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3F715C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3F715C">
        <w:rPr>
          <w:rFonts w:ascii="Times New Roman" w:hAnsi="Times New Roman" w:cs="Times New Roman"/>
          <w:sz w:val="20"/>
          <w:szCs w:val="20"/>
        </w:rPr>
        <w:t>, 128 00 Praha 2</w:t>
      </w:r>
    </w:p>
    <w:p w14:paraId="35E443A7" w14:textId="1B56C812" w:rsidR="00965070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6B461C19" w14:textId="640FBA2D" w:rsidR="008A15C7" w:rsidRPr="003F715C" w:rsidRDefault="008A15C7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Datová schránka:</w:t>
      </w:r>
      <w:r w:rsidRPr="008A15C7">
        <w:t xml:space="preserve"> </w:t>
      </w:r>
      <w:r w:rsidRPr="008A15C7">
        <w:rPr>
          <w:rFonts w:ascii="Times New Roman" w:hAnsi="Times New Roman" w:cs="Times New Roman"/>
          <w:sz w:val="20"/>
          <w:szCs w:val="20"/>
        </w:rPr>
        <w:t>h528pgw</w:t>
      </w:r>
    </w:p>
    <w:p w14:paraId="11043BC8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Číslo účtu: 2000730002/6000</w:t>
      </w:r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66D30C94" w:rsidR="008C1128" w:rsidRPr="002E2D66" w:rsidRDefault="00D82933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2E2D66">
        <w:rPr>
          <w:rFonts w:ascii="Times New Roman" w:hAnsi="Times New Roman" w:cs="Times New Roman"/>
          <w:b/>
          <w:bCs/>
          <w:sz w:val="20"/>
          <w:szCs w:val="20"/>
        </w:rPr>
        <w:t>AKANT ART, v.</w:t>
      </w:r>
      <w:r w:rsidR="00E345DD" w:rsidRPr="002E2D66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2E2D6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E2D66" w:rsidRPr="002E2D6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2E2D6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2539A7F" w14:textId="573C6F91" w:rsidR="008C1128" w:rsidRPr="002E2D66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D82933" w:rsidRPr="002E2D66">
        <w:rPr>
          <w:rFonts w:ascii="Times New Roman" w:hAnsi="Times New Roman" w:cs="Times New Roman"/>
          <w:sz w:val="20"/>
          <w:szCs w:val="20"/>
        </w:rPr>
        <w:t>Městský soud v Praze</w:t>
      </w:r>
      <w:r w:rsidRPr="002E2D66">
        <w:rPr>
          <w:rFonts w:ascii="Times New Roman" w:hAnsi="Times New Roman" w:cs="Times New Roman"/>
          <w:sz w:val="20"/>
          <w:szCs w:val="20"/>
        </w:rPr>
        <w:t xml:space="preserve">, oddíl </w:t>
      </w:r>
      <w:r w:rsidR="00D82933" w:rsidRPr="002E2D66">
        <w:rPr>
          <w:rFonts w:ascii="Times New Roman" w:hAnsi="Times New Roman" w:cs="Times New Roman"/>
          <w:sz w:val="20"/>
          <w:szCs w:val="20"/>
        </w:rPr>
        <w:t>A</w:t>
      </w:r>
      <w:r w:rsidRPr="002E2D66">
        <w:rPr>
          <w:rFonts w:ascii="Times New Roman" w:hAnsi="Times New Roman" w:cs="Times New Roman"/>
          <w:sz w:val="20"/>
          <w:szCs w:val="20"/>
        </w:rPr>
        <w:t xml:space="preserve">, vložka </w:t>
      </w:r>
      <w:r w:rsidR="00D82933" w:rsidRPr="002E2D66">
        <w:rPr>
          <w:rFonts w:ascii="Times New Roman" w:hAnsi="Times New Roman" w:cs="Times New Roman"/>
          <w:sz w:val="20"/>
          <w:szCs w:val="20"/>
        </w:rPr>
        <w:t>27994</w:t>
      </w:r>
    </w:p>
    <w:p w14:paraId="6C5ACC68" w14:textId="77777777" w:rsidR="008C1128" w:rsidRPr="002E2D66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>Zastoupená: XXX</w:t>
      </w:r>
    </w:p>
    <w:p w14:paraId="72609C8D" w14:textId="12E323AC" w:rsidR="008C1128" w:rsidRPr="002E2D66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 xml:space="preserve">Sídlo: </w:t>
      </w:r>
      <w:r w:rsidR="00D82933" w:rsidRPr="002E2D66">
        <w:rPr>
          <w:rFonts w:ascii="Times New Roman" w:hAnsi="Times New Roman" w:cs="Times New Roman"/>
          <w:sz w:val="20"/>
          <w:szCs w:val="20"/>
        </w:rPr>
        <w:t xml:space="preserve">Celniční 238, </w:t>
      </w:r>
      <w:r w:rsidR="007575D8" w:rsidRPr="002E2D66">
        <w:rPr>
          <w:rFonts w:ascii="Times New Roman" w:hAnsi="Times New Roman" w:cs="Times New Roman"/>
          <w:sz w:val="20"/>
          <w:szCs w:val="20"/>
        </w:rPr>
        <w:t>Praha 9 – Hloubětín, 198 00</w:t>
      </w:r>
    </w:p>
    <w:p w14:paraId="7F62C747" w14:textId="1483EF8C" w:rsidR="008C1128" w:rsidRPr="002E2D66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 xml:space="preserve">IČO: </w:t>
      </w:r>
      <w:r w:rsidR="007575D8" w:rsidRPr="002E2D66">
        <w:rPr>
          <w:rFonts w:ascii="Times New Roman" w:hAnsi="Times New Roman" w:cs="Times New Roman"/>
          <w:sz w:val="20"/>
          <w:szCs w:val="20"/>
        </w:rPr>
        <w:t>25686763</w:t>
      </w:r>
      <w:r w:rsidRPr="002E2D66">
        <w:rPr>
          <w:rFonts w:ascii="Times New Roman" w:hAnsi="Times New Roman" w:cs="Times New Roman"/>
          <w:sz w:val="20"/>
          <w:szCs w:val="20"/>
        </w:rPr>
        <w:t xml:space="preserve">, DIČ: </w:t>
      </w:r>
      <w:r w:rsidR="007575D8" w:rsidRPr="002E2D66">
        <w:rPr>
          <w:rFonts w:ascii="Times New Roman" w:hAnsi="Times New Roman" w:cs="Times New Roman"/>
          <w:sz w:val="20"/>
          <w:szCs w:val="20"/>
        </w:rPr>
        <w:t>CZ256</w:t>
      </w:r>
      <w:r w:rsidR="00E345DD" w:rsidRPr="002E2D66">
        <w:rPr>
          <w:rFonts w:ascii="Times New Roman" w:hAnsi="Times New Roman" w:cs="Times New Roman"/>
          <w:sz w:val="20"/>
          <w:szCs w:val="20"/>
        </w:rPr>
        <w:t>86763</w:t>
      </w:r>
    </w:p>
    <w:p w14:paraId="1DD9BCE5" w14:textId="7AA437C5" w:rsidR="008A15C7" w:rsidRPr="002E2D66" w:rsidRDefault="008A15C7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>Datová schránka:</w:t>
      </w:r>
      <w:r w:rsidR="00E345DD" w:rsidRPr="002E2D66">
        <w:rPr>
          <w:rFonts w:ascii="Times New Roman" w:hAnsi="Times New Roman" w:cs="Times New Roman"/>
          <w:sz w:val="20"/>
          <w:szCs w:val="20"/>
        </w:rPr>
        <w:t xml:space="preserve"> 3zej7af</w:t>
      </w:r>
    </w:p>
    <w:p w14:paraId="0B83EAF4" w14:textId="4E5DC9FA" w:rsidR="008C1128" w:rsidRPr="002E2D66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345DD" w:rsidRPr="002E2D66">
        <w:rPr>
          <w:rFonts w:ascii="Times New Roman" w:hAnsi="Times New Roman" w:cs="Times New Roman"/>
          <w:sz w:val="20"/>
          <w:szCs w:val="20"/>
        </w:rPr>
        <w:t>Česká spořitelna a.s.</w:t>
      </w:r>
    </w:p>
    <w:p w14:paraId="5ED9455E" w14:textId="77777777" w:rsidR="008C1128" w:rsidRPr="002E2D66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>Číslo účtu: XXX</w:t>
      </w:r>
    </w:p>
    <w:p w14:paraId="5046FFDD" w14:textId="38D4179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E2D66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52FCBDD6" w:rsidR="007B5E10" w:rsidRPr="003F715C" w:rsidRDefault="007B5E10" w:rsidP="007B5E10">
      <w:pPr>
        <w:spacing w:line="276" w:lineRule="auto"/>
        <w:jc w:val="center"/>
        <w:rPr>
          <w:b/>
          <w:sz w:val="28"/>
          <w:szCs w:val="28"/>
        </w:rPr>
      </w:pPr>
      <w:r w:rsidRPr="003F715C">
        <w:rPr>
          <w:b/>
          <w:sz w:val="28"/>
          <w:szCs w:val="28"/>
        </w:rPr>
        <w:t xml:space="preserve">Smlouvu o </w:t>
      </w:r>
      <w:r w:rsidR="008C1128" w:rsidRPr="003F715C">
        <w:rPr>
          <w:b/>
          <w:sz w:val="28"/>
          <w:szCs w:val="28"/>
        </w:rPr>
        <w:t>dílo</w:t>
      </w:r>
    </w:p>
    <w:p w14:paraId="0A3A9C9F" w14:textId="7067D133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„smlouva“)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5DCD463" w14:textId="77777777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4EA9684D" w14:textId="451D4DC8" w:rsidR="00FB698A" w:rsidRPr="003F715C" w:rsidRDefault="00116EE3" w:rsidP="00FB69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559260A0" w14:textId="3130E094" w:rsidR="00FB698A" w:rsidRPr="003F715C" w:rsidRDefault="00FB698A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8AF62A5" w14:textId="56C58FBD" w:rsidR="00660BED" w:rsidRPr="003F715C" w:rsidRDefault="007D0BA5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Předmětem této smlouvy je závazek </w:t>
      </w:r>
      <w:r w:rsidR="008C1128" w:rsidRPr="003F715C">
        <w:rPr>
          <w:rFonts w:eastAsiaTheme="minorHAnsi"/>
        </w:rPr>
        <w:t>zhotovitele řádně provést a předat objednateli</w:t>
      </w:r>
      <w:r w:rsidRPr="003F715C">
        <w:rPr>
          <w:rFonts w:eastAsiaTheme="minorHAnsi"/>
        </w:rPr>
        <w:t xml:space="preserve"> </w:t>
      </w:r>
      <w:r w:rsidR="009C61C4" w:rsidRPr="003F715C">
        <w:rPr>
          <w:rFonts w:eastAsiaTheme="minorHAnsi"/>
        </w:rPr>
        <w:t xml:space="preserve">dílo </w:t>
      </w:r>
      <w:r w:rsidR="005676BB" w:rsidRPr="003F715C">
        <w:rPr>
          <w:rFonts w:eastAsiaTheme="minorHAnsi"/>
        </w:rPr>
        <w:t>spočívající v</w:t>
      </w:r>
      <w:r w:rsidR="002E5418">
        <w:rPr>
          <w:rFonts w:eastAsiaTheme="minorHAnsi"/>
        </w:rPr>
        <w:t xml:space="preserve"> opravě Galerie Vyšehrad, stavby bez č.p. na pozemku </w:t>
      </w:r>
      <w:proofErr w:type="spellStart"/>
      <w:r w:rsidR="002E5418">
        <w:rPr>
          <w:rFonts w:eastAsiaTheme="minorHAnsi"/>
        </w:rPr>
        <w:t>parc</w:t>
      </w:r>
      <w:proofErr w:type="spellEnd"/>
      <w:r w:rsidR="002E5418">
        <w:rPr>
          <w:rFonts w:eastAsiaTheme="minorHAnsi"/>
        </w:rPr>
        <w:t xml:space="preserve">. č. 94, k. </w:t>
      </w:r>
      <w:proofErr w:type="spellStart"/>
      <w:r w:rsidR="002E5418">
        <w:rPr>
          <w:rFonts w:eastAsiaTheme="minorHAnsi"/>
        </w:rPr>
        <w:t>ú.</w:t>
      </w:r>
      <w:proofErr w:type="spellEnd"/>
      <w:r w:rsidR="002E5418">
        <w:rPr>
          <w:rFonts w:eastAsiaTheme="minorHAnsi"/>
        </w:rPr>
        <w:t xml:space="preserve"> Vyšehrad,</w:t>
      </w:r>
      <w:r w:rsidR="005676BB" w:rsidRPr="003F715C">
        <w:rPr>
          <w:rFonts w:eastAsiaTheme="minorHAnsi"/>
        </w:rPr>
        <w:t xml:space="preserve"> </w:t>
      </w:r>
      <w:r w:rsidR="00FB37C3" w:rsidRPr="003F715C">
        <w:rPr>
          <w:rFonts w:eastAsiaTheme="minorHAnsi"/>
        </w:rPr>
        <w:t>za podmínek uvedených v této smlouvě</w:t>
      </w:r>
      <w:r w:rsidR="009C61C4" w:rsidRPr="003F715C">
        <w:rPr>
          <w:rFonts w:eastAsiaTheme="minorHAnsi"/>
        </w:rPr>
        <w:t xml:space="preserve"> o </w:t>
      </w:r>
      <w:r w:rsidR="008C1128" w:rsidRPr="003F715C">
        <w:rPr>
          <w:rFonts w:eastAsiaTheme="minorHAnsi"/>
        </w:rPr>
        <w:t xml:space="preserve">dílo </w:t>
      </w:r>
      <w:r w:rsidR="002E5418">
        <w:rPr>
          <w:rFonts w:eastAsiaTheme="minorHAnsi"/>
          <w:b/>
          <w:bCs/>
        </w:rPr>
        <w:t>SD/468/2023</w:t>
      </w:r>
      <w:r w:rsidR="005676BB" w:rsidRPr="003F715C">
        <w:rPr>
          <w:rFonts w:eastAsiaTheme="minorHAnsi"/>
        </w:rPr>
        <w:t>. Dílo je specifikováno v</w:t>
      </w:r>
      <w:r w:rsidR="008C1128" w:rsidRPr="003F715C">
        <w:rPr>
          <w:rFonts w:eastAsiaTheme="minorHAnsi"/>
        </w:rPr>
        <w:t xml:space="preserve"> položkové</w:t>
      </w:r>
      <w:r w:rsidR="005676BB" w:rsidRPr="003F715C">
        <w:rPr>
          <w:rFonts w:eastAsiaTheme="minorHAnsi"/>
        </w:rPr>
        <w:t>m</w:t>
      </w:r>
      <w:r w:rsidR="008C1128" w:rsidRPr="003F715C">
        <w:rPr>
          <w:rFonts w:eastAsiaTheme="minorHAnsi"/>
        </w:rPr>
        <w:t xml:space="preserve"> rozpočtu prací</w:t>
      </w:r>
      <w:r w:rsidR="009E00FC" w:rsidRPr="003F715C">
        <w:rPr>
          <w:rFonts w:eastAsiaTheme="minorHAnsi"/>
        </w:rPr>
        <w:t xml:space="preserve"> a dodávek</w:t>
      </w:r>
      <w:r w:rsidR="008C1128" w:rsidRPr="003F715C">
        <w:rPr>
          <w:rFonts w:eastAsiaTheme="minorHAnsi"/>
        </w:rPr>
        <w:t>, který tvoří přílohu č. 1 této smlouvy</w:t>
      </w:r>
      <w:r w:rsidR="002E5418">
        <w:rPr>
          <w:rFonts w:eastAsiaTheme="minorHAnsi"/>
        </w:rPr>
        <w:t xml:space="preserve"> </w:t>
      </w:r>
      <w:r w:rsidR="004B1E81" w:rsidRPr="003F715C">
        <w:rPr>
          <w:rFonts w:eastAsiaTheme="minorHAnsi"/>
        </w:rPr>
        <w:t>a projektové a technické dokumentace díla</w:t>
      </w:r>
      <w:r w:rsidR="002E5418">
        <w:rPr>
          <w:rFonts w:eastAsiaTheme="minorHAnsi"/>
        </w:rPr>
        <w:t xml:space="preserve"> která je přílohou č. 3 této smlouvy.</w:t>
      </w:r>
      <w:r w:rsidR="008C1128" w:rsidRPr="003F715C">
        <w:rPr>
          <w:rFonts w:eastAsiaTheme="minorHAnsi"/>
        </w:rPr>
        <w:t xml:space="preserve">  </w:t>
      </w:r>
    </w:p>
    <w:p w14:paraId="4AB2A7AA" w14:textId="2651FE2C" w:rsidR="008C1128" w:rsidRPr="003F715C" w:rsidRDefault="008C1128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Zhotovitel se touto smlouvou zavazuje k realizaci tohoto díla a objednatel k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 xml:space="preserve">jeho zaplacení. </w:t>
      </w:r>
    </w:p>
    <w:p w14:paraId="1EB34068" w14:textId="31044A7A" w:rsidR="009C61C4" w:rsidRPr="00B433E1" w:rsidRDefault="009C61C4" w:rsidP="00543C39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B433E1">
        <w:rPr>
          <w:rFonts w:eastAsiaTheme="minorHAnsi"/>
        </w:rPr>
        <w:t xml:space="preserve">Zhotovitel prohlašuje, že je oprávněn k činnostem podle této smlouvy a že je podnikatelem podnikajícím v oboru stavebnictví s nezbytnými zkušenostmi, potřebnými znalostmi a technickým a personálním zázemím potřebným k plnění této smlouvy.  </w:t>
      </w:r>
    </w:p>
    <w:p w14:paraId="02FC8E02" w14:textId="70AEF8D1" w:rsidR="00660BED" w:rsidRPr="000F6413" w:rsidRDefault="00617E5E" w:rsidP="0067496D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0F6413">
        <w:rPr>
          <w:rFonts w:eastAsiaTheme="minorHAnsi"/>
        </w:rPr>
        <w:t xml:space="preserve">Smlouva byla uzavřena na základě vyhlášení veřejné výzvy k podání nabídky na zakázku malého rozsahu, která byla uveřejněna na profilu zadavatele </w:t>
      </w:r>
      <w:r w:rsidR="006F2819" w:rsidRPr="000F6413">
        <w:rPr>
          <w:rFonts w:eastAsiaTheme="minorHAnsi"/>
        </w:rPr>
        <w:t>(</w:t>
      </w:r>
      <w:r w:rsidRPr="000F6413">
        <w:rPr>
          <w:rFonts w:eastAsiaTheme="minorHAnsi"/>
        </w:rPr>
        <w:t>Tender Ar</w:t>
      </w:r>
      <w:r w:rsidR="006F2819" w:rsidRPr="000F6413">
        <w:rPr>
          <w:rFonts w:eastAsiaTheme="minorHAnsi"/>
        </w:rPr>
        <w:t xml:space="preserve">ena) </w:t>
      </w:r>
      <w:r w:rsidRPr="000F6413">
        <w:rPr>
          <w:rFonts w:eastAsiaTheme="minorHAnsi"/>
        </w:rPr>
        <w:t xml:space="preserve">pod číslem I16/MZ/0008/23 dne </w:t>
      </w:r>
      <w:r w:rsidR="000F6413">
        <w:rPr>
          <w:rFonts w:eastAsiaTheme="minorHAnsi"/>
        </w:rPr>
        <w:t>1. července 2023.</w:t>
      </w:r>
    </w:p>
    <w:p w14:paraId="3FE8CB35" w14:textId="6C565080" w:rsidR="008C1128" w:rsidRPr="003F715C" w:rsidRDefault="00407324" w:rsidP="00187C24">
      <w:pPr>
        <w:widowControl w:val="0"/>
        <w:overflowPunct w:val="0"/>
        <w:autoSpaceDE w:val="0"/>
        <w:ind w:right="147"/>
        <w:textAlignment w:val="baseline"/>
        <w:rPr>
          <w:rFonts w:eastAsiaTheme="minorHAnsi"/>
        </w:rPr>
      </w:pPr>
      <w:r>
        <w:rPr>
          <w:rFonts w:eastAsiaTheme="minorHAnsi"/>
        </w:rPr>
        <w:t xml:space="preserve"> </w:t>
      </w:r>
    </w:p>
    <w:p w14:paraId="2DB3B785" w14:textId="49A49DF3" w:rsidR="00720D1E" w:rsidRPr="003F715C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6336158F" w14:textId="26569CA8" w:rsidR="00FB2458" w:rsidRPr="003F715C" w:rsidRDefault="008C1128" w:rsidP="008C112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Čas a místo plnění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785ACA" w14:textId="77777777" w:rsidR="00694D27" w:rsidRPr="003F715C" w:rsidRDefault="008C1128" w:rsidP="00E603E1">
      <w:pPr>
        <w:widowControl w:val="0"/>
        <w:numPr>
          <w:ilvl w:val="0"/>
          <w:numId w:val="25"/>
        </w:numPr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splnit svůj závazek v následujících termínech:</w:t>
      </w:r>
    </w:p>
    <w:p w14:paraId="0316E2BB" w14:textId="34233943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zahájení: </w:t>
      </w:r>
      <w:r w:rsidR="002E2D66">
        <w:t>po podpisu smlouvy o dílo</w:t>
      </w:r>
    </w:p>
    <w:p w14:paraId="6F1E7750" w14:textId="05DB3F94" w:rsidR="00694D27" w:rsidRPr="003F715C" w:rsidRDefault="00694D27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 xml:space="preserve">Termín dokončení: </w:t>
      </w:r>
      <w:r w:rsidR="002E2D66">
        <w:t>31. 12. 2023</w:t>
      </w:r>
    </w:p>
    <w:p w14:paraId="594DB57A" w14:textId="32CCAE28" w:rsidR="009C61C4" w:rsidRPr="003F715C" w:rsidRDefault="009C61C4" w:rsidP="00E603E1">
      <w:pPr>
        <w:widowControl w:val="0"/>
        <w:overflowPunct w:val="0"/>
        <w:autoSpaceDE w:val="0"/>
        <w:ind w:left="360" w:right="147" w:firstLine="348"/>
        <w:textAlignment w:val="baseline"/>
      </w:pPr>
      <w:r w:rsidRPr="003F715C">
        <w:t>Podrobnější harmonogram provádění prací je přílohou č. 2 této smlouvy.</w:t>
      </w:r>
    </w:p>
    <w:p w14:paraId="06240791" w14:textId="2839060E" w:rsidR="00694D27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Jestliže z důvodů, které leží prokazatelně na straně objednatele, bude zhotoviteli zabráněno</w:t>
      </w:r>
      <w:r w:rsidR="00694D27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v plnění jeho smluvních povinností, nebo nastanou klimatické podmínky nevhodné pro provádění díla, má zhotovitel právo přiměřeně prodloužit sjednanou dobu na provedení</w:t>
      </w:r>
      <w:r w:rsidR="00694D27" w:rsidRPr="003F715C">
        <w:rPr>
          <w:rFonts w:eastAsiaTheme="minorHAnsi"/>
        </w:rPr>
        <w:t xml:space="preserve"> </w:t>
      </w:r>
      <w:r w:rsidR="00F32278" w:rsidRPr="003F715C">
        <w:rPr>
          <w:rFonts w:eastAsiaTheme="minorHAnsi"/>
        </w:rPr>
        <w:t>díla</w:t>
      </w:r>
      <w:r w:rsidRPr="003F715C">
        <w:rPr>
          <w:rFonts w:eastAsiaTheme="minorHAnsi"/>
        </w:rPr>
        <w:t>.</w:t>
      </w:r>
    </w:p>
    <w:p w14:paraId="2F4AF78E" w14:textId="64D9EB8E" w:rsidR="008C1128" w:rsidRPr="003F715C" w:rsidRDefault="008C1128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V případě, že objednatel požádá zhotovitele o provedení víceprací, které mají prokazatelně</w:t>
      </w:r>
      <w:r w:rsidR="00694D27" w:rsidRPr="003F715C">
        <w:t xml:space="preserve"> </w:t>
      </w:r>
      <w:r w:rsidRPr="003F715C">
        <w:t xml:space="preserve">vliv na časový </w:t>
      </w:r>
      <w:r w:rsidRPr="003F715C">
        <w:lastRenderedPageBreak/>
        <w:t>postup prací,</w:t>
      </w:r>
      <w:r w:rsidR="00BD5C85" w:rsidRPr="003F715C">
        <w:t xml:space="preserve"> může </w:t>
      </w:r>
      <w:r w:rsidRPr="003F715C">
        <w:t xml:space="preserve">zhotovitel </w:t>
      </w:r>
      <w:r w:rsidR="00BD5C85" w:rsidRPr="003F715C">
        <w:t xml:space="preserve">po dohodě s objednatelem přiměřeně posunout termín </w:t>
      </w:r>
      <w:r w:rsidRPr="003F715C">
        <w:t>dokončení díla.</w:t>
      </w:r>
    </w:p>
    <w:p w14:paraId="1AD16DEF" w14:textId="2F7EC0B0" w:rsidR="00BD5C85" w:rsidRPr="003F715C" w:rsidRDefault="00BD5C85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>Změna termínu dokončení díla z důvodů uvedených v čl. II. body 2. a 3. musí být objednateli písemně oznámena bez zbytečného odkladu</w:t>
      </w:r>
      <w:r w:rsidR="005676BB" w:rsidRPr="003F715C">
        <w:t xml:space="preserve">. </w:t>
      </w:r>
    </w:p>
    <w:p w14:paraId="283AE123" w14:textId="66794628" w:rsidR="00694D27" w:rsidRPr="003F715C" w:rsidRDefault="00694D27" w:rsidP="00E603E1">
      <w:pPr>
        <w:widowControl w:val="0"/>
        <w:numPr>
          <w:ilvl w:val="0"/>
          <w:numId w:val="25"/>
        </w:numPr>
        <w:suppressAutoHyphens/>
        <w:overflowPunct w:val="0"/>
        <w:autoSpaceDE w:val="0"/>
        <w:ind w:right="147"/>
        <w:textAlignment w:val="baseline"/>
      </w:pPr>
      <w:r w:rsidRPr="003F715C">
        <w:t xml:space="preserve">Místem plnění je areál Národní kulturní památky Vyšehrad. </w:t>
      </w:r>
    </w:p>
    <w:p w14:paraId="20E0F039" w14:textId="77777777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7B27FD4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DEDD5A" w14:textId="02885455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11DEB0C5" w14:textId="1E5B2D4A" w:rsidR="00482A2F" w:rsidRPr="003F715C" w:rsidRDefault="00E603E1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Cena plnění</w:t>
      </w:r>
    </w:p>
    <w:p w14:paraId="7AE02DA8" w14:textId="77777777" w:rsidR="00694D27" w:rsidRPr="003F715C" w:rsidRDefault="00694D27" w:rsidP="00694D27">
      <w:pPr>
        <w:tabs>
          <w:tab w:val="left" w:pos="2520"/>
          <w:tab w:val="left" w:pos="400"/>
        </w:tabs>
        <w:suppressAutoHyphens/>
        <w:jc w:val="both"/>
      </w:pPr>
    </w:p>
    <w:p w14:paraId="7CDAF6FD" w14:textId="6E0D347F" w:rsidR="005676BB" w:rsidRPr="003F715C" w:rsidRDefault="00694D27" w:rsidP="007204A0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Cena za dílo byla stanovena na základě nabídkového rozpočtu</w:t>
      </w:r>
      <w:r w:rsidR="005676BB" w:rsidRPr="003F715C">
        <w:rPr>
          <w:rFonts w:eastAsiaTheme="minorHAnsi"/>
        </w:rPr>
        <w:t xml:space="preserve"> a </w:t>
      </w:r>
      <w:r w:rsidR="004B1E81" w:rsidRPr="003F715C">
        <w:rPr>
          <w:rFonts w:eastAsiaTheme="minorHAnsi"/>
        </w:rPr>
        <w:t xml:space="preserve">zhotovitel prohlašuje, že v sobě </w:t>
      </w:r>
      <w:r w:rsidR="005676BB" w:rsidRPr="003F715C">
        <w:rPr>
          <w:rFonts w:eastAsiaTheme="minorHAnsi"/>
        </w:rPr>
        <w:t xml:space="preserve">zahrnuje všechny položky </w:t>
      </w:r>
      <w:r w:rsidR="00DE11F7" w:rsidRPr="003F715C">
        <w:rPr>
          <w:rFonts w:eastAsiaTheme="minorHAnsi"/>
        </w:rPr>
        <w:t xml:space="preserve">dodávek, prací a služeb </w:t>
      </w:r>
      <w:r w:rsidR="005676BB" w:rsidRPr="003F715C">
        <w:rPr>
          <w:rFonts w:eastAsiaTheme="minorHAnsi"/>
        </w:rPr>
        <w:t>potřebn</w:t>
      </w:r>
      <w:r w:rsidR="00DE11F7" w:rsidRPr="003F715C">
        <w:rPr>
          <w:rFonts w:eastAsiaTheme="minorHAnsi"/>
        </w:rPr>
        <w:t>ých</w:t>
      </w:r>
      <w:r w:rsidR="005676BB" w:rsidRPr="003F715C">
        <w:rPr>
          <w:rFonts w:eastAsiaTheme="minorHAnsi"/>
        </w:rPr>
        <w:t xml:space="preserve"> k</w:t>
      </w:r>
      <w:r w:rsidR="005A0393" w:rsidRPr="003F715C">
        <w:rPr>
          <w:rFonts w:eastAsiaTheme="minorHAnsi"/>
        </w:rPr>
        <w:t> řádnému a úplnému zhotovení díla s přihlédnutím k místním podmínkám a projektové a technické dokumentaci</w:t>
      </w:r>
      <w:r w:rsidRPr="003F715C">
        <w:rPr>
          <w:rFonts w:eastAsiaTheme="minorHAnsi"/>
        </w:rPr>
        <w:t>.</w:t>
      </w:r>
      <w:r w:rsidR="005A0393" w:rsidRPr="003F715C">
        <w:rPr>
          <w:rFonts w:eastAsiaTheme="minorHAnsi"/>
        </w:rPr>
        <w:t xml:space="preserve"> Projektová a technická dokumentace je přílohou č. 3 této smlouvy. </w:t>
      </w:r>
    </w:p>
    <w:p w14:paraId="46D07120" w14:textId="1A848582" w:rsidR="00694D27" w:rsidRPr="003F715C" w:rsidRDefault="00694D27" w:rsidP="007204A0">
      <w:pPr>
        <w:widowControl w:val="0"/>
        <w:numPr>
          <w:ilvl w:val="0"/>
          <w:numId w:val="27"/>
        </w:numPr>
        <w:tabs>
          <w:tab w:val="decimal" w:pos="0"/>
          <w:tab w:val="left" w:pos="400"/>
        </w:tabs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t>Celková cena za dílo bez DPH činí</w:t>
      </w:r>
      <w:r w:rsidR="00FD2153" w:rsidRPr="003F715C">
        <w:t xml:space="preserve"> </w:t>
      </w:r>
      <w:r w:rsidR="00295BF0">
        <w:t>1 979 511,23</w:t>
      </w:r>
      <w:r w:rsidR="00FD2153" w:rsidRPr="003F715C">
        <w:t xml:space="preserve"> Kč</w:t>
      </w:r>
      <w:r w:rsidR="00F32278" w:rsidRPr="003F715C">
        <w:t xml:space="preserve">. </w:t>
      </w:r>
      <w:r w:rsidRPr="003F715C">
        <w:t>Celková cena za dílo včetně 21 % DPH činí</w:t>
      </w:r>
      <w:r w:rsidR="00FD2153" w:rsidRPr="003F715C">
        <w:t xml:space="preserve"> </w:t>
      </w:r>
      <w:r w:rsidR="00295BF0">
        <w:t>2 395 208,59</w:t>
      </w:r>
      <w:r w:rsidR="00FD2153" w:rsidRPr="003F715C">
        <w:t xml:space="preserve"> Kč</w:t>
      </w:r>
      <w:r w:rsidR="00F32278" w:rsidRPr="003F715C">
        <w:t xml:space="preserve"> a objednatel ji uhradí na základě faktury vystavené zhotovitelem</w:t>
      </w:r>
      <w:r w:rsidR="007204A0">
        <w:t>.</w:t>
      </w:r>
    </w:p>
    <w:p w14:paraId="535D0256" w14:textId="7DED0780" w:rsidR="00F3598B" w:rsidRPr="003F715C" w:rsidRDefault="00694D27" w:rsidP="007204A0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rPr>
          <w:rFonts w:eastAsiaTheme="minorHAnsi"/>
        </w:rPr>
        <w:t>Uvedená cena je cenou maximální, pokud se nezmění smluvní rozsah</w:t>
      </w:r>
      <w:r w:rsidR="003F715C" w:rsidRPr="003F715C">
        <w:rPr>
          <w:rFonts w:eastAsiaTheme="minorHAnsi"/>
        </w:rPr>
        <w:t xml:space="preserve"> </w:t>
      </w:r>
      <w:r w:rsidR="005A0393" w:rsidRPr="003F715C">
        <w:rPr>
          <w:rFonts w:eastAsiaTheme="minorHAnsi"/>
        </w:rPr>
        <w:t xml:space="preserve">díla </w:t>
      </w:r>
      <w:r w:rsidRPr="003F715C">
        <w:rPr>
          <w:rFonts w:eastAsiaTheme="minorHAnsi"/>
        </w:rPr>
        <w:t xml:space="preserve">nebo sazba DPH. Náklady </w:t>
      </w:r>
      <w:r w:rsidR="005A0393" w:rsidRPr="003F715C">
        <w:rPr>
          <w:rFonts w:eastAsiaTheme="minorHAnsi"/>
        </w:rPr>
        <w:t xml:space="preserve">související s provedením díla, zejména </w:t>
      </w:r>
      <w:r w:rsidRPr="003F715C">
        <w:rPr>
          <w:rFonts w:eastAsiaTheme="minorHAnsi"/>
        </w:rPr>
        <w:t>na dopravu na místo stavby, náklady na ochranná a bezpečnostní opatření</w:t>
      </w:r>
      <w:r w:rsidR="005A0393" w:rsidRPr="003F715C">
        <w:rPr>
          <w:rFonts w:eastAsiaTheme="minorHAnsi"/>
        </w:rPr>
        <w:t>, pojištění včetně pojištění odpovědnosti, spotřeba vody a energií</w:t>
      </w:r>
      <w:r w:rsidRPr="003F715C">
        <w:rPr>
          <w:rFonts w:eastAsiaTheme="minorHAnsi"/>
        </w:rPr>
        <w:t xml:space="preserve"> jakož i náklady na denní </w:t>
      </w:r>
      <w:r w:rsidR="005A0393" w:rsidRPr="003F715C">
        <w:rPr>
          <w:rFonts w:eastAsiaTheme="minorHAnsi"/>
        </w:rPr>
        <w:t xml:space="preserve">i závěrečný </w:t>
      </w:r>
      <w:r w:rsidRPr="003F715C">
        <w:rPr>
          <w:rFonts w:eastAsiaTheme="minorHAnsi"/>
        </w:rPr>
        <w:t>úklid staveniště</w:t>
      </w:r>
      <w:r w:rsidR="005A0393" w:rsidRPr="003F715C">
        <w:rPr>
          <w:rFonts w:eastAsiaTheme="minorHAnsi"/>
        </w:rPr>
        <w:t xml:space="preserve"> a odvoz odpadů</w:t>
      </w:r>
      <w:r w:rsidRPr="003F715C">
        <w:rPr>
          <w:rFonts w:eastAsiaTheme="minorHAnsi"/>
        </w:rPr>
        <w:t xml:space="preserve"> jsou zahrnuty v cenách nabídky. </w:t>
      </w:r>
      <w:r w:rsidR="004B1E81" w:rsidRPr="003F715C">
        <w:rPr>
          <w:rFonts w:eastAsiaTheme="minorHAnsi"/>
        </w:rPr>
        <w:t>Pokud v průběhu provádění díla vyvstane potřeba dodávk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>, pr</w:t>
      </w:r>
      <w:r w:rsidR="004B294F" w:rsidRPr="003F715C">
        <w:rPr>
          <w:rFonts w:eastAsiaTheme="minorHAnsi"/>
        </w:rPr>
        <w:t>á</w:t>
      </w:r>
      <w:r w:rsidR="004B1E81" w:rsidRPr="003F715C">
        <w:rPr>
          <w:rFonts w:eastAsiaTheme="minorHAnsi"/>
        </w:rPr>
        <w:t>c</w:t>
      </w:r>
      <w:r w:rsidR="004B294F" w:rsidRPr="003F715C">
        <w:rPr>
          <w:rFonts w:eastAsiaTheme="minorHAnsi"/>
        </w:rPr>
        <w:t>e</w:t>
      </w:r>
      <w:r w:rsidR="004B1E81" w:rsidRPr="003F715C">
        <w:rPr>
          <w:rFonts w:eastAsiaTheme="minorHAnsi"/>
        </w:rPr>
        <w:t xml:space="preserve"> či služb</w:t>
      </w:r>
      <w:r w:rsidR="004B294F" w:rsidRPr="003F715C">
        <w:rPr>
          <w:rFonts w:eastAsiaTheme="minorHAnsi"/>
        </w:rPr>
        <w:t>y</w:t>
      </w:r>
      <w:r w:rsidR="004B1E81" w:rsidRPr="003F715C">
        <w:rPr>
          <w:rFonts w:eastAsiaTheme="minorHAnsi"/>
        </w:rPr>
        <w:t xml:space="preserve"> v nabídkovém rozpočtu neuvedená, ač podle objednatelem poskytnutých podkladů a projektové dokumentace měla být do </w:t>
      </w:r>
      <w:r w:rsidR="004B294F" w:rsidRPr="003F715C">
        <w:rPr>
          <w:rFonts w:eastAsiaTheme="minorHAnsi"/>
        </w:rPr>
        <w:t xml:space="preserve">nabídkového </w:t>
      </w:r>
      <w:r w:rsidR="004B1E81" w:rsidRPr="003F715C">
        <w:rPr>
          <w:rFonts w:eastAsiaTheme="minorHAnsi"/>
        </w:rPr>
        <w:t xml:space="preserve">rozpočtu zahrnuta, </w:t>
      </w:r>
      <w:r w:rsidR="004B294F" w:rsidRPr="003F715C">
        <w:rPr>
          <w:rFonts w:eastAsiaTheme="minorHAnsi"/>
        </w:rPr>
        <w:t xml:space="preserve">provede tuto dodávku či práci zhotovitel svým nákladem tak, aby dílo bylo řádně dokončeno, nedohodne-li se zhotovitel s objednatelem jinak. </w:t>
      </w:r>
    </w:p>
    <w:p w14:paraId="3215396D" w14:textId="322F7B0E" w:rsidR="00FD2153" w:rsidRPr="003F715C" w:rsidRDefault="00694D27" w:rsidP="007204A0">
      <w:pPr>
        <w:widowControl w:val="0"/>
        <w:numPr>
          <w:ilvl w:val="0"/>
          <w:numId w:val="27"/>
        </w:numPr>
        <w:tabs>
          <w:tab w:val="decimal" w:pos="0"/>
          <w:tab w:val="decimal" w:pos="0"/>
          <w:tab w:val="left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rPr>
          <w:rFonts w:eastAsiaTheme="minorHAnsi"/>
        </w:rPr>
        <w:t>Neprovedené položky prací budou z celkové ceny odečteny jako méněpráce.</w:t>
      </w:r>
    </w:p>
    <w:p w14:paraId="199FE9AC" w14:textId="77777777" w:rsidR="00FD2153" w:rsidRPr="003F715C" w:rsidRDefault="00694D27" w:rsidP="007204A0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>Vícepráce požadované objednatelem budou zhotoviteli uhrazeny zvlášť. Ujednání o výši ceny za vícepráce bude provedeno písemně před začátkem jejich realizace. Požadavek na provedení těchto víceprací může objednatel uplatnit buď zápisem ve stavebním deníku nebo v podobě projektové dokumentace nebo jinou technicky srozumitelnou formou.</w:t>
      </w:r>
    </w:p>
    <w:p w14:paraId="27C59A79" w14:textId="73F5EDE9" w:rsidR="00694D27" w:rsidRPr="003F715C" w:rsidRDefault="00694D27" w:rsidP="007204A0">
      <w:pPr>
        <w:widowControl w:val="0"/>
        <w:numPr>
          <w:ilvl w:val="0"/>
          <w:numId w:val="27"/>
        </w:numPr>
        <w:tabs>
          <w:tab w:val="decimal" w:pos="0"/>
          <w:tab w:val="left" w:pos="400"/>
          <w:tab w:val="decimal" w:pos="0"/>
          <w:tab w:val="decimal" w:pos="400"/>
        </w:tabs>
        <w:suppressAutoHyphens/>
        <w:overflowPunct w:val="0"/>
        <w:autoSpaceDE w:val="0"/>
        <w:ind w:left="400" w:right="147" w:hanging="400"/>
        <w:jc w:val="both"/>
        <w:textAlignment w:val="baseline"/>
      </w:pPr>
      <w:r w:rsidRPr="003F715C">
        <w:t>Cena za požadované vícepráce bude stanovena</w:t>
      </w:r>
      <w:r w:rsidR="00F32278" w:rsidRPr="003F715C">
        <w:t>,</w:t>
      </w:r>
      <w:r w:rsidRPr="003F715C">
        <w:t xml:space="preserve"> </w:t>
      </w:r>
      <w:r w:rsidR="00F32278" w:rsidRPr="003F715C">
        <w:t xml:space="preserve">nebude-li dohodnuto jinak, </w:t>
      </w:r>
      <w:r w:rsidRPr="003F715C">
        <w:t>dle jednotkových cen z původní nabídky. Vícepráce, které se v původní nabídce nevyskytovaly, budou oceněny dle stejného cenového podkladu jako ceny v původní nabídce.</w:t>
      </w:r>
    </w:p>
    <w:p w14:paraId="32F0341A" w14:textId="509F8794" w:rsidR="00694D27" w:rsidRPr="003F715C" w:rsidRDefault="00694D27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3212677" w14:textId="79CD53B5" w:rsidR="00FD2153" w:rsidRPr="003F715C" w:rsidRDefault="00FD2153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C327" w14:textId="777777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10D2F874" w14:textId="506E0077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70121F45" w14:textId="77777777" w:rsidR="00FD2153" w:rsidRPr="003F715C" w:rsidRDefault="00FD2153" w:rsidP="00FD2153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2E3FB481" w14:textId="080253FA" w:rsidR="00FD2153" w:rsidRPr="00ED5431" w:rsidRDefault="00FD2153" w:rsidP="007204A0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ED5431">
        <w:rPr>
          <w:rFonts w:eastAsiaTheme="minorHAnsi"/>
        </w:rPr>
        <w:t xml:space="preserve">Zhotovitel bude fakturovat </w:t>
      </w:r>
      <w:r w:rsidR="00F32278" w:rsidRPr="00ED5431">
        <w:rPr>
          <w:rFonts w:eastAsiaTheme="minorHAnsi"/>
        </w:rPr>
        <w:t xml:space="preserve">cenu díla postupně </w:t>
      </w:r>
      <w:r w:rsidRPr="00ED5431">
        <w:rPr>
          <w:rFonts w:eastAsiaTheme="minorHAnsi"/>
        </w:rPr>
        <w:t xml:space="preserve">dle skutečně provedených </w:t>
      </w:r>
      <w:r w:rsidR="000F6413" w:rsidRPr="00ED5431">
        <w:rPr>
          <w:rFonts w:eastAsiaTheme="minorHAnsi"/>
        </w:rPr>
        <w:t>prací,</w:t>
      </w:r>
      <w:r w:rsidRPr="00ED5431">
        <w:rPr>
          <w:rFonts w:eastAsiaTheme="minorHAnsi"/>
        </w:rPr>
        <w:t xml:space="preserve"> a to do výše 90% celkové ceny.</w:t>
      </w:r>
      <w:r w:rsidR="00ED5431" w:rsidRPr="00ED5431">
        <w:rPr>
          <w:rFonts w:eastAsiaTheme="minorHAnsi"/>
        </w:rPr>
        <w:t xml:space="preserve"> V roce 2023 proběhne minimálně jedna dílčí fakturace, a to nejpozději do 20.12.2023.</w:t>
      </w:r>
      <w:r w:rsidR="007A2E7B" w:rsidRPr="00ED5431">
        <w:rPr>
          <w:rFonts w:eastAsiaTheme="minorHAnsi"/>
        </w:rPr>
        <w:t xml:space="preserve"> </w:t>
      </w:r>
    </w:p>
    <w:p w14:paraId="63E02441" w14:textId="28DBB4AC" w:rsidR="00CC6803" w:rsidRDefault="00CC6803" w:rsidP="007204A0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  <w:highlight w:val="yellow"/>
        </w:rPr>
      </w:pPr>
    </w:p>
    <w:p w14:paraId="23233F41" w14:textId="1992BA68" w:rsidR="00FD2153" w:rsidRDefault="00FD2153" w:rsidP="007204A0">
      <w:pPr>
        <w:widowControl w:val="0"/>
        <w:numPr>
          <w:ilvl w:val="0"/>
          <w:numId w:val="3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Konečná faktura</w:t>
      </w:r>
      <w:r w:rsidR="00F32278" w:rsidRPr="003F715C">
        <w:t xml:space="preserve"> s vyúčtováním provedených prací</w:t>
      </w:r>
      <w:r w:rsidRPr="003F715C">
        <w:t xml:space="preserve"> do výše 100% celkové ceny </w:t>
      </w:r>
      <w:r w:rsidR="00F32278" w:rsidRPr="003F715C">
        <w:t xml:space="preserve">bude vystavena </w:t>
      </w:r>
      <w:r w:rsidR="005A0393" w:rsidRPr="003F715C">
        <w:t xml:space="preserve">a </w:t>
      </w:r>
      <w:r w:rsidRPr="003F715C">
        <w:t>bude objednatelem proplacena po předání díla a odstranění případných vad a nedodělků.</w:t>
      </w:r>
    </w:p>
    <w:p w14:paraId="058102D5" w14:textId="2864D8E2" w:rsidR="00712133" w:rsidRDefault="00712133" w:rsidP="007204A0">
      <w:pPr>
        <w:pStyle w:val="Odstavecseseznamem"/>
        <w:numPr>
          <w:ilvl w:val="0"/>
          <w:numId w:val="31"/>
        </w:numPr>
        <w:jc w:val="both"/>
      </w:pPr>
      <w:r>
        <w:t xml:space="preserve">Faktura bude zaslána elektronicky na adresu: </w:t>
      </w:r>
      <w:hyperlink r:id="rId11" w:history="1">
        <w:proofErr w:type="spellStart"/>
        <w:r w:rsidR="007204A0">
          <w:rPr>
            <w:rStyle w:val="Hypertextovodkaz"/>
          </w:rPr>
          <w:t>xxxxxxxxxxxx</w:t>
        </w:r>
        <w:proofErr w:type="spellEnd"/>
      </w:hyperlink>
      <w:r>
        <w:t xml:space="preserve"> nebo do datové schránky č. h528pgw včetně všech příloh.  </w:t>
      </w:r>
    </w:p>
    <w:p w14:paraId="0F002757" w14:textId="2628E39E" w:rsidR="00FD2153" w:rsidRDefault="00FD2153" w:rsidP="007204A0">
      <w:pPr>
        <w:widowControl w:val="0"/>
        <w:numPr>
          <w:ilvl w:val="0"/>
          <w:numId w:val="31"/>
        </w:numPr>
        <w:tabs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3F715C">
        <w:t>Úhradu provede objednatel převodním příkazem na běžný účet zhotovitele na základě faktur</w:t>
      </w:r>
      <w:r w:rsidR="003F715C" w:rsidRPr="003F715C">
        <w:t xml:space="preserve"> </w:t>
      </w:r>
      <w:r w:rsidRPr="003F715C">
        <w:t xml:space="preserve">do </w:t>
      </w:r>
      <w:r w:rsidR="002010DC">
        <w:t>30</w:t>
      </w:r>
      <w:r w:rsidRPr="003F715C">
        <w:t xml:space="preserve"> dnů ode dne doručení. Při pochybnostech se má za to, že faktura byla doručena do 3 pracovních dnů od data jejího prokazatelného odeslání na adresu příjemce.  Faktura musí mít náležitosti daňového dokladu.</w:t>
      </w:r>
      <w:r w:rsidR="008A15C7">
        <w:t xml:space="preserve"> </w:t>
      </w:r>
    </w:p>
    <w:p w14:paraId="39786572" w14:textId="508E5133" w:rsidR="002010DC" w:rsidRPr="00ED5431" w:rsidRDefault="00C14132" w:rsidP="007204A0">
      <w:pPr>
        <w:widowControl w:val="0"/>
        <w:numPr>
          <w:ilvl w:val="0"/>
          <w:numId w:val="31"/>
        </w:numPr>
        <w:tabs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ED5431">
        <w:t>K v</w:t>
      </w:r>
      <w:r w:rsidR="002010DC" w:rsidRPr="00ED5431">
        <w:t>ystaven</w:t>
      </w:r>
      <w:r w:rsidRPr="00ED5431">
        <w:t>é</w:t>
      </w:r>
      <w:r w:rsidR="002010DC" w:rsidRPr="00ED5431">
        <w:t xml:space="preserve"> faktu</w:t>
      </w:r>
      <w:r w:rsidRPr="00ED5431">
        <w:t>ře</w:t>
      </w:r>
      <w:r w:rsidR="002010DC" w:rsidRPr="00ED5431">
        <w:t xml:space="preserve"> musí </w:t>
      </w:r>
      <w:r w:rsidRPr="00ED5431">
        <w:t>být zhotovitelem vždy vyhotovena příloha se</w:t>
      </w:r>
      <w:r w:rsidR="002010DC" w:rsidRPr="00ED5431">
        <w:t xml:space="preserve"> soupis</w:t>
      </w:r>
      <w:r w:rsidRPr="00ED5431">
        <w:t>em</w:t>
      </w:r>
      <w:r w:rsidR="002010DC" w:rsidRPr="00ED5431">
        <w:t xml:space="preserve"> provedených a fakturovaných položek</w:t>
      </w:r>
      <w:r w:rsidR="00ED63CD" w:rsidRPr="00ED5431">
        <w:t>.</w:t>
      </w:r>
      <w:r w:rsidRPr="00ED5431">
        <w:t xml:space="preserve"> Před vystavením faktury musí být fakturovaná cena za skutečně provedené práce předem odsouhlasena </w:t>
      </w:r>
      <w:r w:rsidR="00ED5431" w:rsidRPr="00ED5431">
        <w:t xml:space="preserve">pověřeným </w:t>
      </w:r>
      <w:r w:rsidRPr="00ED5431">
        <w:t xml:space="preserve">pracovníkem NKP Vyšehrad, kterému bude soupis všech provedených fakturovaných prací zaslán na mail.  </w:t>
      </w:r>
      <w:r w:rsidR="002010DC" w:rsidRPr="00ED5431">
        <w:t xml:space="preserve">Faktura bude </w:t>
      </w:r>
      <w:r w:rsidRPr="00ED5431">
        <w:t>objednateli zhotovitelem zaslána</w:t>
      </w:r>
      <w:r w:rsidR="002010DC" w:rsidRPr="00ED5431">
        <w:t xml:space="preserve"> až po odsouhlasení </w:t>
      </w:r>
      <w:r w:rsidR="00F47B63" w:rsidRPr="00ED5431">
        <w:t xml:space="preserve">přílohy </w:t>
      </w:r>
      <w:r w:rsidR="002010DC" w:rsidRPr="00ED5431">
        <w:t>odpovědn</w:t>
      </w:r>
      <w:r w:rsidR="00F47B63" w:rsidRPr="00ED5431">
        <w:t>ým</w:t>
      </w:r>
      <w:r w:rsidR="002010DC" w:rsidRPr="00ED5431">
        <w:t xml:space="preserve"> pracovník</w:t>
      </w:r>
      <w:r w:rsidR="00F47B63" w:rsidRPr="00ED5431">
        <w:t>em</w:t>
      </w:r>
      <w:r w:rsidR="002010DC" w:rsidRPr="00ED5431">
        <w:t xml:space="preserve"> NKP Vyšehrad. </w:t>
      </w:r>
      <w:r w:rsidRPr="00ED5431">
        <w:t xml:space="preserve">V případě, že tak zhotovitel neučiní, má se za to, že žádná faktura </w:t>
      </w:r>
      <w:r w:rsidR="00F47B63" w:rsidRPr="00ED5431">
        <w:t xml:space="preserve">objednateli nebyla doručena. </w:t>
      </w:r>
    </w:p>
    <w:p w14:paraId="6427D213" w14:textId="3A00646B" w:rsidR="002010DC" w:rsidRPr="00ED5431" w:rsidRDefault="002010DC" w:rsidP="007204A0">
      <w:pPr>
        <w:widowControl w:val="0"/>
        <w:numPr>
          <w:ilvl w:val="0"/>
          <w:numId w:val="31"/>
        </w:numPr>
        <w:tabs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</w:pPr>
      <w:r w:rsidRPr="00ED5431">
        <w:t>V Případě, že faktura nebude mít veškeré zákonné náležitosti bude zhotoviteli vrácena k</w:t>
      </w:r>
      <w:r w:rsidR="00CC6803" w:rsidRPr="00ED5431">
        <w:t> </w:t>
      </w:r>
      <w:r w:rsidRPr="00ED5431">
        <w:t>doplnění</w:t>
      </w:r>
      <w:r w:rsidR="00CC6803" w:rsidRPr="00ED5431">
        <w:t xml:space="preserve"> (opravě). Datum splatnosti je tak počítáno od nového </w:t>
      </w:r>
      <w:r w:rsidR="00F47B63" w:rsidRPr="00ED5431">
        <w:t xml:space="preserve">data </w:t>
      </w:r>
      <w:r w:rsidR="00CC6803" w:rsidRPr="00ED5431">
        <w:t>doručení opravené faktury objednateli.</w:t>
      </w:r>
    </w:p>
    <w:p w14:paraId="40293BCB" w14:textId="77777777" w:rsidR="00FD2153" w:rsidRPr="003F715C" w:rsidRDefault="00FD2153" w:rsidP="00FD2153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E7A9E0" w14:textId="74A8EE48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A6CA2A9" w14:textId="532CF6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Smluvní pokuty</w:t>
      </w:r>
    </w:p>
    <w:p w14:paraId="13F1FCC4" w14:textId="77777777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3609555F" w14:textId="46674503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 xml:space="preserve">V případě prodlení zhotovitele s dokončením díla se sjednává smluvní pokuta zhotoviteli ve výši </w:t>
      </w:r>
      <w:proofErr w:type="gramStart"/>
      <w:r w:rsidRPr="003F715C">
        <w:rPr>
          <w:rFonts w:eastAsiaTheme="minorHAnsi"/>
        </w:rPr>
        <w:t>0,05%</w:t>
      </w:r>
      <w:proofErr w:type="gramEnd"/>
      <w:r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lastRenderedPageBreak/>
        <w:t>z celkové ceny díla, za každý den prodlení.</w:t>
      </w:r>
    </w:p>
    <w:p w14:paraId="66A6208E" w14:textId="77777777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V případě prodlení objednatele s úhradou faktury se sjednává smluvní pokuta objednateli ve výši </w:t>
      </w:r>
      <w:proofErr w:type="gramStart"/>
      <w:r w:rsidRPr="003F715C">
        <w:t>0,05%</w:t>
      </w:r>
      <w:proofErr w:type="gramEnd"/>
      <w:r w:rsidRPr="003F715C">
        <w:t xml:space="preserve"> z ceny příslušné faktury za každý den prodlení.</w:t>
      </w:r>
    </w:p>
    <w:p w14:paraId="4A25C938" w14:textId="4621FF7F" w:rsidR="0053704A" w:rsidRPr="003F715C" w:rsidRDefault="0053704A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V případě porušení povinnosti zhotovitele podle čl. VII. této smlouvy se sjednává smluvní pokuta ve výši </w:t>
      </w:r>
      <w:proofErr w:type="gramStart"/>
      <w:r w:rsidRPr="003F715C">
        <w:t>5.000,-</w:t>
      </w:r>
      <w:proofErr w:type="gramEnd"/>
      <w:r w:rsidRPr="003F715C">
        <w:t>Kč za každé jednotlivé porušení smlouvy</w:t>
      </w:r>
    </w:p>
    <w:p w14:paraId="00EAB2FF" w14:textId="487F0805" w:rsidR="00FD2153" w:rsidRPr="003F715C" w:rsidRDefault="00FD2153" w:rsidP="00E603E1">
      <w:pPr>
        <w:widowControl w:val="0"/>
        <w:numPr>
          <w:ilvl w:val="0"/>
          <w:numId w:val="32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Právo na náhradu škody zůstává objednateli zachováno.</w:t>
      </w:r>
    </w:p>
    <w:p w14:paraId="46E1966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57550A33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07DA14ED" w14:textId="4AFEC9BB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54618696" w14:textId="12A4DFAC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objednatele</w:t>
      </w:r>
    </w:p>
    <w:p w14:paraId="6A82A32F" w14:textId="77777777" w:rsidR="00FD2153" w:rsidRPr="003F715C" w:rsidRDefault="00FD2153" w:rsidP="00FD2153">
      <w:pPr>
        <w:tabs>
          <w:tab w:val="left" w:pos="6840"/>
        </w:tabs>
        <w:suppressAutoHyphens/>
        <w:jc w:val="both"/>
      </w:pPr>
    </w:p>
    <w:p w14:paraId="40C54316" w14:textId="0F4079E3" w:rsidR="00FD2153" w:rsidRPr="003F715C" w:rsidRDefault="00FD2153" w:rsidP="00E603E1">
      <w:pPr>
        <w:widowControl w:val="0"/>
        <w:numPr>
          <w:ilvl w:val="0"/>
          <w:numId w:val="33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Objednatel předá zhotoviteli zápisem prostor staveniště</w:t>
      </w:r>
      <w:r w:rsidR="00DE11F7" w:rsidRPr="003F715C">
        <w:rPr>
          <w:rFonts w:eastAsiaTheme="minorHAnsi"/>
        </w:rPr>
        <w:t>, a to nejpozději v den zahájení prací</w:t>
      </w:r>
      <w:r w:rsidRPr="003F715C">
        <w:rPr>
          <w:rFonts w:eastAsiaTheme="minorHAnsi"/>
        </w:rPr>
        <w:t xml:space="preserve">. Zároveň poskytne zhotoviteli prostor pro uložení drobného materiálu, popřípadě zajistí další specifické podmínky dohodnuté při převzetí pracoviště, např. místo pro napojení a čerpání el. energie a vody pro potřebu provádění </w:t>
      </w:r>
      <w:r w:rsidR="0024776D" w:rsidRPr="003F715C">
        <w:rPr>
          <w:rFonts w:eastAsiaTheme="minorHAnsi"/>
        </w:rPr>
        <w:t>prací,</w:t>
      </w:r>
      <w:r w:rsidRPr="003F715C">
        <w:rPr>
          <w:rFonts w:eastAsiaTheme="minorHAnsi"/>
        </w:rPr>
        <w:t xml:space="preserve"> a to proti úhradě zhotovitele. </w:t>
      </w:r>
    </w:p>
    <w:p w14:paraId="5A9D0E07" w14:textId="18B6D28A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B35D419" w14:textId="77777777" w:rsidR="00FD2153" w:rsidRPr="003F715C" w:rsidRDefault="00FD2153" w:rsidP="00B51E35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14:paraId="45888426" w14:textId="6B16926E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VII.</w:t>
      </w:r>
    </w:p>
    <w:p w14:paraId="21427FDF" w14:textId="149EA340" w:rsidR="00FD2153" w:rsidRPr="003F715C" w:rsidRDefault="00FD2153" w:rsidP="00FD215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Povinnosti zhotovitele</w:t>
      </w:r>
    </w:p>
    <w:p w14:paraId="38B7C995" w14:textId="7DBD1D9C" w:rsidR="00FD2153" w:rsidRPr="003F715C" w:rsidRDefault="00FD2153" w:rsidP="00FD2153">
      <w:pPr>
        <w:tabs>
          <w:tab w:val="left" w:pos="6840"/>
        </w:tabs>
        <w:suppressAutoHyphens/>
        <w:jc w:val="both"/>
        <w:rPr>
          <w:bCs/>
        </w:rPr>
      </w:pPr>
    </w:p>
    <w:p w14:paraId="4E20978A" w14:textId="657BBD24" w:rsidR="00141B9D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zejména:</w:t>
      </w:r>
    </w:p>
    <w:p w14:paraId="5FE7803D" w14:textId="3DC16F9D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české technické normy (ČSN) v rozsahu jejich závazných i nezávazných (doporučených) ustanoveních</w:t>
      </w:r>
      <w:r w:rsidRPr="003F715C">
        <w:t>,</w:t>
      </w:r>
      <w:r w:rsidR="00090059" w:rsidRPr="003F715C">
        <w:t xml:space="preserve"> </w:t>
      </w:r>
    </w:p>
    <w:p w14:paraId="2289F1E6" w14:textId="5C1A1859" w:rsidR="00DE11F7" w:rsidRPr="003F715C" w:rsidRDefault="00090059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dílo zhotovit s odbornou péčí, kvalifikovanými osobami a s </w:t>
      </w:r>
      <w:r w:rsidR="00DE11F7" w:rsidRPr="003F715C">
        <w:t>použ</w:t>
      </w:r>
      <w:r w:rsidRPr="003F715C">
        <w:t>itím</w:t>
      </w:r>
      <w:r w:rsidR="00DE11F7" w:rsidRPr="003F715C">
        <w:t xml:space="preserve"> </w:t>
      </w:r>
      <w:r w:rsidRPr="003F715C">
        <w:t xml:space="preserve">pouze kvalitních, nových, bezvadných a vhodných materiálů, výrobků a zařízení, </w:t>
      </w:r>
      <w:r w:rsidR="002A1A13" w:rsidRPr="003F715C">
        <w:t>a obstarat vše, co je k provedení díla potřeba</w:t>
      </w:r>
      <w:r w:rsidR="00782321" w:rsidRPr="003F715C">
        <w:t>,</w:t>
      </w:r>
      <w:r w:rsidR="002A1A13" w:rsidRPr="003F715C">
        <w:t xml:space="preserve"> </w:t>
      </w:r>
    </w:p>
    <w:p w14:paraId="438BFBF8" w14:textId="3A255E73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</w:t>
      </w:r>
      <w:r w:rsidR="00FD2153" w:rsidRPr="003F715C">
        <w:t>de dne převzetí staveniště vést stavební deník a zapisovat do něj všechny skutečnosti rozhodné pro splnění smlouvy</w:t>
      </w:r>
      <w:r w:rsidRPr="003F715C">
        <w:t>,</w:t>
      </w:r>
    </w:p>
    <w:p w14:paraId="155EF927" w14:textId="7777777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a</w:t>
      </w:r>
      <w:r w:rsidR="00FD2153" w:rsidRPr="003F715C">
        <w:t>kceptovat při provádění stavby pokyny technického dozoru objednatele, které jsou zapsány do stavebního deníku</w:t>
      </w:r>
      <w:r w:rsidRPr="003F715C">
        <w:t>,</w:t>
      </w:r>
    </w:p>
    <w:p w14:paraId="20710697" w14:textId="52D08147" w:rsidR="00141B9D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p</w:t>
      </w:r>
      <w:r w:rsidR="00FD2153" w:rsidRPr="003F715C">
        <w:t>o celou dobu provádění díla udržovat na staveništi pořádek, čistotu a odstraňovat odpad, vzniklý při jeho činnosti, jakož i zajišťovat odvoz odpadu vzniklého v souvislosti s realizací díla</w:t>
      </w:r>
      <w:r w:rsidRPr="003F715C">
        <w:t>,</w:t>
      </w:r>
    </w:p>
    <w:p w14:paraId="0D1B223F" w14:textId="77777777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d</w:t>
      </w:r>
      <w:r w:rsidR="00FD2153" w:rsidRPr="003F715C">
        <w:t>održovat podmínky stanovené pro stavební práce orgány památkové péče, ochrany životního prostředí i ostatních orgánů státní správy, přičemž veškeré pokuty za nedodržení předpisů jdou na vrub zhotovitele a nesmí být započteny do ceny díla.</w:t>
      </w:r>
    </w:p>
    <w:p w14:paraId="221F4AF8" w14:textId="46A544C2" w:rsidR="00482A2F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</w:t>
      </w:r>
      <w:r w:rsidR="00FD2153" w:rsidRPr="003F715C">
        <w:t>ajišťovat opatření z hlediska bezpečnosti práce a ochrany zdraví při práci, včetně protipožárních opatření vyplývající z povahy práce, a to v přiměřené spolupráci s</w:t>
      </w:r>
      <w:r w:rsidRPr="003F715C">
        <w:t> </w:t>
      </w:r>
      <w:r w:rsidR="00FD2153" w:rsidRPr="003F715C">
        <w:t>objednatelem</w:t>
      </w:r>
      <w:r w:rsidRPr="003F715C">
        <w:t>,</w:t>
      </w:r>
    </w:p>
    <w:p w14:paraId="7578F00F" w14:textId="6F260F21" w:rsidR="00FD2153" w:rsidRPr="003F715C" w:rsidRDefault="00141B9D" w:rsidP="00E603E1">
      <w:pPr>
        <w:widowControl w:val="0"/>
        <w:numPr>
          <w:ilvl w:val="1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v</w:t>
      </w:r>
      <w:r w:rsidR="00FD2153" w:rsidRPr="003F715C">
        <w:t>yklidit staveniště do 1 týdne dne po předání dokončeného díla objednateli.</w:t>
      </w:r>
    </w:p>
    <w:p w14:paraId="55796EE2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je povinen provést dílo včas a řádně na svůj náklad a na své nebezpečí podle znění této smlouvy.</w:t>
      </w:r>
    </w:p>
    <w:p w14:paraId="5EDC8E33" w14:textId="77777777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oprávněn předat řádně ukončené dílo před smluvním termínem.</w:t>
      </w:r>
    </w:p>
    <w:p w14:paraId="2AF46479" w14:textId="6B9C293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řádně zajistí pracoviště tak, aby činnost na pracovišti nezatěžovala okolí nadměrným hlukem a prašností.</w:t>
      </w:r>
      <w:r w:rsidR="00782321" w:rsidRPr="003F715C">
        <w:t xml:space="preserve"> V případě blízkosti obytných budov se zhotovitel zavazuje konat hlučné či jinak rušivé práce pouze v pracovní dny od 7.00 hod do 18.00 hod a v sobotu od 8.00 hod do 13.00 hod. </w:t>
      </w:r>
    </w:p>
    <w:p w14:paraId="3F590D32" w14:textId="1A1B78C2" w:rsidR="00FD2153" w:rsidRPr="003F715C" w:rsidRDefault="00FD2153" w:rsidP="00E603E1">
      <w:pPr>
        <w:widowControl w:val="0"/>
        <w:numPr>
          <w:ilvl w:val="0"/>
          <w:numId w:val="34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se zavazuje provést na vlastní náklady opravu případných škod, které vzniknou jeho činností na staveništi i na ostatních částech stavby.</w:t>
      </w:r>
    </w:p>
    <w:p w14:paraId="3290B80D" w14:textId="41CD340E" w:rsidR="000B48E5" w:rsidRPr="003F715C" w:rsidRDefault="000B48E5" w:rsidP="00B2254C">
      <w:pPr>
        <w:widowControl w:val="0"/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.</w:t>
      </w:r>
    </w:p>
    <w:p w14:paraId="299C6AEF" w14:textId="71F4B696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40D8E0E" w14:textId="77777777" w:rsidR="00482A2F" w:rsidRPr="003F715C" w:rsidRDefault="00482A2F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BF1C1A" w14:textId="270F88C7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VIII.</w:t>
      </w:r>
    </w:p>
    <w:p w14:paraId="6EA60402" w14:textId="261210F3" w:rsidR="00482A2F" w:rsidRPr="003F715C" w:rsidRDefault="00482A2F" w:rsidP="00482A2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Přejímání díla</w:t>
      </w:r>
    </w:p>
    <w:p w14:paraId="01A9B025" w14:textId="77777777" w:rsidR="00FD2153" w:rsidRPr="003F715C" w:rsidRDefault="00FD2153" w:rsidP="00FD2153">
      <w:pPr>
        <w:tabs>
          <w:tab w:val="decimal" w:pos="357"/>
          <w:tab w:val="left" w:pos="6299"/>
          <w:tab w:val="left" w:pos="8278"/>
          <w:tab w:val="left" w:pos="10438"/>
          <w:tab w:val="left" w:pos="12962"/>
        </w:tabs>
        <w:suppressAutoHyphens/>
        <w:rPr>
          <w:rFonts w:ascii="Century Schoolbook" w:eastAsia="Century Schoolbook" w:hAnsi="Century Schoolbook" w:cs="Century Schoolbook"/>
        </w:rPr>
      </w:pPr>
    </w:p>
    <w:p w14:paraId="563A2D9C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rPr>
          <w:rFonts w:eastAsiaTheme="minorHAnsi"/>
        </w:rPr>
        <w:t>Zhotovitel se zavazuje předat objednateli řádně provedené dílo nejpozději v termínu,</w:t>
      </w:r>
      <w:r w:rsidR="00482A2F" w:rsidRPr="003F715C">
        <w:rPr>
          <w:rFonts w:eastAsiaTheme="minorHAnsi"/>
        </w:rPr>
        <w:t xml:space="preserve"> </w:t>
      </w:r>
      <w:r w:rsidRPr="003F715C">
        <w:rPr>
          <w:rFonts w:eastAsiaTheme="minorHAnsi"/>
        </w:rPr>
        <w:t>který je uvedený v článku II. této smlouvy.</w:t>
      </w:r>
    </w:p>
    <w:p w14:paraId="3AEE9554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Objednatel je povinen zahájit přejímací řízení provedeného díla do 7 dnů od výzvy zhotovitele ve stavebním deníku. Přejímací řízení se uskuteční na stavbě.</w:t>
      </w:r>
    </w:p>
    <w:p w14:paraId="7E48378F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připravit před zahájením přejímacího řízení nezbytné doklady</w:t>
      </w:r>
      <w:r w:rsidR="00482A2F" w:rsidRPr="003F715C">
        <w:t xml:space="preserve"> </w:t>
      </w:r>
      <w:r w:rsidRPr="003F715C">
        <w:t>a předat je zápisem objednateli.</w:t>
      </w:r>
    </w:p>
    <w:p w14:paraId="0C4F4252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O přejímacím řízení se vyhotoví zápis „Protokol o předání a převzetí díla“, který podepíš</w:t>
      </w:r>
      <w:r w:rsidR="00482A2F" w:rsidRPr="003F715C">
        <w:t>ou</w:t>
      </w:r>
      <w:r w:rsidRPr="003F715C">
        <w:t xml:space="preserve"> pověřené osoby obou smluvních stran.</w:t>
      </w:r>
    </w:p>
    <w:p w14:paraId="1E38ACB1" w14:textId="0FFBDC6D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lastRenderedPageBreak/>
        <w:t>Za splněné dílo se považuje dílo bezvadné. Pokud předmět díla vykazuje významné vady, není objednatel povinen takové dílo převzít.  Objednatel může převzít dílo i s drobnými vadami, které nebrání užívání díla a nesnižují jakost díla.</w:t>
      </w:r>
    </w:p>
    <w:p w14:paraId="2BC31F29" w14:textId="77777777" w:rsidR="00482A2F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>Zhotovitel je povinen odstranit veškeré zjištěné závady z přejímky nejpozději ve lhůtě uvedené v zápise o předání a převzetí.</w:t>
      </w:r>
    </w:p>
    <w:p w14:paraId="4A40EB34" w14:textId="50E0F149" w:rsidR="00FD2153" w:rsidRPr="003F715C" w:rsidRDefault="00FD2153" w:rsidP="00E603E1">
      <w:pPr>
        <w:widowControl w:val="0"/>
        <w:numPr>
          <w:ilvl w:val="0"/>
          <w:numId w:val="35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</w:pPr>
      <w:r w:rsidRPr="003F715C">
        <w:t xml:space="preserve">Neodstraní-li zhotovitel závady z přejímky do termínu uvedeného v zápise o předání a převzetí, zavazuje se objednateli uhradit smluvní pokutu ve výši </w:t>
      </w:r>
      <w:r w:rsidR="0053704A" w:rsidRPr="003F715C">
        <w:t>5</w:t>
      </w:r>
      <w:r w:rsidRPr="003F715C">
        <w:t>00,- Kč za každý den prodlení až do doby potvrzení o odstranění závad.</w:t>
      </w:r>
    </w:p>
    <w:p w14:paraId="378BF4D2" w14:textId="79F41834" w:rsidR="00FD2153" w:rsidRPr="003F715C" w:rsidRDefault="00FD2153" w:rsidP="00B51E35">
      <w:pPr>
        <w:tabs>
          <w:tab w:val="left" w:pos="2520"/>
        </w:tabs>
        <w:suppressAutoHyphens/>
        <w:jc w:val="both"/>
      </w:pPr>
    </w:p>
    <w:p w14:paraId="245169EB" w14:textId="77777777" w:rsidR="00E603E1" w:rsidRPr="003F715C" w:rsidRDefault="00E603E1" w:rsidP="00B51E35">
      <w:pPr>
        <w:tabs>
          <w:tab w:val="left" w:pos="2520"/>
        </w:tabs>
        <w:suppressAutoHyphens/>
        <w:jc w:val="both"/>
      </w:pPr>
    </w:p>
    <w:p w14:paraId="68D920BB" w14:textId="6188B03C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IX.</w:t>
      </w:r>
    </w:p>
    <w:p w14:paraId="6CC99413" w14:textId="1093320F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Záruční doba a odpovědnost za vady</w:t>
      </w:r>
    </w:p>
    <w:p w14:paraId="15A20DE8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79105E5E" w14:textId="0C35C5B8" w:rsidR="00E603E1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Zhotovitel ručí za úplné a kvalitní provedení a funkci předmětu smlouvy </w:t>
      </w:r>
      <w:r w:rsidR="00B2254C" w:rsidRPr="003F715C">
        <w:rPr>
          <w:rFonts w:eastAsiaTheme="minorHAnsi"/>
        </w:rPr>
        <w:t xml:space="preserve">a že si zachová obvyklé vlastnosti díla, zejména vlastnosti uvedené v projektové dokumentaci, </w:t>
      </w:r>
      <w:r w:rsidRPr="003F715C">
        <w:rPr>
          <w:rFonts w:eastAsiaTheme="minorHAnsi"/>
        </w:rPr>
        <w:t>ustanovení</w:t>
      </w:r>
      <w:r w:rsidR="00B2254C" w:rsidRPr="003F715C">
        <w:rPr>
          <w:rFonts w:eastAsiaTheme="minorHAnsi"/>
        </w:rPr>
        <w:t xml:space="preserve">ch této smlouvy, </w:t>
      </w:r>
      <w:r w:rsidRPr="003F715C">
        <w:rPr>
          <w:rFonts w:eastAsiaTheme="minorHAnsi"/>
        </w:rPr>
        <w:t>ČSN</w:t>
      </w:r>
      <w:r w:rsidR="00B2254C" w:rsidRPr="003F715C">
        <w:rPr>
          <w:rFonts w:eastAsiaTheme="minorHAnsi"/>
        </w:rPr>
        <w:t xml:space="preserve"> a</w:t>
      </w:r>
      <w:r w:rsidRPr="003F715C">
        <w:rPr>
          <w:rFonts w:eastAsiaTheme="minorHAnsi"/>
        </w:rPr>
        <w:t xml:space="preserve"> jiných obecně závazných předpis</w:t>
      </w:r>
      <w:r w:rsidR="00B2254C" w:rsidRPr="003F715C">
        <w:rPr>
          <w:rFonts w:eastAsiaTheme="minorHAnsi"/>
        </w:rPr>
        <w:t>ech</w:t>
      </w:r>
      <w:r w:rsidRPr="003F715C">
        <w:rPr>
          <w:rFonts w:eastAsiaTheme="minorHAnsi"/>
        </w:rPr>
        <w:t xml:space="preserve"> po dobu </w:t>
      </w:r>
      <w:r w:rsidR="00B2254C" w:rsidRPr="003F715C">
        <w:rPr>
          <w:rFonts w:eastAsiaTheme="minorHAnsi"/>
        </w:rPr>
        <w:t xml:space="preserve">60 (šedesáti) </w:t>
      </w:r>
      <w:r w:rsidRPr="003F715C">
        <w:rPr>
          <w:rFonts w:eastAsiaTheme="minorHAnsi"/>
        </w:rPr>
        <w:t xml:space="preserve">měsíců ode dne předání dokončeného </w:t>
      </w:r>
      <w:r w:rsidR="007A2E7B" w:rsidRPr="003F715C">
        <w:rPr>
          <w:rFonts w:eastAsiaTheme="minorHAnsi"/>
        </w:rPr>
        <w:t>díla objednateli</w:t>
      </w:r>
      <w:r w:rsidRPr="003F715C">
        <w:rPr>
          <w:rFonts w:eastAsiaTheme="minorHAnsi"/>
        </w:rPr>
        <w:t>.</w:t>
      </w:r>
    </w:p>
    <w:p w14:paraId="14E3C50D" w14:textId="0248F9E7" w:rsidR="00FD2153" w:rsidRPr="003F715C" w:rsidRDefault="00FD2153" w:rsidP="00E603E1">
      <w:pPr>
        <w:widowControl w:val="0"/>
        <w:numPr>
          <w:ilvl w:val="0"/>
          <w:numId w:val="37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textAlignment w:val="baseline"/>
        <w:rPr>
          <w:rFonts w:eastAsiaTheme="minorHAnsi"/>
        </w:rPr>
      </w:pPr>
      <w:r w:rsidRPr="003F715C">
        <w:rPr>
          <w:rFonts w:eastAsiaTheme="minorHAnsi"/>
        </w:rPr>
        <w:t>Veškeré zjištěné vady v průběhu záruky budou odstraněny neprodleně</w:t>
      </w:r>
      <w:r w:rsidR="00782321" w:rsidRPr="003F715C">
        <w:rPr>
          <w:rFonts w:eastAsiaTheme="minorHAnsi"/>
        </w:rPr>
        <w:t xml:space="preserve"> na náklady zhotovitele</w:t>
      </w:r>
      <w:r w:rsidRPr="003F715C">
        <w:rPr>
          <w:rFonts w:eastAsiaTheme="minorHAnsi"/>
        </w:rPr>
        <w:t>. O způsobu odstranění závady bude sepsán protokol. Práce na odstraňování závad budou dokončeny do 20 dnů ode dne nahlášení závady. V případě, že by dodržování technologických předpisů neumožňovalo dokončení opravy závady do 20 dnů, bude termín na odstranění závady prodloužen o příslušnou dobu potřebnou pro dodržení technologických předpisů. Po této lhůtě je objednatel oprávněn odstranit vady sám na účet zhotovitele.</w:t>
      </w:r>
    </w:p>
    <w:p w14:paraId="3E435283" w14:textId="335B897D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59B65800" w14:textId="435ADECD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0D0D98C5" w14:textId="7981238A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X.</w:t>
      </w:r>
    </w:p>
    <w:p w14:paraId="5DAA7FE0" w14:textId="77777777" w:rsidR="00B51E35" w:rsidRPr="003F715C" w:rsidRDefault="00B51E35" w:rsidP="00B51E3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Kontaktní osoby</w:t>
      </w:r>
    </w:p>
    <w:p w14:paraId="70F8AB0F" w14:textId="77777777" w:rsidR="00B51E35" w:rsidRPr="003F715C" w:rsidRDefault="00B51E35" w:rsidP="00B51E3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EC753DD" w14:textId="77777777" w:rsidR="00B51E35" w:rsidRPr="003F715C" w:rsidRDefault="00B51E35" w:rsidP="00B51E35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uvedených, popř. jiných osob, které si v průběhu plnění smlouvy písemně sdělí. </w:t>
      </w:r>
    </w:p>
    <w:p w14:paraId="0FE9110A" w14:textId="77777777" w:rsidR="00B51E35" w:rsidRPr="003F715C" w:rsidRDefault="00B51E35" w:rsidP="00B51E35">
      <w:pPr>
        <w:ind w:firstLine="360"/>
      </w:pPr>
    </w:p>
    <w:p w14:paraId="7B3F789B" w14:textId="48AE88B8" w:rsidR="00B51E35" w:rsidRPr="003F715C" w:rsidRDefault="00B51E35" w:rsidP="00B51E35">
      <w:pPr>
        <w:ind w:firstLine="360"/>
      </w:pPr>
      <w:r w:rsidRPr="003F715C">
        <w:t xml:space="preserve">Kontaktní osobou za objednatele je ve věci této smlouvy: </w:t>
      </w:r>
      <w:proofErr w:type="spellStart"/>
      <w:r w:rsidR="000B5713">
        <w:t>xxxxxxxx</w:t>
      </w:r>
      <w:proofErr w:type="spellEnd"/>
      <w:r w:rsidR="00B05FDF">
        <w:t xml:space="preserve"> </w:t>
      </w:r>
    </w:p>
    <w:p w14:paraId="4D02D98E" w14:textId="125555D5" w:rsidR="00B51E35" w:rsidRPr="003F715C" w:rsidRDefault="000B5713" w:rsidP="00B51E35">
      <w:pPr>
        <w:ind w:firstLine="360"/>
      </w:pPr>
      <w:bookmarkStart w:id="1" w:name="_Hlk58309782"/>
      <w:proofErr w:type="spellStart"/>
      <w:r>
        <w:t>xxxxxxxxxxxxxxx</w:t>
      </w:r>
      <w:proofErr w:type="spellEnd"/>
    </w:p>
    <w:bookmarkEnd w:id="1"/>
    <w:p w14:paraId="626D4A1F" w14:textId="10703378" w:rsidR="00543C39" w:rsidRPr="003F715C" w:rsidRDefault="00543C39" w:rsidP="00543C39">
      <w:pPr>
        <w:ind w:firstLine="360"/>
      </w:pPr>
      <w:r w:rsidRPr="003F715C">
        <w:t xml:space="preserve">Technický dozor </w:t>
      </w:r>
      <w:proofErr w:type="gramStart"/>
      <w:r w:rsidRPr="003F715C">
        <w:t>objednatele :</w:t>
      </w:r>
      <w:proofErr w:type="gramEnd"/>
      <w:r w:rsidRPr="003F715C">
        <w:t xml:space="preserve"> </w:t>
      </w:r>
      <w:proofErr w:type="spellStart"/>
      <w:r w:rsidR="000B5713">
        <w:t>xxxxxxxxxx</w:t>
      </w:r>
      <w:proofErr w:type="spellEnd"/>
    </w:p>
    <w:p w14:paraId="6D1872F1" w14:textId="5EC2B1B1" w:rsidR="00543C39" w:rsidRPr="003F715C" w:rsidRDefault="000B5713" w:rsidP="00543C39">
      <w:pPr>
        <w:ind w:firstLine="360"/>
      </w:pPr>
      <w:proofErr w:type="spellStart"/>
      <w:r>
        <w:t>xxxxxxxxxxxxxxxxx</w:t>
      </w:r>
      <w:proofErr w:type="spellEnd"/>
    </w:p>
    <w:p w14:paraId="19E3C8B9" w14:textId="5DFE6F1A" w:rsidR="00543C39" w:rsidRPr="003F715C" w:rsidRDefault="00543C39" w:rsidP="00B51E35">
      <w:pPr>
        <w:ind w:firstLine="360"/>
      </w:pPr>
    </w:p>
    <w:p w14:paraId="7F114E52" w14:textId="6E482CDA" w:rsidR="00B51E35" w:rsidRPr="003F715C" w:rsidRDefault="00B51E35" w:rsidP="00B51E35">
      <w:pPr>
        <w:ind w:firstLine="360"/>
      </w:pPr>
      <w:r w:rsidRPr="003F715C">
        <w:t xml:space="preserve">Kontaktní osobou za zhotovitele je ve věci této smlouvy: </w:t>
      </w:r>
      <w:proofErr w:type="spellStart"/>
      <w:r w:rsidR="000B5713">
        <w:t>xxxxxxxxxxxx</w:t>
      </w:r>
      <w:proofErr w:type="spellEnd"/>
    </w:p>
    <w:p w14:paraId="55F68D1C" w14:textId="1AB0C494" w:rsidR="00B51E35" w:rsidRPr="003F715C" w:rsidRDefault="000B5713" w:rsidP="00B51E35">
      <w:pPr>
        <w:ind w:firstLine="360"/>
      </w:pPr>
      <w:proofErr w:type="spellStart"/>
      <w:r>
        <w:t>xxxxxxxxxxxxxxx</w:t>
      </w:r>
      <w:proofErr w:type="spellEnd"/>
    </w:p>
    <w:p w14:paraId="10224068" w14:textId="77777777" w:rsidR="00B51E35" w:rsidRPr="003F715C" w:rsidRDefault="00B51E35" w:rsidP="00E603E1">
      <w:pPr>
        <w:tabs>
          <w:tab w:val="left" w:pos="2520"/>
        </w:tabs>
        <w:suppressAutoHyphens/>
        <w:jc w:val="both"/>
      </w:pPr>
    </w:p>
    <w:p w14:paraId="37C14D72" w14:textId="77777777" w:rsidR="00E603E1" w:rsidRPr="003F715C" w:rsidRDefault="00E603E1" w:rsidP="00E603E1">
      <w:pPr>
        <w:tabs>
          <w:tab w:val="left" w:pos="2520"/>
        </w:tabs>
        <w:suppressAutoHyphens/>
        <w:jc w:val="both"/>
      </w:pPr>
    </w:p>
    <w:p w14:paraId="0DC4F0CC" w14:textId="4733FEAD" w:rsidR="00E603E1" w:rsidRPr="003F715C" w:rsidRDefault="00E603E1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Článek X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756888A" w14:textId="646265EF" w:rsidR="00E603E1" w:rsidRPr="003F715C" w:rsidRDefault="0074235A" w:rsidP="00E603E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 xml:space="preserve">Další </w:t>
      </w:r>
      <w:r w:rsidR="00E603E1" w:rsidRPr="003F715C">
        <w:rPr>
          <w:rFonts w:ascii="Times New Roman" w:eastAsia="Times New Roman" w:hAnsi="Times New Roman" w:cs="Times New Roman"/>
          <w:b/>
          <w:sz w:val="20"/>
          <w:szCs w:val="20"/>
        </w:rPr>
        <w:t>ujednání</w:t>
      </w:r>
    </w:p>
    <w:p w14:paraId="148CA3BF" w14:textId="77777777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  <w:rPr>
          <w:bCs/>
        </w:rPr>
      </w:pPr>
    </w:p>
    <w:p w14:paraId="0F8285CB" w14:textId="38CC1D8A" w:rsidR="00B51E35" w:rsidRPr="003F715C" w:rsidRDefault="0074235A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Dílo bude provedeno z hlediska technologických postupů a kvalitativních podmínek dle příslušných </w:t>
      </w:r>
      <w:r w:rsidR="00F3598B" w:rsidRPr="003F715C">
        <w:rPr>
          <w:rFonts w:eastAsiaTheme="minorHAnsi"/>
        </w:rPr>
        <w:t xml:space="preserve">právních předpisů, </w:t>
      </w:r>
      <w:r w:rsidRPr="003F715C">
        <w:rPr>
          <w:rFonts w:eastAsiaTheme="minorHAnsi"/>
        </w:rPr>
        <w:t xml:space="preserve">norem a běžných stavebních zvyklostí, v souladu s požadavky zástupců orgánů památkové péče a v souladu s projektovou dokumentací, kterou vypracoval </w:t>
      </w:r>
      <w:r w:rsidR="00B05FDF" w:rsidRPr="00B05FDF">
        <w:rPr>
          <w:rFonts w:eastAsiaTheme="minorHAnsi"/>
        </w:rPr>
        <w:t>Ing. Jan Krátký 2022, Mikšík projekce s.r.o. 2022</w:t>
      </w:r>
      <w:r w:rsidRPr="003F715C">
        <w:rPr>
          <w:rFonts w:eastAsiaTheme="minorHAnsi"/>
        </w:rPr>
        <w:t>.</w:t>
      </w:r>
    </w:p>
    <w:p w14:paraId="1D537073" w14:textId="1A72D11E" w:rsidR="00B51E35" w:rsidRPr="003F715C" w:rsidRDefault="00B51E35" w:rsidP="000838BE">
      <w:pPr>
        <w:pStyle w:val="Odstavecseseznamem"/>
        <w:numPr>
          <w:ilvl w:val="0"/>
          <w:numId w:val="38"/>
        </w:numPr>
        <w:tabs>
          <w:tab w:val="left" w:pos="2520"/>
        </w:tabs>
        <w:suppressAutoHyphens/>
        <w:jc w:val="both"/>
      </w:pPr>
      <w:r w:rsidRPr="003F715C">
        <w:t>Zhotovitel prohlašuje, že je pojištěn proti případným škodám způsobeným v rámci své činnosti při provádění díla, včetně pojištění odpovědnosti za škody způsobené třetím osobám.</w:t>
      </w:r>
    </w:p>
    <w:p w14:paraId="72729300" w14:textId="55FABF1C" w:rsidR="00FD2153" w:rsidRPr="003F715C" w:rsidRDefault="00FD215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>Jestliže zhotovitel nemůže dokončit dílo v termínech stanovených touto smlouvou pro překážky na straně objednatele, případně pro překážky způsobené vyšší mocí, zejména nevhodné klimatické podmínky</w:t>
      </w:r>
      <w:r w:rsidR="0074235A" w:rsidRPr="003F715C">
        <w:rPr>
          <w:rFonts w:eastAsiaTheme="minorHAnsi"/>
        </w:rPr>
        <w:t xml:space="preserve">, </w:t>
      </w:r>
      <w:r w:rsidRPr="003F715C">
        <w:rPr>
          <w:rFonts w:eastAsiaTheme="minorHAnsi"/>
        </w:rPr>
        <w:t xml:space="preserve">pak nelze uplatnit sankce dle čl. V. a čl. </w:t>
      </w:r>
      <w:r w:rsidR="0074235A" w:rsidRPr="003F715C">
        <w:rPr>
          <w:rFonts w:eastAsiaTheme="minorHAnsi"/>
        </w:rPr>
        <w:t>I</w:t>
      </w:r>
      <w:r w:rsidRPr="003F715C">
        <w:rPr>
          <w:rFonts w:eastAsiaTheme="minorHAnsi"/>
        </w:rPr>
        <w:t>X. této smlouvy.</w:t>
      </w:r>
    </w:p>
    <w:p w14:paraId="0516F371" w14:textId="235980D9" w:rsidR="002A1A13" w:rsidRPr="003F715C" w:rsidRDefault="002A1A13" w:rsidP="000838BE">
      <w:pPr>
        <w:widowControl w:val="0"/>
        <w:numPr>
          <w:ilvl w:val="0"/>
          <w:numId w:val="38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F715C">
        <w:rPr>
          <w:rFonts w:eastAsiaTheme="minorHAnsi"/>
        </w:rPr>
        <w:t xml:space="preserve">Pokud zhotovitel hrubě </w:t>
      </w:r>
      <w:r w:rsidR="000838BE" w:rsidRPr="003F715C">
        <w:rPr>
          <w:rFonts w:eastAsiaTheme="minorHAnsi"/>
        </w:rPr>
        <w:t xml:space="preserve">nebo opakovaně </w:t>
      </w:r>
      <w:r w:rsidRPr="003F715C">
        <w:rPr>
          <w:rFonts w:eastAsiaTheme="minorHAnsi"/>
        </w:rPr>
        <w:t>porušuje své povinnosti při provádění díla</w:t>
      </w:r>
      <w:r w:rsidR="000838BE" w:rsidRPr="003F715C">
        <w:rPr>
          <w:rFonts w:eastAsiaTheme="minorHAnsi"/>
        </w:rPr>
        <w:t xml:space="preserve">, je objednatel oprávněn odstoupit od této smlouvy písemným oznámením druhé smluvní straně. Zhotovitel je povinen provádění díla, nebude-li dohodnuto jinak, ukončit tak, aby byla zachována funkčnost a použitelnost dosud provedených částí díla a předat tyto části díla včetně staveniště objednateli. Po předání provedených částí díla a staveniště provedou zhotovitel a objednatel vyúčtování.   </w:t>
      </w:r>
      <w:r w:rsidRPr="003F715C">
        <w:rPr>
          <w:rFonts w:eastAsiaTheme="minorHAnsi"/>
        </w:rPr>
        <w:t xml:space="preserve"> </w:t>
      </w:r>
    </w:p>
    <w:p w14:paraId="307E652E" w14:textId="1B647B13" w:rsidR="00FD2153" w:rsidRPr="003F715C" w:rsidRDefault="00FD2153" w:rsidP="00FD2153">
      <w:pPr>
        <w:tabs>
          <w:tab w:val="left" w:pos="6840"/>
        </w:tabs>
        <w:suppressAutoHyphens/>
        <w:ind w:left="360" w:hanging="360"/>
        <w:jc w:val="both"/>
      </w:pPr>
    </w:p>
    <w:p w14:paraId="0CB36066" w14:textId="77777777" w:rsidR="0074235A" w:rsidRPr="003F715C" w:rsidRDefault="0074235A" w:rsidP="00FD2153">
      <w:pPr>
        <w:tabs>
          <w:tab w:val="left" w:pos="6840"/>
        </w:tabs>
        <w:suppressAutoHyphens/>
        <w:ind w:left="360" w:hanging="360"/>
        <w:jc w:val="both"/>
      </w:pPr>
    </w:p>
    <w:p w14:paraId="74E06E7F" w14:textId="30BE1262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XI</w:t>
      </w:r>
      <w:r w:rsidR="00B51E35" w:rsidRPr="003F715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3F715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0FBE815" w14:textId="66245883" w:rsidR="0074235A" w:rsidRPr="003F715C" w:rsidRDefault="0074235A" w:rsidP="0074235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eastAsia="Times New Roman" w:hAnsi="Times New Roman" w:cs="Times New Roman"/>
          <w:b/>
          <w:sz w:val="20"/>
          <w:szCs w:val="20"/>
        </w:rPr>
        <w:t>Závěrečná ustanovení</w:t>
      </w:r>
    </w:p>
    <w:p w14:paraId="1D332400" w14:textId="146F0309" w:rsidR="0074235A" w:rsidRPr="003F715C" w:rsidRDefault="0074235A" w:rsidP="0074235A">
      <w:pPr>
        <w:tabs>
          <w:tab w:val="left" w:pos="2520"/>
        </w:tabs>
        <w:suppressAutoHyphens/>
        <w:jc w:val="both"/>
        <w:rPr>
          <w:bCs/>
        </w:rPr>
      </w:pPr>
    </w:p>
    <w:p w14:paraId="107313C2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Tato smlouva, jakož i práva a povinnosti vzniklé na základě této smlouvy nebo v souvislosti s ní, se řídí občanským zákoníkem a ostatními právními předpisy České republiky. </w:t>
      </w:r>
    </w:p>
    <w:p w14:paraId="52ABA06C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 xml:space="preserve">V případě, že by se stalo některé ustanovení smlouvy neplatným, zůstávají ostatní ustanovení i nadále v platnosti, ledaže právní předpis stanoví jinak. </w:t>
      </w:r>
      <w:r w:rsidR="00F3598B" w:rsidRPr="003F715C">
        <w:t>Smluvní strany se zavazují takové neplatné, neúčinné a nevykonatelné ustanovení nahradit tak, aby účelu smlouvy bylo dosaženo.</w:t>
      </w:r>
    </w:p>
    <w:p w14:paraId="262EC871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rPr>
          <w:rFonts w:eastAsiaTheme="minorHAnsi"/>
        </w:rPr>
        <w:t>Práva a povinnosti smluvních stran z této smlouvy přecházejí na jejich právní nástupce.</w:t>
      </w:r>
    </w:p>
    <w:p w14:paraId="37888C84" w14:textId="767BA010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Tuto smlouvu lze měnit, doplňovat nebo rušit pouze písemně, a to číslovanými dodatky, podepsanými oběma smluvními stranami.</w:t>
      </w:r>
    </w:p>
    <w:p w14:paraId="0EDB974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61988415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se zavazují, že všechny informace, které jim byly svěřeny druhou smluvní stranou, nezpřístupní třetím osobám pro jiné účely než pro plnění závazků stanovených touto smlouvou.</w:t>
      </w:r>
    </w:p>
    <w:p w14:paraId="23AA6ABB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Smluvní strany dále prohlašují, </w:t>
      </w:r>
      <w:proofErr w:type="gramStart"/>
      <w:r w:rsidRPr="003F715C">
        <w:t>že  skutečnosti</w:t>
      </w:r>
      <w:proofErr w:type="gramEnd"/>
      <w:r w:rsidRPr="003F715C">
        <w:t xml:space="preserve"> uvedené v  této smlouvě nepovažují za obchodní tajemství ve smyslu ustanovení § 504 občanského zákoníku a udělují svolení k jejich užití a zveřejnění bez stanovení jakýchkoliv dalších podmínek.</w:t>
      </w:r>
    </w:p>
    <w:p w14:paraId="668FDA1D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podpisem této smlouvy souhlasí s poskytnutím informací o smlouvě v rozsahu zákona č. 106/1999 Sb., o svobodném přístupu k informacím, ve znění pozdějších předpisů.</w:t>
      </w:r>
    </w:p>
    <w:p w14:paraId="1AA73CD8" w14:textId="77777777" w:rsidR="00F3598B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pravdivá, úplná, přesná, platná a právně vynutitelná.</w:t>
      </w:r>
      <w:r w:rsidR="00F3598B" w:rsidRPr="003F715C">
        <w:t xml:space="preserve"> </w:t>
      </w:r>
    </w:p>
    <w:p w14:paraId="024171A9" w14:textId="1CD5DBC6" w:rsidR="00F3598B" w:rsidRPr="003F715C" w:rsidRDefault="00F3598B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Tato smlouva je vyhotovena ve dvou stejnopisech s platností originálu, z nichž každá ze smluvních stran obdrží jeden.</w:t>
      </w:r>
    </w:p>
    <w:p w14:paraId="001F137E" w14:textId="23B21F90" w:rsidR="006C6943" w:rsidRPr="003F715C" w:rsidRDefault="00B51E35" w:rsidP="00F3598B">
      <w:pPr>
        <w:pStyle w:val="Odstavecseseznamem"/>
        <w:widowControl w:val="0"/>
        <w:numPr>
          <w:ilvl w:val="0"/>
          <w:numId w:val="14"/>
        </w:numPr>
        <w:ind w:right="147"/>
      </w:pPr>
      <w:r w:rsidRPr="003F715C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7F0B5A3D" w:rsidR="006C6943" w:rsidRPr="003F715C" w:rsidRDefault="006C6943" w:rsidP="006C6943">
      <w:r w:rsidRPr="003F715C">
        <w:t>V Praze dne ………………</w:t>
      </w:r>
      <w:r w:rsidRPr="003F715C">
        <w:tab/>
      </w:r>
      <w:r w:rsidRPr="003F715C">
        <w:tab/>
      </w:r>
      <w:r w:rsidRPr="003F715C">
        <w:tab/>
        <w:t>V Praze dne ………………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proofErr w:type="gramStart"/>
      <w:r w:rsidRPr="003F715C">
        <w:tab/>
        <w:t xml:space="preserve">  </w:t>
      </w:r>
      <w:r w:rsidRPr="003F715C">
        <w:tab/>
      </w:r>
      <w:proofErr w:type="gramEnd"/>
      <w:r w:rsidRPr="003F715C">
        <w:t xml:space="preserve">                 Za zhotovitele</w:t>
      </w:r>
    </w:p>
    <w:p w14:paraId="6AE9166F" w14:textId="7933F75E" w:rsidR="006C6943" w:rsidRDefault="006C6943" w:rsidP="003E1477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                </w:t>
      </w:r>
      <w:r w:rsidR="009F066F">
        <w:rPr>
          <w:b/>
          <w:bCs/>
        </w:rPr>
        <w:t xml:space="preserve">    </w:t>
      </w:r>
      <w:r w:rsidRPr="003F715C">
        <w:rPr>
          <w:b/>
          <w:bCs/>
        </w:rPr>
        <w:t xml:space="preserve">           </w:t>
      </w:r>
      <w:r w:rsidR="003E1477">
        <w:rPr>
          <w:b/>
          <w:bCs/>
        </w:rPr>
        <w:t xml:space="preserve">  </w:t>
      </w:r>
    </w:p>
    <w:p w14:paraId="45F92280" w14:textId="77777777" w:rsidR="003E1477" w:rsidRDefault="003E1477" w:rsidP="003E1477">
      <w:pPr>
        <w:widowControl w:val="0"/>
        <w:ind w:right="147"/>
        <w:jc w:val="both"/>
        <w:rPr>
          <w:b/>
          <w:bCs/>
        </w:rPr>
      </w:pPr>
    </w:p>
    <w:p w14:paraId="71666F03" w14:textId="77777777" w:rsidR="003E1477" w:rsidRPr="003F715C" w:rsidRDefault="003E1477" w:rsidP="003E1477">
      <w:pPr>
        <w:widowControl w:val="0"/>
        <w:ind w:right="147"/>
        <w:jc w:val="both"/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3F715C" w:rsidRDefault="009C61C4" w:rsidP="005D50ED">
      <w:pPr>
        <w:rPr>
          <w:b/>
          <w:bCs/>
        </w:rPr>
      </w:pPr>
    </w:p>
    <w:p w14:paraId="0C177C3E" w14:textId="7E7419D3" w:rsidR="009C61C4" w:rsidRPr="003F715C" w:rsidRDefault="009C61C4" w:rsidP="005D50ED">
      <w:pPr>
        <w:rPr>
          <w:bCs/>
        </w:rPr>
      </w:pPr>
      <w:r w:rsidRPr="003F715C">
        <w:rPr>
          <w:bCs/>
        </w:rPr>
        <w:t xml:space="preserve">Příloha č. 1 – </w:t>
      </w:r>
      <w:r w:rsidR="003F715C">
        <w:rPr>
          <w:bCs/>
        </w:rPr>
        <w:t>P</w:t>
      </w:r>
      <w:r w:rsidRPr="003F715C">
        <w:rPr>
          <w:bCs/>
        </w:rPr>
        <w:t>oložkový seznam a rozpočet prací</w:t>
      </w:r>
    </w:p>
    <w:p w14:paraId="3E7FAE84" w14:textId="195B28BE" w:rsidR="009C61C4" w:rsidRPr="003F715C" w:rsidRDefault="009C61C4" w:rsidP="005D50ED">
      <w:pPr>
        <w:rPr>
          <w:bCs/>
        </w:rPr>
      </w:pPr>
      <w:r w:rsidRPr="003F715C">
        <w:rPr>
          <w:bCs/>
        </w:rPr>
        <w:t>Příloha č. 2 – Harmonogram provádění prací</w:t>
      </w:r>
    </w:p>
    <w:p w14:paraId="3A83D02E" w14:textId="2AE4A925" w:rsidR="005A0393" w:rsidRPr="003F715C" w:rsidRDefault="005A0393" w:rsidP="005D50ED">
      <w:pPr>
        <w:rPr>
          <w:bCs/>
        </w:rPr>
      </w:pPr>
      <w:r w:rsidRPr="003F715C">
        <w:rPr>
          <w:bCs/>
        </w:rPr>
        <w:t>Příloha č. 3 – Projektová a technická dokumentace</w:t>
      </w:r>
    </w:p>
    <w:sectPr w:rsidR="005A0393" w:rsidRPr="003F715C" w:rsidSect="00F741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435D" w14:textId="77777777" w:rsidR="00FC77C5" w:rsidRDefault="00FC77C5" w:rsidP="004F24B2">
      <w:r>
        <w:separator/>
      </w:r>
    </w:p>
  </w:endnote>
  <w:endnote w:type="continuationSeparator" w:id="0">
    <w:p w14:paraId="7750469F" w14:textId="77777777" w:rsidR="00FC77C5" w:rsidRDefault="00FC77C5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10CE" w14:textId="77777777" w:rsidR="00FC77C5" w:rsidRDefault="00FC77C5" w:rsidP="004F24B2">
      <w:r>
        <w:separator/>
      </w:r>
    </w:p>
  </w:footnote>
  <w:footnote w:type="continuationSeparator" w:id="0">
    <w:p w14:paraId="5E582DC3" w14:textId="77777777" w:rsidR="00FC77C5" w:rsidRDefault="00FC77C5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53F98750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2E5418">
      <w:rPr>
        <w:b/>
        <w:bCs/>
        <w:szCs w:val="24"/>
      </w:rPr>
      <w:t>S</w:t>
    </w:r>
    <w:r w:rsidR="008C1128" w:rsidRPr="002E5418">
      <w:rPr>
        <w:b/>
        <w:bCs/>
        <w:szCs w:val="24"/>
      </w:rPr>
      <w:t>D</w:t>
    </w:r>
    <w:r w:rsidRPr="002E5418">
      <w:rPr>
        <w:b/>
        <w:bCs/>
        <w:szCs w:val="24"/>
      </w:rPr>
      <w:t>/</w:t>
    </w:r>
    <w:r w:rsidR="002E5418" w:rsidRPr="002E5418">
      <w:rPr>
        <w:b/>
        <w:bCs/>
        <w:szCs w:val="24"/>
      </w:rPr>
      <w:t>468</w:t>
    </w:r>
    <w:r w:rsidRPr="002E5418">
      <w:rPr>
        <w:b/>
        <w:bCs/>
        <w:szCs w:val="24"/>
      </w:rPr>
      <w:t>/202</w:t>
    </w:r>
    <w:r w:rsidR="002E5418" w:rsidRPr="002E5418">
      <w:rPr>
        <w:b/>
        <w:bCs/>
        <w:szCs w:val="24"/>
      </w:rPr>
      <w:t>3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1"/>
  </w:num>
  <w:num w:numId="4">
    <w:abstractNumId w:val="21"/>
  </w:num>
  <w:num w:numId="5">
    <w:abstractNumId w:val="23"/>
  </w:num>
  <w:num w:numId="6">
    <w:abstractNumId w:val="16"/>
  </w:num>
  <w:num w:numId="7">
    <w:abstractNumId w:val="20"/>
  </w:num>
  <w:num w:numId="8">
    <w:abstractNumId w:val="17"/>
  </w:num>
  <w:num w:numId="9">
    <w:abstractNumId w:val="24"/>
  </w:num>
  <w:num w:numId="10">
    <w:abstractNumId w:val="30"/>
  </w:num>
  <w:num w:numId="11">
    <w:abstractNumId w:val="25"/>
  </w:num>
  <w:num w:numId="12">
    <w:abstractNumId w:val="26"/>
  </w:num>
  <w:num w:numId="13">
    <w:abstractNumId w:val="1"/>
  </w:num>
  <w:num w:numId="14">
    <w:abstractNumId w:val="2"/>
  </w:num>
  <w:num w:numId="15">
    <w:abstractNumId w:val="32"/>
  </w:num>
  <w:num w:numId="16">
    <w:abstractNumId w:val="15"/>
  </w:num>
  <w:num w:numId="17">
    <w:abstractNumId w:val="11"/>
  </w:num>
  <w:num w:numId="18">
    <w:abstractNumId w:val="4"/>
  </w:num>
  <w:num w:numId="19">
    <w:abstractNumId w:val="37"/>
  </w:num>
  <w:num w:numId="20">
    <w:abstractNumId w:val="13"/>
  </w:num>
  <w:num w:numId="21">
    <w:abstractNumId w:val="38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6"/>
  </w:num>
  <w:num w:numId="27">
    <w:abstractNumId w:val="33"/>
  </w:num>
  <w:num w:numId="28">
    <w:abstractNumId w:val="18"/>
  </w:num>
  <w:num w:numId="29">
    <w:abstractNumId w:val="27"/>
  </w:num>
  <w:num w:numId="30">
    <w:abstractNumId w:val="29"/>
  </w:num>
  <w:num w:numId="31">
    <w:abstractNumId w:val="5"/>
  </w:num>
  <w:num w:numId="32">
    <w:abstractNumId w:val="28"/>
  </w:num>
  <w:num w:numId="33">
    <w:abstractNumId w:val="22"/>
  </w:num>
  <w:num w:numId="34">
    <w:abstractNumId w:val="3"/>
  </w:num>
  <w:num w:numId="35">
    <w:abstractNumId w:val="6"/>
  </w:num>
  <w:num w:numId="36">
    <w:abstractNumId w:val="35"/>
  </w:num>
  <w:num w:numId="37">
    <w:abstractNumId w:val="14"/>
  </w:num>
  <w:num w:numId="38">
    <w:abstractNumId w:val="12"/>
  </w:num>
  <w:num w:numId="39">
    <w:abstractNumId w:val="34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65799"/>
    <w:rsid w:val="000838BE"/>
    <w:rsid w:val="00090059"/>
    <w:rsid w:val="000A04DE"/>
    <w:rsid w:val="000B48E5"/>
    <w:rsid w:val="000B5713"/>
    <w:rsid w:val="000C1C4B"/>
    <w:rsid w:val="000C2C21"/>
    <w:rsid w:val="000E6B70"/>
    <w:rsid w:val="000F6413"/>
    <w:rsid w:val="00100805"/>
    <w:rsid w:val="00116EE3"/>
    <w:rsid w:val="00141B9D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B64C6"/>
    <w:rsid w:val="001C7805"/>
    <w:rsid w:val="001E2489"/>
    <w:rsid w:val="001F3222"/>
    <w:rsid w:val="002010DC"/>
    <w:rsid w:val="0021251D"/>
    <w:rsid w:val="00223468"/>
    <w:rsid w:val="0024776D"/>
    <w:rsid w:val="002540B6"/>
    <w:rsid w:val="002634D7"/>
    <w:rsid w:val="00277A13"/>
    <w:rsid w:val="00295BF0"/>
    <w:rsid w:val="002A1A13"/>
    <w:rsid w:val="002D4FDF"/>
    <w:rsid w:val="002D5379"/>
    <w:rsid w:val="002E25EC"/>
    <w:rsid w:val="002E2D66"/>
    <w:rsid w:val="002E5418"/>
    <w:rsid w:val="002E5A49"/>
    <w:rsid w:val="00300B92"/>
    <w:rsid w:val="0034673E"/>
    <w:rsid w:val="003650B4"/>
    <w:rsid w:val="00383C49"/>
    <w:rsid w:val="003A3239"/>
    <w:rsid w:val="003A3B1C"/>
    <w:rsid w:val="003A5812"/>
    <w:rsid w:val="003B5AF4"/>
    <w:rsid w:val="003E1477"/>
    <w:rsid w:val="003E74F7"/>
    <w:rsid w:val="003F715C"/>
    <w:rsid w:val="00407324"/>
    <w:rsid w:val="00411FFC"/>
    <w:rsid w:val="0042762B"/>
    <w:rsid w:val="00433A52"/>
    <w:rsid w:val="004367C9"/>
    <w:rsid w:val="00474EA1"/>
    <w:rsid w:val="00482A2F"/>
    <w:rsid w:val="00496AE6"/>
    <w:rsid w:val="004B1E81"/>
    <w:rsid w:val="004B294F"/>
    <w:rsid w:val="004E15F9"/>
    <w:rsid w:val="004F24B2"/>
    <w:rsid w:val="004F2671"/>
    <w:rsid w:val="004F551E"/>
    <w:rsid w:val="004F7018"/>
    <w:rsid w:val="00500841"/>
    <w:rsid w:val="00517E7C"/>
    <w:rsid w:val="0053704A"/>
    <w:rsid w:val="00543C39"/>
    <w:rsid w:val="005676BB"/>
    <w:rsid w:val="00581BFC"/>
    <w:rsid w:val="00595B94"/>
    <w:rsid w:val="005A0393"/>
    <w:rsid w:val="005A1AD6"/>
    <w:rsid w:val="005B6DBF"/>
    <w:rsid w:val="005D50ED"/>
    <w:rsid w:val="005E184E"/>
    <w:rsid w:val="00606C87"/>
    <w:rsid w:val="00617E5E"/>
    <w:rsid w:val="00622F03"/>
    <w:rsid w:val="00660BED"/>
    <w:rsid w:val="00694D27"/>
    <w:rsid w:val="006B4BC9"/>
    <w:rsid w:val="006C17E5"/>
    <w:rsid w:val="006C6943"/>
    <w:rsid w:val="006E09D2"/>
    <w:rsid w:val="006E496B"/>
    <w:rsid w:val="006F2819"/>
    <w:rsid w:val="007054C5"/>
    <w:rsid w:val="00712133"/>
    <w:rsid w:val="007158BB"/>
    <w:rsid w:val="007167DF"/>
    <w:rsid w:val="007204A0"/>
    <w:rsid w:val="00720D1E"/>
    <w:rsid w:val="0074235A"/>
    <w:rsid w:val="007429A9"/>
    <w:rsid w:val="0075315C"/>
    <w:rsid w:val="00755769"/>
    <w:rsid w:val="007575D8"/>
    <w:rsid w:val="00782321"/>
    <w:rsid w:val="00790603"/>
    <w:rsid w:val="00792B8B"/>
    <w:rsid w:val="007959C8"/>
    <w:rsid w:val="007A2E7B"/>
    <w:rsid w:val="007A5B2B"/>
    <w:rsid w:val="007B1DD1"/>
    <w:rsid w:val="007B5E10"/>
    <w:rsid w:val="007D0BA5"/>
    <w:rsid w:val="007F3360"/>
    <w:rsid w:val="008105BD"/>
    <w:rsid w:val="0082098F"/>
    <w:rsid w:val="00831AEF"/>
    <w:rsid w:val="008767A2"/>
    <w:rsid w:val="008878B0"/>
    <w:rsid w:val="008A15C7"/>
    <w:rsid w:val="008C1128"/>
    <w:rsid w:val="00965070"/>
    <w:rsid w:val="009A62AD"/>
    <w:rsid w:val="009C61C4"/>
    <w:rsid w:val="009E00FC"/>
    <w:rsid w:val="009F066F"/>
    <w:rsid w:val="009F35F1"/>
    <w:rsid w:val="00A42FB7"/>
    <w:rsid w:val="00A52585"/>
    <w:rsid w:val="00A625D9"/>
    <w:rsid w:val="00A716D9"/>
    <w:rsid w:val="00A86449"/>
    <w:rsid w:val="00AB1031"/>
    <w:rsid w:val="00AD5A1C"/>
    <w:rsid w:val="00AF2B10"/>
    <w:rsid w:val="00AF36AA"/>
    <w:rsid w:val="00B02DD5"/>
    <w:rsid w:val="00B0332E"/>
    <w:rsid w:val="00B05FDF"/>
    <w:rsid w:val="00B136A5"/>
    <w:rsid w:val="00B15536"/>
    <w:rsid w:val="00B20145"/>
    <w:rsid w:val="00B2254C"/>
    <w:rsid w:val="00B26B3C"/>
    <w:rsid w:val="00B27702"/>
    <w:rsid w:val="00B433E1"/>
    <w:rsid w:val="00B51E35"/>
    <w:rsid w:val="00B65C22"/>
    <w:rsid w:val="00B75B7A"/>
    <w:rsid w:val="00B85D3C"/>
    <w:rsid w:val="00B87AA9"/>
    <w:rsid w:val="00B94E61"/>
    <w:rsid w:val="00BA0A54"/>
    <w:rsid w:val="00BC1E62"/>
    <w:rsid w:val="00BD178D"/>
    <w:rsid w:val="00BD3677"/>
    <w:rsid w:val="00BD5C85"/>
    <w:rsid w:val="00BE4F04"/>
    <w:rsid w:val="00C0474A"/>
    <w:rsid w:val="00C14132"/>
    <w:rsid w:val="00C24E0F"/>
    <w:rsid w:val="00C3590A"/>
    <w:rsid w:val="00C533BC"/>
    <w:rsid w:val="00C929A8"/>
    <w:rsid w:val="00CA1790"/>
    <w:rsid w:val="00CA3D88"/>
    <w:rsid w:val="00CB50CD"/>
    <w:rsid w:val="00CC6803"/>
    <w:rsid w:val="00D219E8"/>
    <w:rsid w:val="00D240D3"/>
    <w:rsid w:val="00D36945"/>
    <w:rsid w:val="00D53CB2"/>
    <w:rsid w:val="00D64E3C"/>
    <w:rsid w:val="00D82933"/>
    <w:rsid w:val="00D833C5"/>
    <w:rsid w:val="00DB18FE"/>
    <w:rsid w:val="00DB70FB"/>
    <w:rsid w:val="00DB7F02"/>
    <w:rsid w:val="00DC4A78"/>
    <w:rsid w:val="00DD5A4D"/>
    <w:rsid w:val="00DE11F7"/>
    <w:rsid w:val="00E33ADA"/>
    <w:rsid w:val="00E345DD"/>
    <w:rsid w:val="00E55BCF"/>
    <w:rsid w:val="00E603E1"/>
    <w:rsid w:val="00E721E2"/>
    <w:rsid w:val="00E73B69"/>
    <w:rsid w:val="00EB0EF6"/>
    <w:rsid w:val="00EC41CB"/>
    <w:rsid w:val="00ED5431"/>
    <w:rsid w:val="00ED63CD"/>
    <w:rsid w:val="00EE389C"/>
    <w:rsid w:val="00EF2C16"/>
    <w:rsid w:val="00EF3D86"/>
    <w:rsid w:val="00F22644"/>
    <w:rsid w:val="00F32278"/>
    <w:rsid w:val="00F3598B"/>
    <w:rsid w:val="00F37552"/>
    <w:rsid w:val="00F47B63"/>
    <w:rsid w:val="00F74174"/>
    <w:rsid w:val="00F85E9B"/>
    <w:rsid w:val="00F94EBC"/>
    <w:rsid w:val="00FB2458"/>
    <w:rsid w:val="00FB37C3"/>
    <w:rsid w:val="00FB698A"/>
    <w:rsid w:val="00FC77C5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konom@praha-vysehrad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872a3c3516523c7a10061c3635416325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3e1d0c87cab6f84c36782efbcde485a8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customXml/itemProps2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A3A5D-F999-41EF-91DC-0128A722D69F}"/>
</file>

<file path=customXml/itemProps4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2279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11</cp:revision>
  <cp:lastPrinted>2023-05-29T14:17:00Z</cp:lastPrinted>
  <dcterms:created xsi:type="dcterms:W3CDTF">2023-08-14T12:34:00Z</dcterms:created>
  <dcterms:modified xsi:type="dcterms:W3CDTF">2023-08-14T12:40:00Z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