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22BA8C81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6A5335">
        <w:rPr>
          <w:rFonts w:ascii="Arial" w:hAnsi="Arial"/>
          <w:spacing w:val="0"/>
          <w:kern w:val="0"/>
          <w:sz w:val="24"/>
          <w:szCs w:val="24"/>
        </w:rPr>
        <w:t>5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1A4C243" w14:textId="77777777" w:rsidR="008C47FF" w:rsidRPr="00DA665B" w:rsidRDefault="008C47FF" w:rsidP="008C47FF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58BD7F12" w14:textId="77777777" w:rsidR="008C47FF" w:rsidRPr="00D234DF" w:rsidRDefault="008C47FF" w:rsidP="008C47FF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78C0C3C1" w14:textId="77777777" w:rsidR="008C47FF" w:rsidRPr="00D234DF" w:rsidRDefault="008C47FF" w:rsidP="008C47F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622CABD" w14:textId="77777777" w:rsidR="008C47FF" w:rsidRPr="00D234DF" w:rsidRDefault="008C47FF" w:rsidP="008C47F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4FC85F72" w14:textId="77777777" w:rsidR="008C47FF" w:rsidRPr="00DA665B" w:rsidRDefault="008C47FF" w:rsidP="008C47F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55026763" w14:textId="77777777" w:rsidR="008C47FF" w:rsidRPr="00DA665B" w:rsidRDefault="008C47FF" w:rsidP="008C47F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58452C09" w14:textId="77777777" w:rsidR="008C47FF" w:rsidRPr="00DA665B" w:rsidRDefault="008C47FF" w:rsidP="008C47F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465BCA0F" w14:textId="1460F38E" w:rsidR="001227A2" w:rsidRPr="005D11B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5D11B2">
        <w:rPr>
          <w:rFonts w:ascii="Arial" w:hAnsi="Arial" w:cs="Arial"/>
          <w:sz w:val="20"/>
          <w:szCs w:val="20"/>
          <w:lang w:eastAsia="en-US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  <w:lang w:eastAsia="en-US"/>
        </w:rPr>
        <w:t>Dílčí</w:t>
      </w:r>
      <w:r w:rsidRPr="005D11B2">
        <w:rPr>
          <w:rFonts w:ascii="Arial" w:hAnsi="Arial" w:cs="Arial"/>
          <w:sz w:val="20"/>
          <w:szCs w:val="20"/>
          <w:lang w:eastAsia="en-US"/>
        </w:rPr>
        <w:t xml:space="preserve"> smlouvou zavazuje </w:t>
      </w:r>
      <w:r w:rsidR="006A5335" w:rsidRPr="006A5335">
        <w:rPr>
          <w:rFonts w:ascii="Arial" w:hAnsi="Arial" w:cs="Arial"/>
          <w:sz w:val="20"/>
          <w:szCs w:val="20"/>
          <w:lang w:eastAsia="en-US"/>
        </w:rPr>
        <w:t>poskytnout plnění spočívající v právním poradenství souvisejícím s optimalizací činností Úřadu práce ČR včetně právní podpory při změnách v</w:t>
      </w:r>
      <w:r w:rsidR="006A5335">
        <w:rPr>
          <w:rFonts w:ascii="Arial" w:hAnsi="Arial" w:cs="Arial"/>
          <w:sz w:val="20"/>
          <w:szCs w:val="20"/>
          <w:lang w:eastAsia="en-US"/>
        </w:rPr>
        <w:t> </w:t>
      </w:r>
      <w:r w:rsidR="006A5335" w:rsidRPr="006A5335">
        <w:rPr>
          <w:rFonts w:ascii="Arial" w:hAnsi="Arial" w:cs="Arial"/>
          <w:sz w:val="20"/>
          <w:szCs w:val="20"/>
          <w:lang w:eastAsia="en-US"/>
        </w:rPr>
        <w:t>procesech Úřadu práce ČR a navazujících legislativních změnách nepojistných sociálních dávek, digitalizace agendy a předávání a sdílení údajů a dat, spočívající zejména v přípravě právních analýz a stanovisek, právních posouzení komplexních otázek ve vztahu k relevantní legislativě a judikatuře, participaci na přípravě návrhů řešení požadavků a dalším právním poradenství souvisejícím s agendou Úřadu práce ČR (dále jen „</w:t>
      </w:r>
      <w:r w:rsidR="006A5335" w:rsidRPr="006A5335">
        <w:rPr>
          <w:rFonts w:ascii="Arial" w:hAnsi="Arial" w:cs="Arial"/>
          <w:b/>
          <w:bCs/>
          <w:sz w:val="20"/>
          <w:szCs w:val="20"/>
          <w:lang w:eastAsia="en-US"/>
        </w:rPr>
        <w:t>Služby</w:t>
      </w:r>
      <w:r w:rsidR="006A5335" w:rsidRPr="006A5335">
        <w:rPr>
          <w:rFonts w:ascii="Arial" w:hAnsi="Arial" w:cs="Arial"/>
          <w:sz w:val="20"/>
          <w:szCs w:val="20"/>
          <w:lang w:eastAsia="en-US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30A5528B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6A5335">
        <w:rPr>
          <w:rFonts w:ascii="Arial" w:hAnsi="Arial" w:cs="Arial"/>
          <w:sz w:val="20"/>
          <w:szCs w:val="20"/>
        </w:rPr>
        <w:t>2 500</w:t>
      </w:r>
      <w:r w:rsidR="00E51EDC" w:rsidRPr="00CA6A4E">
        <w:rPr>
          <w:rFonts w:ascii="Arial" w:hAnsi="Arial" w:cs="Arial"/>
          <w:sz w:val="20"/>
          <w:szCs w:val="20"/>
        </w:rPr>
        <w:t> 000,-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61DBAA35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8C47FF">
        <w:rPr>
          <w:rFonts w:ascii="Arial" w:hAnsi="Arial" w:cs="Arial"/>
          <w:sz w:val="20"/>
          <w:szCs w:val="20"/>
          <w:lang w:eastAsia="en-US"/>
        </w:rPr>
        <w:t xml:space="preserve"> 1 450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9F53E52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 xml:space="preserve">31. </w:t>
      </w:r>
      <w:r w:rsidR="009451D5">
        <w:rPr>
          <w:rFonts w:ascii="Arial" w:hAnsi="Arial" w:cs="Arial"/>
          <w:sz w:val="20"/>
          <w:szCs w:val="20"/>
        </w:rPr>
        <w:t>3</w:t>
      </w:r>
      <w:r w:rsidR="00E51EDC">
        <w:rPr>
          <w:rFonts w:ascii="Arial" w:hAnsi="Arial" w:cs="Arial"/>
          <w:sz w:val="20"/>
          <w:szCs w:val="20"/>
        </w:rPr>
        <w:t>. 202</w:t>
      </w:r>
      <w:r w:rsidR="009451D5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135E1E">
        <w:rPr>
          <w:rFonts w:ascii="Arial" w:hAnsi="Arial" w:cs="Arial"/>
          <w:sz w:val="20"/>
          <w:szCs w:val="20"/>
        </w:rPr>
        <w:t>2 500</w:t>
      </w:r>
      <w:r w:rsidR="00500A59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BB2C2E">
        <w:rPr>
          <w:rFonts w:ascii="Arial" w:hAnsi="Arial" w:cs="Arial"/>
          <w:sz w:val="20"/>
          <w:szCs w:val="20"/>
          <w:lang w:eastAsia="en-US"/>
        </w:rPr>
        <w:lastRenderedPageBreak/>
        <w:t xml:space="preserve">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79AC9161" w14:textId="77777777" w:rsidR="008C47FF" w:rsidRPr="00EA1303" w:rsidRDefault="008C47FF" w:rsidP="008C47FF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C52347D" w14:textId="77777777" w:rsidR="008C47FF" w:rsidRDefault="008C47FF" w:rsidP="008C47FF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FE28F1">
              <w:rPr>
                <w:rFonts w:ascii="Arial" w:hAnsi="Arial" w:cs="Arial"/>
                <w:b w:val="0"/>
                <w:bCs/>
                <w:sz w:val="20"/>
                <w:szCs w:val="22"/>
              </w:rPr>
              <w:t>JUDr. Josef Donát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, LL.M.</w:t>
            </w:r>
          </w:p>
          <w:p w14:paraId="28B4A229" w14:textId="77777777" w:rsidR="008C47FF" w:rsidRPr="00BB2C2E" w:rsidRDefault="008C47FF" w:rsidP="008C47FF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advokát a </w:t>
            </w:r>
            <w:r w:rsidRPr="00FE28F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8C47FF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84.5pt;height:139.5pt" o:bullet="t">
        <v:imagedata r:id="rId1" o:title=""/>
      </v:shape>
    </w:pict>
  </w:numPicBullet>
  <w:numPicBullet w:numPicBulletId="1">
    <w:pict>
      <v:shape id="_x0000_i1096" type="#_x0000_t75" style="width:11.25pt;height:11.25pt" o:bullet="t">
        <v:imagedata r:id="rId2" o:title=""/>
      </v:shape>
    </w:pict>
  </w:numPicBullet>
  <w:numPicBullet w:numPicBulletId="2">
    <w:pict>
      <v:shape id="_x0000_i1097" type="#_x0000_t75" style="width:9pt;height:9pt" o:bullet="t">
        <v:imagedata r:id="rId3" o:title=""/>
      </v:shape>
    </w:pict>
  </w:numPicBullet>
  <w:numPicBullet w:numPicBulletId="3">
    <w:pict>
      <v:shape id="_x0000_i1098" type="#_x0000_t75" style="width:9pt;height:9pt" o:bullet="t">
        <v:imagedata r:id="rId4" o:title=""/>
      </v:shape>
    </w:pict>
  </w:numPicBullet>
  <w:numPicBullet w:numPicBulletId="4">
    <w:pict>
      <v:shape id="_x0000_i1099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23169">
    <w:abstractNumId w:val="22"/>
  </w:num>
  <w:num w:numId="2" w16cid:durableId="10951276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3744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1421500">
    <w:abstractNumId w:val="38"/>
  </w:num>
  <w:num w:numId="5" w16cid:durableId="1810828584">
    <w:abstractNumId w:val="15"/>
  </w:num>
  <w:num w:numId="6" w16cid:durableId="1396321253">
    <w:abstractNumId w:val="12"/>
  </w:num>
  <w:num w:numId="7" w16cid:durableId="648438393">
    <w:abstractNumId w:val="36"/>
  </w:num>
  <w:num w:numId="8" w16cid:durableId="923954657">
    <w:abstractNumId w:val="50"/>
  </w:num>
  <w:num w:numId="9" w16cid:durableId="1764762157">
    <w:abstractNumId w:val="31"/>
  </w:num>
  <w:num w:numId="10" w16cid:durableId="835724952">
    <w:abstractNumId w:val="23"/>
  </w:num>
  <w:num w:numId="11" w16cid:durableId="1802111987">
    <w:abstractNumId w:val="20"/>
  </w:num>
  <w:num w:numId="12" w16cid:durableId="1389260622">
    <w:abstractNumId w:val="33"/>
  </w:num>
  <w:num w:numId="13" w16cid:durableId="911695091">
    <w:abstractNumId w:val="32"/>
  </w:num>
  <w:num w:numId="14" w16cid:durableId="441389482">
    <w:abstractNumId w:val="11"/>
  </w:num>
  <w:num w:numId="15" w16cid:durableId="785193582">
    <w:abstractNumId w:val="44"/>
  </w:num>
  <w:num w:numId="16" w16cid:durableId="1285192901">
    <w:abstractNumId w:val="13"/>
  </w:num>
  <w:num w:numId="17" w16cid:durableId="287781130">
    <w:abstractNumId w:val="9"/>
  </w:num>
  <w:num w:numId="18" w16cid:durableId="440346766">
    <w:abstractNumId w:val="4"/>
  </w:num>
  <w:num w:numId="19" w16cid:durableId="1796483344">
    <w:abstractNumId w:val="3"/>
  </w:num>
  <w:num w:numId="20" w16cid:durableId="196353808">
    <w:abstractNumId w:val="30"/>
  </w:num>
  <w:num w:numId="21" w16cid:durableId="2000766012">
    <w:abstractNumId w:val="37"/>
  </w:num>
  <w:num w:numId="22" w16cid:durableId="561527391">
    <w:abstractNumId w:val="43"/>
  </w:num>
  <w:num w:numId="23" w16cid:durableId="18819400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14272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3338088">
    <w:abstractNumId w:val="10"/>
  </w:num>
  <w:num w:numId="26" w16cid:durableId="886842525">
    <w:abstractNumId w:val="16"/>
  </w:num>
  <w:num w:numId="27" w16cid:durableId="1414468745">
    <w:abstractNumId w:val="41"/>
  </w:num>
  <w:num w:numId="28" w16cid:durableId="2092699925">
    <w:abstractNumId w:val="48"/>
  </w:num>
  <w:num w:numId="29" w16cid:durableId="402802211">
    <w:abstractNumId w:val="49"/>
  </w:num>
  <w:num w:numId="30" w16cid:durableId="2057393855">
    <w:abstractNumId w:val="24"/>
  </w:num>
  <w:num w:numId="31" w16cid:durableId="482165254">
    <w:abstractNumId w:val="35"/>
  </w:num>
  <w:num w:numId="32" w16cid:durableId="568806171">
    <w:abstractNumId w:val="46"/>
  </w:num>
  <w:num w:numId="33" w16cid:durableId="1999765785">
    <w:abstractNumId w:val="34"/>
  </w:num>
  <w:num w:numId="34" w16cid:durableId="724111300">
    <w:abstractNumId w:val="29"/>
  </w:num>
  <w:num w:numId="35" w16cid:durableId="466165901">
    <w:abstractNumId w:val="7"/>
  </w:num>
  <w:num w:numId="36" w16cid:durableId="488833784">
    <w:abstractNumId w:val="17"/>
  </w:num>
  <w:num w:numId="37" w16cid:durableId="631134345">
    <w:abstractNumId w:val="1"/>
  </w:num>
  <w:num w:numId="38" w16cid:durableId="1080754998">
    <w:abstractNumId w:val="0"/>
  </w:num>
  <w:num w:numId="39" w16cid:durableId="440951921">
    <w:abstractNumId w:val="19"/>
  </w:num>
  <w:num w:numId="40" w16cid:durableId="1687321499">
    <w:abstractNumId w:val="8"/>
  </w:num>
  <w:num w:numId="41" w16cid:durableId="123894107">
    <w:abstractNumId w:val="26"/>
  </w:num>
  <w:num w:numId="42" w16cid:durableId="368065170">
    <w:abstractNumId w:val="21"/>
  </w:num>
  <w:num w:numId="43" w16cid:durableId="35814967">
    <w:abstractNumId w:val="52"/>
  </w:num>
  <w:num w:numId="44" w16cid:durableId="1266882854">
    <w:abstractNumId w:val="14"/>
  </w:num>
  <w:num w:numId="45" w16cid:durableId="728266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6411926">
    <w:abstractNumId w:val="6"/>
  </w:num>
  <w:num w:numId="47" w16cid:durableId="850804071">
    <w:abstractNumId w:val="27"/>
  </w:num>
  <w:num w:numId="48" w16cid:durableId="271938341">
    <w:abstractNumId w:val="40"/>
  </w:num>
  <w:num w:numId="49" w16cid:durableId="1444304313">
    <w:abstractNumId w:val="2"/>
  </w:num>
  <w:num w:numId="50" w16cid:durableId="444277391">
    <w:abstractNumId w:val="53"/>
  </w:num>
  <w:num w:numId="51" w16cid:durableId="913078628">
    <w:abstractNumId w:val="42"/>
  </w:num>
  <w:num w:numId="52" w16cid:durableId="1411925554">
    <w:abstractNumId w:val="25"/>
  </w:num>
  <w:num w:numId="53" w16cid:durableId="1883865038">
    <w:abstractNumId w:val="39"/>
  </w:num>
  <w:num w:numId="54" w16cid:durableId="1167356899">
    <w:abstractNumId w:val="22"/>
  </w:num>
  <w:num w:numId="55" w16cid:durableId="13900374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7FF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25</cp:revision>
  <cp:lastPrinted>2022-10-20T09:07:00Z</cp:lastPrinted>
  <dcterms:created xsi:type="dcterms:W3CDTF">2022-10-18T09:43:00Z</dcterms:created>
  <dcterms:modified xsi:type="dcterms:W3CDTF">2023-08-14T05:47:00Z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