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1C1A08" w:rsidRDefault="00AE0E67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2443" w:rsidRPr="001C1A08">
        <w:rPr>
          <w:rFonts w:ascii="Arial" w:hAnsi="Arial" w:cs="Arial"/>
          <w:sz w:val="22"/>
          <w:szCs w:val="22"/>
        </w:rPr>
        <w:t>Evidenční číslo</w:t>
      </w:r>
      <w:r w:rsidR="004271CC" w:rsidRPr="001C1A08">
        <w:rPr>
          <w:rFonts w:ascii="Arial" w:hAnsi="Arial" w:cs="Arial"/>
          <w:sz w:val="22"/>
          <w:szCs w:val="22"/>
        </w:rPr>
        <w:t xml:space="preserve"> objednatele</w:t>
      </w:r>
      <w:r w:rsidR="00082443" w:rsidRPr="001C1A08">
        <w:rPr>
          <w:rFonts w:ascii="Arial" w:hAnsi="Arial" w:cs="Arial"/>
          <w:sz w:val="22"/>
          <w:szCs w:val="22"/>
        </w:rPr>
        <w:t xml:space="preserve">: </w:t>
      </w:r>
      <w:r w:rsidR="00A04DFB">
        <w:rPr>
          <w:rFonts w:ascii="Arial" w:hAnsi="Arial" w:cs="Arial"/>
          <w:sz w:val="22"/>
          <w:szCs w:val="22"/>
        </w:rPr>
        <w:t>4500043</w:t>
      </w:r>
      <w:r w:rsidR="00512E1A">
        <w:rPr>
          <w:rFonts w:ascii="Arial" w:hAnsi="Arial" w:cs="Arial"/>
          <w:sz w:val="22"/>
          <w:szCs w:val="22"/>
        </w:rPr>
        <w:t>346</w:t>
      </w:r>
      <w:r w:rsidR="006F42FC">
        <w:rPr>
          <w:rFonts w:ascii="Arial" w:hAnsi="Arial" w:cs="Arial"/>
          <w:sz w:val="22"/>
          <w:szCs w:val="22"/>
        </w:rPr>
        <w:t>/1</w:t>
      </w:r>
    </w:p>
    <w:p w:rsidR="001C1A08" w:rsidRPr="001C1A08" w:rsidRDefault="001C1A08" w:rsidP="001C1A08">
      <w:pPr>
        <w:rPr>
          <w:rFonts w:ascii="Arial" w:hAnsi="Arial" w:cs="Arial"/>
          <w:sz w:val="22"/>
          <w:szCs w:val="22"/>
        </w:rPr>
      </w:pPr>
      <w:r w:rsidRPr="001C1A0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="00370F65">
        <w:rPr>
          <w:rFonts w:ascii="Arial" w:hAnsi="Arial" w:cs="Arial"/>
          <w:sz w:val="22"/>
          <w:szCs w:val="22"/>
        </w:rPr>
        <w:t>Č.j.</w:t>
      </w:r>
      <w:proofErr w:type="gramEnd"/>
      <w:r w:rsidR="00370F65">
        <w:rPr>
          <w:rFonts w:ascii="Arial" w:hAnsi="Arial" w:cs="Arial"/>
          <w:sz w:val="22"/>
          <w:szCs w:val="22"/>
        </w:rPr>
        <w:t>: 22076/</w:t>
      </w:r>
      <w:r w:rsidRPr="001C1A08">
        <w:rPr>
          <w:rFonts w:ascii="Arial" w:hAnsi="Arial" w:cs="Arial"/>
          <w:sz w:val="22"/>
          <w:szCs w:val="22"/>
        </w:rPr>
        <w:t>202</w:t>
      </w:r>
      <w:r w:rsidR="00825FEA">
        <w:rPr>
          <w:rFonts w:ascii="Arial" w:hAnsi="Arial" w:cs="Arial"/>
          <w:sz w:val="22"/>
          <w:szCs w:val="22"/>
        </w:rPr>
        <w:t>3</w:t>
      </w:r>
      <w:r w:rsidR="00B212DA">
        <w:rPr>
          <w:rFonts w:ascii="Arial" w:hAnsi="Arial" w:cs="Arial"/>
          <w:sz w:val="22"/>
          <w:szCs w:val="22"/>
        </w:rPr>
        <w:t>-</w:t>
      </w:r>
      <w:r w:rsidRPr="001C1A08">
        <w:rPr>
          <w:rFonts w:ascii="Arial" w:hAnsi="Arial" w:cs="Arial"/>
          <w:sz w:val="22"/>
          <w:szCs w:val="22"/>
        </w:rPr>
        <w:t>UVCR</w:t>
      </w:r>
    </w:p>
    <w:p w:rsidR="004E269B" w:rsidRPr="004E269B" w:rsidRDefault="004E269B" w:rsidP="004E269B"/>
    <w:p w:rsidR="00A5677A" w:rsidRPr="00D56AF6" w:rsidRDefault="00A5677A" w:rsidP="004059C6">
      <w:pPr>
        <w:pStyle w:val="Nadpis7"/>
        <w:spacing w:before="120"/>
        <w:jc w:val="center"/>
        <w:rPr>
          <w:rFonts w:ascii="Arial" w:hAnsi="Arial" w:cs="Arial"/>
          <w:sz w:val="28"/>
          <w:szCs w:val="28"/>
        </w:rPr>
      </w:pPr>
      <w:r w:rsidRPr="00D56AF6">
        <w:rPr>
          <w:rFonts w:ascii="Arial" w:hAnsi="Arial" w:cs="Arial"/>
          <w:spacing w:val="60"/>
          <w:sz w:val="28"/>
          <w:szCs w:val="28"/>
        </w:rPr>
        <w:t>D</w:t>
      </w:r>
      <w:r w:rsidR="004E269B" w:rsidRPr="00D56AF6">
        <w:rPr>
          <w:rFonts w:ascii="Arial" w:hAnsi="Arial" w:cs="Arial"/>
          <w:spacing w:val="60"/>
          <w:sz w:val="28"/>
          <w:szCs w:val="28"/>
        </w:rPr>
        <w:t>ODAT</w:t>
      </w:r>
      <w:r w:rsidRPr="00D56AF6">
        <w:rPr>
          <w:rFonts w:ascii="Arial" w:hAnsi="Arial" w:cs="Arial"/>
          <w:spacing w:val="60"/>
          <w:sz w:val="28"/>
          <w:szCs w:val="28"/>
        </w:rPr>
        <w:t>EK</w:t>
      </w:r>
      <w:r w:rsidRPr="00D56AF6">
        <w:rPr>
          <w:rFonts w:ascii="Arial" w:hAnsi="Arial" w:cs="Arial"/>
          <w:spacing w:val="40"/>
          <w:sz w:val="28"/>
          <w:szCs w:val="28"/>
        </w:rPr>
        <w:t xml:space="preserve"> </w:t>
      </w:r>
      <w:r w:rsidRPr="00D56AF6">
        <w:rPr>
          <w:rFonts w:ascii="Arial" w:hAnsi="Arial" w:cs="Arial"/>
          <w:sz w:val="28"/>
          <w:szCs w:val="28"/>
        </w:rPr>
        <w:t xml:space="preserve">č. </w:t>
      </w:r>
      <w:r w:rsidR="00B07F41">
        <w:rPr>
          <w:rFonts w:ascii="Arial" w:hAnsi="Arial" w:cs="Arial"/>
          <w:sz w:val="28"/>
          <w:szCs w:val="28"/>
        </w:rPr>
        <w:t>1</w:t>
      </w:r>
    </w:p>
    <w:p w:rsidR="001318BE" w:rsidRPr="00082443" w:rsidRDefault="0046181D" w:rsidP="0003070F">
      <w:pPr>
        <w:pStyle w:val="Nadpis7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F387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b</w:t>
      </w:r>
      <w:r w:rsidR="0003070F">
        <w:rPr>
          <w:rFonts w:ascii="Arial" w:hAnsi="Arial" w:cs="Arial"/>
          <w:sz w:val="22"/>
          <w:szCs w:val="22"/>
        </w:rPr>
        <w:t xml:space="preserve">jednávce č. </w:t>
      </w:r>
      <w:r w:rsidR="00A04DFB">
        <w:rPr>
          <w:rFonts w:ascii="Arial" w:hAnsi="Arial" w:cs="Arial"/>
          <w:sz w:val="22"/>
          <w:szCs w:val="22"/>
        </w:rPr>
        <w:t>4500043</w:t>
      </w:r>
      <w:r w:rsidR="00512E1A">
        <w:rPr>
          <w:rFonts w:ascii="Arial" w:hAnsi="Arial" w:cs="Arial"/>
          <w:sz w:val="22"/>
          <w:szCs w:val="22"/>
        </w:rPr>
        <w:t>346</w:t>
      </w:r>
    </w:p>
    <w:p w:rsidR="008B16D7" w:rsidRPr="002E7466" w:rsidRDefault="008B16D7">
      <w:pPr>
        <w:jc w:val="both"/>
        <w:rPr>
          <w:rFonts w:ascii="Arial" w:hAnsi="Arial" w:cs="Arial"/>
          <w:sz w:val="22"/>
          <w:szCs w:val="22"/>
        </w:rPr>
      </w:pPr>
    </w:p>
    <w:p w:rsidR="00A5677A" w:rsidRPr="002E7466" w:rsidRDefault="00A5677A" w:rsidP="003463DB">
      <w:pPr>
        <w:pStyle w:val="Nadpis6"/>
        <w:rPr>
          <w:rFonts w:ascii="Arial" w:hAnsi="Arial" w:cs="Arial"/>
          <w:bCs/>
          <w:snapToGrid w:val="0"/>
          <w:sz w:val="22"/>
          <w:szCs w:val="22"/>
        </w:rPr>
      </w:pPr>
      <w:r w:rsidRPr="002E7466">
        <w:rPr>
          <w:rFonts w:ascii="Arial" w:hAnsi="Arial" w:cs="Arial"/>
          <w:bCs/>
          <w:snapToGrid w:val="0"/>
          <w:sz w:val="22"/>
          <w:szCs w:val="22"/>
        </w:rPr>
        <w:t xml:space="preserve">Česká republika - </w:t>
      </w:r>
      <w:r w:rsidR="00466969" w:rsidRPr="002E7466">
        <w:rPr>
          <w:rFonts w:ascii="Arial" w:hAnsi="Arial" w:cs="Arial"/>
          <w:bCs/>
          <w:snapToGrid w:val="0"/>
          <w:sz w:val="22"/>
          <w:szCs w:val="22"/>
        </w:rPr>
        <w:t>Úřad vlády České republiky</w:t>
      </w:r>
      <w:r w:rsidRPr="002E7466">
        <w:rPr>
          <w:rFonts w:ascii="Arial" w:hAnsi="Arial" w:cs="Arial"/>
          <w:bCs/>
          <w:snapToGrid w:val="0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  <w:r w:rsidRPr="002E7466">
        <w:rPr>
          <w:rFonts w:ascii="Arial" w:hAnsi="Arial" w:cs="Arial"/>
          <w:snapToGrid w:val="0"/>
          <w:sz w:val="22"/>
          <w:szCs w:val="22"/>
        </w:rPr>
        <w:t>se sídlem</w:t>
      </w:r>
      <w:r w:rsidR="00985E96" w:rsidRPr="002E7466">
        <w:rPr>
          <w:rFonts w:ascii="Arial" w:hAnsi="Arial" w:cs="Arial"/>
          <w:snapToGrid w:val="0"/>
          <w:sz w:val="22"/>
          <w:szCs w:val="22"/>
        </w:rPr>
        <w:t>:</w:t>
      </w:r>
      <w:r w:rsidRPr="002E7466">
        <w:rPr>
          <w:rFonts w:ascii="Arial" w:hAnsi="Arial" w:cs="Arial"/>
          <w:snapToGrid w:val="0"/>
          <w:sz w:val="22"/>
          <w:szCs w:val="22"/>
        </w:rPr>
        <w:t xml:space="preserve">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nábř. E. Beneše </w:t>
      </w:r>
      <w:r w:rsidR="000978F3">
        <w:rPr>
          <w:rFonts w:ascii="Arial" w:hAnsi="Arial" w:cs="Arial"/>
          <w:snapToGrid w:val="0"/>
          <w:sz w:val="22"/>
          <w:szCs w:val="22"/>
        </w:rPr>
        <w:t>128/</w:t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4, </w:t>
      </w:r>
      <w:r w:rsidR="00986805" w:rsidRPr="002E7466">
        <w:rPr>
          <w:rFonts w:ascii="Arial" w:hAnsi="Arial" w:cs="Arial"/>
          <w:snapToGrid w:val="0"/>
          <w:sz w:val="22"/>
          <w:szCs w:val="22"/>
        </w:rPr>
        <w:t>118 01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7466">
        <w:rPr>
          <w:rFonts w:ascii="Arial" w:hAnsi="Arial" w:cs="Arial"/>
          <w:snapToGrid w:val="0"/>
          <w:sz w:val="22"/>
          <w:szCs w:val="22"/>
        </w:rPr>
        <w:t>Praha 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57D10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>IČ</w:t>
      </w:r>
      <w:r w:rsidR="00D10CEB">
        <w:rPr>
          <w:rFonts w:ascii="Arial" w:hAnsi="Arial" w:cs="Arial"/>
          <w:sz w:val="22"/>
          <w:szCs w:val="22"/>
        </w:rPr>
        <w:t>O</w:t>
      </w:r>
      <w:r w:rsidRPr="002E7466">
        <w:rPr>
          <w:rFonts w:ascii="Arial" w:hAnsi="Arial" w:cs="Arial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z w:val="22"/>
          <w:szCs w:val="22"/>
        </w:rPr>
        <w:tab/>
        <w:t xml:space="preserve">00006599        </w:t>
      </w:r>
      <w:r w:rsidR="00357D10" w:rsidRPr="002E7466">
        <w:rPr>
          <w:rFonts w:ascii="Arial" w:hAnsi="Arial" w:cs="Arial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 xml:space="preserve">DIČ: </w:t>
      </w:r>
      <w:r w:rsidR="00357D10" w:rsidRPr="002E7466">
        <w:rPr>
          <w:rFonts w:ascii="Arial" w:hAnsi="Arial" w:cs="Arial"/>
          <w:sz w:val="22"/>
          <w:szCs w:val="22"/>
        </w:rPr>
        <w:tab/>
      </w:r>
      <w:r w:rsidR="00FD6C46" w:rsidRPr="002E7466">
        <w:rPr>
          <w:rFonts w:ascii="Arial" w:hAnsi="Arial" w:cs="Arial"/>
          <w:sz w:val="22"/>
          <w:szCs w:val="22"/>
        </w:rPr>
        <w:t>CZ00006599</w:t>
      </w:r>
    </w:p>
    <w:p w:rsidR="00984E66" w:rsidRPr="00370213" w:rsidRDefault="00082443" w:rsidP="00984E66">
      <w:pPr>
        <w:spacing w:after="24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kterou zastupuje</w:t>
      </w:r>
      <w:r w:rsidR="00A5677A" w:rsidRPr="002E7466">
        <w:rPr>
          <w:rFonts w:ascii="Arial" w:hAnsi="Arial" w:cs="Arial"/>
          <w:snapToGrid w:val="0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984E66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984E66" w:rsidRPr="00370213">
        <w:rPr>
          <w:rFonts w:ascii="Arial" w:hAnsi="Arial" w:cs="Arial"/>
          <w:sz w:val="22"/>
          <w:szCs w:val="22"/>
        </w:rPr>
        <w:t xml:space="preserve">Ing. </w:t>
      </w:r>
      <w:r w:rsidR="00D033AB">
        <w:rPr>
          <w:rFonts w:ascii="Arial" w:hAnsi="Arial" w:cs="Arial"/>
          <w:sz w:val="22"/>
          <w:szCs w:val="22"/>
        </w:rPr>
        <w:t>Tomáš Štainbruch, MBA</w:t>
      </w:r>
      <w:r w:rsidR="00984E66">
        <w:rPr>
          <w:rFonts w:ascii="Arial" w:hAnsi="Arial" w:cs="Arial"/>
          <w:sz w:val="22"/>
          <w:szCs w:val="22"/>
        </w:rPr>
        <w:tab/>
      </w:r>
      <w:r w:rsidR="00984E66">
        <w:rPr>
          <w:rFonts w:ascii="Arial" w:hAnsi="Arial" w:cs="Arial"/>
          <w:sz w:val="22"/>
          <w:szCs w:val="22"/>
        </w:rPr>
        <w:br/>
        <w:t xml:space="preserve">     </w:t>
      </w:r>
      <w:r w:rsidR="00D033AB">
        <w:rPr>
          <w:rFonts w:ascii="Arial" w:hAnsi="Arial" w:cs="Arial"/>
          <w:sz w:val="22"/>
          <w:szCs w:val="22"/>
        </w:rPr>
        <w:t>ředitel Odboru správy nemovitostí</w:t>
      </w:r>
      <w:r w:rsidR="00AF1D12">
        <w:rPr>
          <w:rFonts w:ascii="Arial" w:hAnsi="Arial" w:cs="Arial"/>
          <w:sz w:val="22"/>
          <w:szCs w:val="22"/>
        </w:rPr>
        <w:t>,</w:t>
      </w:r>
      <w:r w:rsidR="00637C3F">
        <w:rPr>
          <w:rFonts w:ascii="Arial" w:hAnsi="Arial" w:cs="Arial"/>
          <w:sz w:val="22"/>
          <w:szCs w:val="22"/>
        </w:rPr>
        <w:t xml:space="preserve"> na základě vnitřního předpisu</w:t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</w:p>
    <w:p w:rsidR="00082443" w:rsidRPr="00082443" w:rsidRDefault="00082443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82443">
        <w:rPr>
          <w:rFonts w:ascii="Arial" w:hAnsi="Arial" w:cs="Arial"/>
          <w:sz w:val="22"/>
          <w:szCs w:val="22"/>
          <w:lang w:eastAsia="en-US"/>
        </w:rPr>
        <w:t xml:space="preserve">dále jen </w:t>
      </w:r>
      <w:r w:rsidRPr="00082443">
        <w:rPr>
          <w:rFonts w:ascii="Arial" w:hAnsi="Arial" w:cs="Arial"/>
          <w:b/>
          <w:sz w:val="22"/>
          <w:szCs w:val="22"/>
          <w:lang w:eastAsia="en-US"/>
        </w:rPr>
        <w:t>„objednatel“</w:t>
      </w:r>
    </w:p>
    <w:p w:rsidR="0073300C" w:rsidRPr="002E7466" w:rsidRDefault="0073300C">
      <w:pPr>
        <w:pStyle w:val="Nadpis6"/>
        <w:rPr>
          <w:rFonts w:ascii="Arial" w:hAnsi="Arial" w:cs="Arial"/>
          <w:b w:val="0"/>
          <w:bCs/>
          <w:sz w:val="22"/>
          <w:szCs w:val="22"/>
        </w:rPr>
      </w:pPr>
    </w:p>
    <w:p w:rsidR="00A5677A" w:rsidRDefault="00A5677A">
      <w:pPr>
        <w:pStyle w:val="Nadpis6"/>
        <w:rPr>
          <w:rFonts w:ascii="Arial" w:hAnsi="Arial" w:cs="Arial"/>
          <w:b w:val="0"/>
          <w:bCs/>
          <w:sz w:val="22"/>
          <w:szCs w:val="22"/>
        </w:rPr>
      </w:pPr>
      <w:r w:rsidRPr="002E7466">
        <w:rPr>
          <w:rFonts w:ascii="Arial" w:hAnsi="Arial" w:cs="Arial"/>
          <w:b w:val="0"/>
          <w:bCs/>
          <w:sz w:val="22"/>
          <w:szCs w:val="22"/>
        </w:rPr>
        <w:t>a</w:t>
      </w:r>
    </w:p>
    <w:p w:rsidR="00450DF2" w:rsidRDefault="00450DF2" w:rsidP="00450DF2"/>
    <w:p w:rsidR="00AD390E" w:rsidRDefault="00512E1A" w:rsidP="00AD390E">
      <w:pPr>
        <w:pStyle w:val="AdresaHTML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MIDE - Dědek</w:t>
      </w:r>
      <w:r w:rsidR="00A04DFB">
        <w:rPr>
          <w:rFonts w:ascii="Arial" w:hAnsi="Arial" w:cs="Arial"/>
          <w:b/>
          <w:i w:val="0"/>
          <w:sz w:val="22"/>
          <w:szCs w:val="22"/>
        </w:rPr>
        <w:t>, s.r.o.</w:t>
      </w:r>
    </w:p>
    <w:p w:rsidR="001C1A08" w:rsidRPr="00DD4017" w:rsidRDefault="00DD4017" w:rsidP="00AD390E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se sídlem:                   </w:t>
      </w:r>
      <w:r w:rsidR="00B212DA">
        <w:rPr>
          <w:rFonts w:ascii="Arial" w:hAnsi="Arial" w:cs="Arial"/>
          <w:i w:val="0"/>
          <w:sz w:val="22"/>
          <w:szCs w:val="22"/>
        </w:rPr>
        <w:t xml:space="preserve"> </w:t>
      </w:r>
      <w:r w:rsidRPr="00DD4017">
        <w:rPr>
          <w:rFonts w:ascii="Arial" w:hAnsi="Arial" w:cs="Arial"/>
          <w:i w:val="0"/>
          <w:sz w:val="22"/>
          <w:szCs w:val="22"/>
        </w:rPr>
        <w:t xml:space="preserve">  </w:t>
      </w:r>
      <w:r w:rsidR="00512E1A">
        <w:rPr>
          <w:rFonts w:ascii="Arial" w:hAnsi="Arial" w:cs="Arial"/>
          <w:i w:val="0"/>
          <w:sz w:val="22"/>
          <w:szCs w:val="22"/>
        </w:rPr>
        <w:t>Nevanova 1079</w:t>
      </w:r>
      <w:r w:rsidR="00A04DFB">
        <w:rPr>
          <w:rFonts w:ascii="Arial" w:hAnsi="Arial" w:cs="Arial"/>
          <w:i w:val="0"/>
          <w:sz w:val="22"/>
          <w:szCs w:val="22"/>
        </w:rPr>
        <w:t>/2</w:t>
      </w:r>
      <w:r w:rsidR="00512E1A">
        <w:rPr>
          <w:rFonts w:ascii="Arial" w:hAnsi="Arial" w:cs="Arial"/>
          <w:i w:val="0"/>
          <w:sz w:val="22"/>
          <w:szCs w:val="22"/>
        </w:rPr>
        <w:t>3</w:t>
      </w:r>
      <w:r w:rsidR="00825FEA">
        <w:rPr>
          <w:rFonts w:ascii="Arial" w:hAnsi="Arial" w:cs="Arial"/>
          <w:i w:val="0"/>
          <w:sz w:val="22"/>
          <w:szCs w:val="22"/>
        </w:rPr>
        <w:t xml:space="preserve">, </w:t>
      </w:r>
      <w:r w:rsidR="00492211">
        <w:rPr>
          <w:rFonts w:ascii="Arial" w:hAnsi="Arial" w:cs="Arial"/>
          <w:i w:val="0"/>
          <w:sz w:val="22"/>
          <w:szCs w:val="22"/>
        </w:rPr>
        <w:t>16</w:t>
      </w:r>
      <w:r w:rsidR="00512E1A">
        <w:rPr>
          <w:rFonts w:ascii="Arial" w:hAnsi="Arial" w:cs="Arial"/>
          <w:i w:val="0"/>
          <w:sz w:val="22"/>
          <w:szCs w:val="22"/>
        </w:rPr>
        <w:t>3</w:t>
      </w:r>
      <w:r w:rsidR="00492211">
        <w:rPr>
          <w:rFonts w:ascii="Arial" w:hAnsi="Arial" w:cs="Arial"/>
          <w:i w:val="0"/>
          <w:sz w:val="22"/>
          <w:szCs w:val="22"/>
        </w:rPr>
        <w:t xml:space="preserve"> </w:t>
      </w:r>
      <w:r w:rsidR="00512E1A">
        <w:rPr>
          <w:rFonts w:ascii="Arial" w:hAnsi="Arial" w:cs="Arial"/>
          <w:i w:val="0"/>
          <w:sz w:val="22"/>
          <w:szCs w:val="22"/>
        </w:rPr>
        <w:t>00</w:t>
      </w:r>
      <w:r w:rsidR="00A04DFB">
        <w:rPr>
          <w:rFonts w:ascii="Arial" w:hAnsi="Arial" w:cs="Arial"/>
          <w:i w:val="0"/>
          <w:sz w:val="22"/>
          <w:szCs w:val="22"/>
        </w:rPr>
        <w:t xml:space="preserve">  Praha </w:t>
      </w:r>
      <w:r w:rsidR="00370F65">
        <w:rPr>
          <w:rFonts w:ascii="Arial" w:hAnsi="Arial" w:cs="Arial"/>
          <w:i w:val="0"/>
          <w:sz w:val="22"/>
          <w:szCs w:val="22"/>
        </w:rPr>
        <w:t>6</w:t>
      </w:r>
      <w:r w:rsidR="00A04DFB">
        <w:rPr>
          <w:rFonts w:ascii="Arial" w:hAnsi="Arial" w:cs="Arial"/>
          <w:i w:val="0"/>
          <w:sz w:val="22"/>
          <w:szCs w:val="22"/>
        </w:rPr>
        <w:t xml:space="preserve"> - </w:t>
      </w:r>
      <w:r w:rsidR="00512E1A">
        <w:rPr>
          <w:rFonts w:ascii="Arial" w:hAnsi="Arial" w:cs="Arial"/>
          <w:i w:val="0"/>
          <w:sz w:val="22"/>
          <w:szCs w:val="22"/>
        </w:rPr>
        <w:t>Řepy</w:t>
      </w:r>
    </w:p>
    <w:p w:rsidR="001C1A08" w:rsidRPr="00DD4017" w:rsidRDefault="001C1A08" w:rsidP="001C1A08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IČO: </w:t>
      </w:r>
      <w:r w:rsidR="00DD4017" w:rsidRPr="00DD4017">
        <w:rPr>
          <w:rFonts w:ascii="Arial" w:hAnsi="Arial" w:cs="Arial"/>
          <w:i w:val="0"/>
          <w:sz w:val="22"/>
          <w:szCs w:val="22"/>
        </w:rPr>
        <w:t xml:space="preserve">                              </w:t>
      </w:r>
      <w:r w:rsidR="00E74B07">
        <w:rPr>
          <w:rFonts w:ascii="Arial" w:hAnsi="Arial" w:cs="Arial"/>
          <w:i w:val="0"/>
          <w:sz w:val="22"/>
          <w:szCs w:val="22"/>
        </w:rPr>
        <w:t>2</w:t>
      </w:r>
      <w:r w:rsidR="00512E1A">
        <w:rPr>
          <w:rFonts w:ascii="Arial" w:hAnsi="Arial" w:cs="Arial"/>
          <w:i w:val="0"/>
          <w:sz w:val="22"/>
          <w:szCs w:val="22"/>
        </w:rPr>
        <w:t>4795011</w:t>
      </w:r>
    </w:p>
    <w:p w:rsidR="00412F4A" w:rsidRPr="00DD4017" w:rsidRDefault="001C1A08" w:rsidP="00DD4017">
      <w:pPr>
        <w:pStyle w:val="Nadpis6"/>
        <w:ind w:left="2410" w:hanging="2410"/>
        <w:jc w:val="left"/>
        <w:rPr>
          <w:rFonts w:ascii="Arial" w:hAnsi="Arial" w:cs="Arial"/>
          <w:b w:val="0"/>
          <w:sz w:val="22"/>
          <w:szCs w:val="22"/>
        </w:rPr>
      </w:pPr>
      <w:r w:rsidRPr="00DD4017">
        <w:rPr>
          <w:rFonts w:ascii="Arial" w:hAnsi="Arial" w:cs="Arial"/>
          <w:b w:val="0"/>
          <w:sz w:val="22"/>
          <w:szCs w:val="22"/>
        </w:rPr>
        <w:t xml:space="preserve">DIČ: </w:t>
      </w:r>
      <w:r w:rsidR="00DD4017" w:rsidRPr="00DD4017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="00BD3131">
        <w:rPr>
          <w:rFonts w:ascii="Arial" w:hAnsi="Arial" w:cs="Arial"/>
          <w:b w:val="0"/>
          <w:sz w:val="22"/>
          <w:szCs w:val="22"/>
        </w:rPr>
        <w:t>CZ</w:t>
      </w:r>
      <w:r w:rsidR="00E74B07">
        <w:rPr>
          <w:rFonts w:ascii="Arial" w:hAnsi="Arial" w:cs="Arial"/>
          <w:b w:val="0"/>
          <w:sz w:val="22"/>
          <w:szCs w:val="22"/>
        </w:rPr>
        <w:t>2</w:t>
      </w:r>
      <w:r w:rsidR="00512E1A">
        <w:rPr>
          <w:rFonts w:ascii="Arial" w:hAnsi="Arial" w:cs="Arial"/>
          <w:b w:val="0"/>
          <w:sz w:val="22"/>
          <w:szCs w:val="22"/>
        </w:rPr>
        <w:t>4795011</w:t>
      </w:r>
    </w:p>
    <w:p w:rsidR="006E0451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kterou zastupuje: </w:t>
      </w:r>
      <w:r w:rsidR="00DD4017">
        <w:rPr>
          <w:rFonts w:ascii="Arial" w:hAnsi="Arial" w:cs="Arial"/>
          <w:snapToGrid/>
          <w:sz w:val="22"/>
          <w:szCs w:val="22"/>
        </w:rPr>
        <w:t xml:space="preserve">          </w:t>
      </w:r>
      <w:r w:rsidR="00512E1A">
        <w:rPr>
          <w:rFonts w:ascii="Arial" w:hAnsi="Arial" w:cs="Arial"/>
          <w:snapToGrid/>
          <w:sz w:val="22"/>
          <w:szCs w:val="22"/>
        </w:rPr>
        <w:t>Milan Dědek</w:t>
      </w:r>
      <w:r w:rsidR="00BD3131">
        <w:rPr>
          <w:rFonts w:ascii="Arial" w:hAnsi="Arial" w:cs="Arial"/>
          <w:snapToGrid/>
          <w:sz w:val="22"/>
          <w:szCs w:val="22"/>
        </w:rPr>
        <w:t xml:space="preserve">, </w:t>
      </w:r>
      <w:r w:rsidR="00763801">
        <w:rPr>
          <w:rFonts w:ascii="Arial" w:hAnsi="Arial" w:cs="Arial"/>
          <w:snapToGrid/>
          <w:sz w:val="22"/>
          <w:szCs w:val="22"/>
        </w:rPr>
        <w:t>jednatel</w:t>
      </w:r>
      <w:r w:rsidR="00512E1A">
        <w:rPr>
          <w:rFonts w:ascii="Arial" w:hAnsi="Arial" w:cs="Arial"/>
          <w:snapToGrid/>
          <w:sz w:val="22"/>
          <w:szCs w:val="22"/>
        </w:rPr>
        <w:t xml:space="preserve"> společnosti</w:t>
      </w:r>
    </w:p>
    <w:p w:rsidR="00082443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ab/>
      </w:r>
    </w:p>
    <w:p w:rsidR="00B55E88" w:rsidRPr="00941444" w:rsidRDefault="00082443" w:rsidP="00082443">
      <w:pPr>
        <w:pStyle w:val="Zkladntext3"/>
        <w:ind w:left="2410" w:hanging="2410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dále jen </w:t>
      </w:r>
      <w:r w:rsidRPr="00941444">
        <w:rPr>
          <w:rFonts w:ascii="Arial" w:hAnsi="Arial" w:cs="Arial"/>
          <w:b/>
          <w:snapToGrid/>
          <w:sz w:val="22"/>
          <w:szCs w:val="22"/>
        </w:rPr>
        <w:t>„</w:t>
      </w:r>
      <w:r w:rsidR="0003070F" w:rsidRPr="00941444">
        <w:rPr>
          <w:rFonts w:ascii="Arial" w:hAnsi="Arial" w:cs="Arial"/>
          <w:b/>
          <w:snapToGrid/>
          <w:sz w:val="22"/>
          <w:szCs w:val="22"/>
        </w:rPr>
        <w:t>dodavatel</w:t>
      </w:r>
      <w:r w:rsidRPr="00941444">
        <w:rPr>
          <w:rFonts w:ascii="Arial" w:hAnsi="Arial" w:cs="Arial"/>
          <w:snapToGrid/>
          <w:sz w:val="22"/>
          <w:szCs w:val="22"/>
        </w:rPr>
        <w:t>“</w:t>
      </w:r>
    </w:p>
    <w:p w:rsidR="00236887" w:rsidRPr="00941444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B55E88" w:rsidRPr="00941444" w:rsidRDefault="00A5677A" w:rsidP="0060043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uzavírají </w:t>
      </w:r>
      <w:r w:rsidR="00427E7F" w:rsidRPr="00941444">
        <w:rPr>
          <w:rFonts w:ascii="Arial" w:hAnsi="Arial" w:cs="Arial"/>
          <w:sz w:val="22"/>
          <w:szCs w:val="22"/>
        </w:rPr>
        <w:t>v souladu s</w:t>
      </w:r>
      <w:r w:rsidR="0003070F" w:rsidRPr="00941444">
        <w:rPr>
          <w:rFonts w:ascii="Arial" w:hAnsi="Arial" w:cs="Arial"/>
          <w:sz w:val="22"/>
          <w:szCs w:val="22"/>
        </w:rPr>
        <w:t>e zákonem č. 89/2012 Sb., občanský zákoník, ve znění pozdějších předpisů</w:t>
      </w:r>
      <w:r w:rsidR="004271CC" w:rsidRPr="00941444">
        <w:rPr>
          <w:rFonts w:ascii="Arial" w:hAnsi="Arial" w:cs="Arial"/>
          <w:sz w:val="22"/>
          <w:szCs w:val="22"/>
        </w:rPr>
        <w:t xml:space="preserve"> </w:t>
      </w:r>
      <w:r w:rsidRPr="00941444">
        <w:rPr>
          <w:rFonts w:ascii="Arial" w:hAnsi="Arial" w:cs="Arial"/>
          <w:sz w:val="22"/>
          <w:szCs w:val="22"/>
        </w:rPr>
        <w:t xml:space="preserve">tento dodatek č. </w:t>
      </w:r>
      <w:r w:rsidR="00E84334">
        <w:rPr>
          <w:rFonts w:ascii="Arial" w:hAnsi="Arial" w:cs="Arial"/>
          <w:sz w:val="22"/>
          <w:szCs w:val="22"/>
        </w:rPr>
        <w:t>1</w:t>
      </w:r>
      <w:r w:rsidR="00D10CEB" w:rsidRPr="00941444">
        <w:rPr>
          <w:rFonts w:ascii="Arial" w:hAnsi="Arial" w:cs="Arial"/>
          <w:sz w:val="22"/>
          <w:szCs w:val="22"/>
        </w:rPr>
        <w:t xml:space="preserve"> (dále jen „</w:t>
      </w:r>
      <w:r w:rsidR="004F26EE" w:rsidRPr="00941444">
        <w:rPr>
          <w:rFonts w:ascii="Arial" w:hAnsi="Arial" w:cs="Arial"/>
          <w:sz w:val="22"/>
          <w:szCs w:val="22"/>
        </w:rPr>
        <w:t>dodatek") k</w:t>
      </w:r>
      <w:r w:rsidR="0003070F" w:rsidRPr="00941444">
        <w:rPr>
          <w:rFonts w:ascii="Arial" w:hAnsi="Arial" w:cs="Arial"/>
          <w:sz w:val="22"/>
          <w:szCs w:val="22"/>
        </w:rPr>
        <w:t xml:space="preserve"> objednávce č. </w:t>
      </w:r>
      <w:r w:rsidR="00A04DFB">
        <w:rPr>
          <w:rFonts w:ascii="Arial" w:hAnsi="Arial" w:cs="Arial"/>
          <w:sz w:val="22"/>
          <w:szCs w:val="22"/>
        </w:rPr>
        <w:t>4500043</w:t>
      </w:r>
      <w:r w:rsidR="00512E1A">
        <w:rPr>
          <w:rFonts w:ascii="Arial" w:hAnsi="Arial" w:cs="Arial"/>
          <w:sz w:val="22"/>
          <w:szCs w:val="22"/>
        </w:rPr>
        <w:t>346</w:t>
      </w:r>
      <w:r w:rsidR="003F4589" w:rsidRPr="00941444">
        <w:rPr>
          <w:rFonts w:ascii="Arial" w:hAnsi="Arial" w:cs="Arial"/>
          <w:sz w:val="22"/>
          <w:szCs w:val="22"/>
        </w:rPr>
        <w:t xml:space="preserve"> </w:t>
      </w:r>
      <w:r w:rsidR="0003070F" w:rsidRPr="00941444">
        <w:rPr>
          <w:rFonts w:ascii="Arial" w:hAnsi="Arial" w:cs="Arial"/>
          <w:sz w:val="22"/>
          <w:szCs w:val="22"/>
        </w:rPr>
        <w:t>(dále jen „objednávka“)</w:t>
      </w:r>
      <w:r w:rsidRPr="00941444">
        <w:rPr>
          <w:rFonts w:ascii="Arial" w:hAnsi="Arial" w:cs="Arial"/>
          <w:sz w:val="22"/>
          <w:szCs w:val="22"/>
        </w:rPr>
        <w:t>.</w:t>
      </w:r>
    </w:p>
    <w:p w:rsidR="00971040" w:rsidRPr="00941444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941444" w:rsidRDefault="00F8535E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3300C" w:rsidRPr="00941444">
        <w:rPr>
          <w:rFonts w:ascii="Arial" w:hAnsi="Arial" w:cs="Arial"/>
          <w:b/>
          <w:sz w:val="22"/>
          <w:szCs w:val="22"/>
        </w:rPr>
        <w:t>l. I</w:t>
      </w:r>
    </w:p>
    <w:p w:rsidR="00A33F71" w:rsidRPr="00941444" w:rsidRDefault="00DA0C89" w:rsidP="004271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Úvodní ustanovení</w:t>
      </w:r>
    </w:p>
    <w:p w:rsidR="00512E1A" w:rsidRDefault="00DA0C89" w:rsidP="004D7D09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Objednatel a dodavatel uzavřeli dne </w:t>
      </w:r>
      <w:r w:rsidR="00A04DFB">
        <w:rPr>
          <w:rFonts w:ascii="Arial" w:hAnsi="Arial" w:cs="Arial"/>
          <w:sz w:val="22"/>
          <w:szCs w:val="22"/>
        </w:rPr>
        <w:t>1</w:t>
      </w:r>
      <w:r w:rsidR="00370F65">
        <w:rPr>
          <w:rFonts w:ascii="Arial" w:hAnsi="Arial" w:cs="Arial"/>
          <w:sz w:val="22"/>
          <w:szCs w:val="22"/>
        </w:rPr>
        <w:t>6</w:t>
      </w:r>
      <w:r w:rsidR="00A04DFB">
        <w:rPr>
          <w:rFonts w:ascii="Arial" w:hAnsi="Arial" w:cs="Arial"/>
          <w:sz w:val="22"/>
          <w:szCs w:val="22"/>
        </w:rPr>
        <w:t>. 0</w:t>
      </w:r>
      <w:r w:rsidR="00512E1A">
        <w:rPr>
          <w:rFonts w:ascii="Arial" w:hAnsi="Arial" w:cs="Arial"/>
          <w:sz w:val="22"/>
          <w:szCs w:val="22"/>
        </w:rPr>
        <w:t>5</w:t>
      </w:r>
      <w:r w:rsidR="00A04DFB">
        <w:rPr>
          <w:rFonts w:ascii="Arial" w:hAnsi="Arial" w:cs="Arial"/>
          <w:sz w:val="22"/>
          <w:szCs w:val="22"/>
        </w:rPr>
        <w:t xml:space="preserve">. </w:t>
      </w:r>
      <w:r w:rsidR="00825FEA">
        <w:rPr>
          <w:rFonts w:ascii="Arial" w:hAnsi="Arial" w:cs="Arial"/>
          <w:sz w:val="22"/>
          <w:szCs w:val="22"/>
        </w:rPr>
        <w:t>2023</w:t>
      </w:r>
      <w:r w:rsidRPr="00941444">
        <w:rPr>
          <w:rFonts w:ascii="Arial" w:hAnsi="Arial" w:cs="Arial"/>
          <w:sz w:val="22"/>
          <w:szCs w:val="22"/>
        </w:rPr>
        <w:t xml:space="preserve"> </w:t>
      </w:r>
      <w:r w:rsidR="00A04DFB">
        <w:rPr>
          <w:rFonts w:ascii="Arial" w:hAnsi="Arial" w:cs="Arial"/>
          <w:sz w:val="22"/>
          <w:szCs w:val="22"/>
        </w:rPr>
        <w:t xml:space="preserve">objednávku, jejímž předmětem je </w:t>
      </w:r>
      <w:r w:rsidR="00512E1A">
        <w:rPr>
          <w:rFonts w:ascii="Arial" w:hAnsi="Arial" w:cs="Arial"/>
          <w:sz w:val="22"/>
          <w:szCs w:val="22"/>
        </w:rPr>
        <w:t xml:space="preserve">realizace stavebních úprav prostoru přístupové chodby do atria za účelem snadnějšího pohybu uživatelů objektu Úřadu vlády ČR na adrese  Vladislavova 4, Praha 1. </w:t>
      </w:r>
    </w:p>
    <w:p w:rsidR="00AF1D12" w:rsidRDefault="00AF1D12" w:rsidP="004D7D09">
      <w:pPr>
        <w:pStyle w:val="Zkladntextodsazen2"/>
        <w:spacing w:after="60"/>
        <w:ind w:firstLine="0"/>
        <w:rPr>
          <w:rFonts w:ascii="Arial" w:hAnsi="Arial" w:cs="Arial"/>
          <w:b/>
          <w:sz w:val="22"/>
          <w:szCs w:val="22"/>
        </w:rPr>
      </w:pPr>
    </w:p>
    <w:p w:rsidR="002F7F0B" w:rsidRPr="00941444" w:rsidRDefault="00206D5C" w:rsidP="004D7D09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2F7F0B" w:rsidRPr="00941444">
        <w:rPr>
          <w:rFonts w:ascii="Arial" w:hAnsi="Arial" w:cs="Arial"/>
          <w:b/>
          <w:sz w:val="22"/>
          <w:szCs w:val="22"/>
        </w:rPr>
        <w:t>. II</w:t>
      </w:r>
    </w:p>
    <w:p w:rsidR="002F7F0B" w:rsidRPr="00941444" w:rsidRDefault="00CA3ED9" w:rsidP="004D7D09">
      <w:pPr>
        <w:pStyle w:val="Zkladntextodsazen2"/>
        <w:spacing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Předmět dodatku</w:t>
      </w:r>
    </w:p>
    <w:p w:rsidR="00374663" w:rsidRDefault="00374663" w:rsidP="0016526F">
      <w:pPr>
        <w:pStyle w:val="Odstavecseseznamem"/>
        <w:spacing w:after="24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</w:t>
      </w:r>
      <w:r w:rsidR="008146E9">
        <w:rPr>
          <w:rFonts w:ascii="Arial" w:hAnsi="Arial" w:cs="Arial"/>
          <w:sz w:val="22"/>
          <w:szCs w:val="22"/>
        </w:rPr>
        <w:t xml:space="preserve"> změna</w:t>
      </w:r>
      <w:r>
        <w:rPr>
          <w:rFonts w:ascii="Arial" w:hAnsi="Arial" w:cs="Arial"/>
          <w:sz w:val="22"/>
          <w:szCs w:val="22"/>
        </w:rPr>
        <w:t>:</w:t>
      </w:r>
    </w:p>
    <w:p w:rsidR="00370F65" w:rsidRDefault="00685CA3" w:rsidP="004D7D09">
      <w:pPr>
        <w:pStyle w:val="Odstavecseseznamem"/>
        <w:widowControl w:val="0"/>
        <w:overflowPunct/>
        <w:autoSpaceDE/>
        <w:autoSpaceDN/>
        <w:adjustRightInd/>
        <w:spacing w:before="120" w:after="120" w:line="276" w:lineRule="auto"/>
        <w:ind w:left="357"/>
        <w:contextualSpacing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70F65">
        <w:rPr>
          <w:rFonts w:ascii="Arial" w:hAnsi="Arial" w:cs="Arial"/>
          <w:b/>
          <w:sz w:val="22"/>
          <w:szCs w:val="22"/>
        </w:rPr>
        <w:t xml:space="preserve">Celkové ceny </w:t>
      </w:r>
      <w:r>
        <w:rPr>
          <w:rFonts w:ascii="Arial" w:hAnsi="Arial" w:cs="Arial"/>
          <w:b/>
          <w:sz w:val="22"/>
          <w:szCs w:val="22"/>
        </w:rPr>
        <w:t>plnění</w:t>
      </w:r>
      <w:r w:rsidR="00370F65">
        <w:rPr>
          <w:rFonts w:ascii="Arial" w:hAnsi="Arial" w:cs="Arial"/>
          <w:b/>
          <w:sz w:val="22"/>
          <w:szCs w:val="22"/>
        </w:rPr>
        <w:t>:</w:t>
      </w:r>
    </w:p>
    <w:p w:rsidR="00685CA3" w:rsidRDefault="00370F65" w:rsidP="004D7D09">
      <w:pPr>
        <w:pStyle w:val="Odstavecseseznamem"/>
        <w:widowControl w:val="0"/>
        <w:overflowPunct/>
        <w:autoSpaceDE/>
        <w:autoSpaceDN/>
        <w:adjustRightInd/>
        <w:spacing w:before="120" w:after="120" w:line="276" w:lineRule="auto"/>
        <w:ind w:left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70F65">
        <w:rPr>
          <w:rFonts w:ascii="Arial" w:hAnsi="Arial" w:cs="Arial"/>
          <w:sz w:val="22"/>
          <w:szCs w:val="22"/>
        </w:rPr>
        <w:t>Ustanovení objednávky o celkové ceně plnění nově zní:</w:t>
      </w:r>
      <w:r w:rsidR="00685CA3" w:rsidRPr="00370F65">
        <w:rPr>
          <w:rFonts w:ascii="Arial" w:hAnsi="Arial" w:cs="Arial"/>
          <w:sz w:val="22"/>
          <w:szCs w:val="22"/>
        </w:rPr>
        <w:t xml:space="preserve"> </w:t>
      </w:r>
    </w:p>
    <w:p w:rsidR="00370F65" w:rsidRPr="00370F65" w:rsidRDefault="00370F65" w:rsidP="00370F65">
      <w:pPr>
        <w:widowControl w:val="0"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70F65">
        <w:rPr>
          <w:rFonts w:ascii="Arial" w:hAnsi="Arial" w:cs="Arial"/>
          <w:sz w:val="22"/>
          <w:szCs w:val="22"/>
        </w:rPr>
        <w:t>„Celková cena plnění činí 272.819,52 Kč bez DPH, tj. 330.111,62 Kč vč. DPH. Uvedená cena zahrnuje veškeré náklady dodavatele na dílo včetně dopravy.“</w:t>
      </w:r>
    </w:p>
    <w:p w:rsidR="00D35FC5" w:rsidRDefault="00D35FC5" w:rsidP="00D35FC5">
      <w:pPr>
        <w:pStyle w:val="Odstavecseseznamem"/>
        <w:widowControl w:val="0"/>
        <w:spacing w:before="120" w:after="120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Navýšení celkové ceny plnění </w:t>
      </w:r>
      <w:r w:rsidR="00370F65">
        <w:rPr>
          <w:rFonts w:ascii="Arial" w:hAnsi="Arial" w:cs="Arial"/>
          <w:sz w:val="22"/>
          <w:szCs w:val="22"/>
        </w:rPr>
        <w:t>je z</w:t>
      </w:r>
      <w:r>
        <w:rPr>
          <w:rFonts w:ascii="Arial" w:hAnsi="Arial" w:cs="Arial"/>
          <w:sz w:val="22"/>
          <w:szCs w:val="22"/>
        </w:rPr>
        <w:t xml:space="preserve"> důvodu toho, že v průběhu </w:t>
      </w:r>
      <w:r w:rsidR="00370F65">
        <w:rPr>
          <w:rFonts w:ascii="Arial" w:hAnsi="Arial" w:cs="Arial"/>
          <w:sz w:val="22"/>
          <w:szCs w:val="22"/>
        </w:rPr>
        <w:t>realizace stavební zakázky vznikly vícepráce a méněpráce.</w:t>
      </w:r>
      <w:r w:rsidR="00370F65" w:rsidRPr="001D7670">
        <w:rPr>
          <w:rFonts w:ascii="Arial" w:hAnsi="Arial" w:cs="Arial"/>
          <w:sz w:val="22"/>
          <w:szCs w:val="22"/>
        </w:rPr>
        <w:t xml:space="preserve"> Jedná se o demontáž dvou dožilých nefunkčních klimatizačních jednotek a příprava nové trasy pro osazení nové wifi antény.</w:t>
      </w:r>
    </w:p>
    <w:p w:rsidR="0073300C" w:rsidRPr="00941444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1D43A2" w:rsidRPr="00941444">
        <w:rPr>
          <w:rFonts w:ascii="Arial" w:hAnsi="Arial" w:cs="Arial"/>
          <w:b/>
          <w:sz w:val="22"/>
          <w:szCs w:val="22"/>
        </w:rPr>
        <w:t>I</w:t>
      </w:r>
      <w:r w:rsidR="00DC4A7A" w:rsidRPr="00941444">
        <w:rPr>
          <w:rFonts w:ascii="Arial" w:hAnsi="Arial" w:cs="Arial"/>
          <w:b/>
          <w:sz w:val="22"/>
          <w:szCs w:val="22"/>
        </w:rPr>
        <w:t>II</w:t>
      </w:r>
    </w:p>
    <w:p w:rsidR="001D43A2" w:rsidRPr="00941444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Závěrečná ustanovení</w:t>
      </w:r>
    </w:p>
    <w:p w:rsidR="00B615C5" w:rsidRDefault="002518A6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Tento dodatek nabývá platnosti </w:t>
      </w:r>
      <w:r w:rsidR="00CA3ED9" w:rsidRPr="00941444">
        <w:rPr>
          <w:rFonts w:ascii="Arial" w:hAnsi="Arial" w:cs="Arial"/>
          <w:sz w:val="22"/>
          <w:szCs w:val="22"/>
        </w:rPr>
        <w:t xml:space="preserve">dnem </w:t>
      </w:r>
      <w:r w:rsidRPr="00941444">
        <w:rPr>
          <w:rFonts w:ascii="Arial" w:hAnsi="Arial" w:cs="Arial"/>
          <w:sz w:val="22"/>
          <w:szCs w:val="22"/>
        </w:rPr>
        <w:t>jeho podpisu oběma smluvními stranami</w:t>
      </w:r>
      <w:r w:rsidR="00B615C5">
        <w:rPr>
          <w:rFonts w:ascii="Arial" w:hAnsi="Arial" w:cs="Arial"/>
          <w:sz w:val="22"/>
          <w:szCs w:val="22"/>
        </w:rPr>
        <w:t xml:space="preserve"> a účinnosti dnem uveřejnění v Registru smluv v souladu se zákonem č. 340/2015 Sb., o zvláštních podmínkách účinnosti některých smluv, uveřejnění těchto smluv a o registru smluv, ve znění pozdějších předpisů.</w:t>
      </w:r>
    </w:p>
    <w:p w:rsidR="002453B0" w:rsidRPr="00941444" w:rsidRDefault="00F04AC0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>Tento dodatek b</w:t>
      </w:r>
      <w:r w:rsidR="004529EB" w:rsidRPr="00941444">
        <w:rPr>
          <w:rFonts w:ascii="Arial" w:hAnsi="Arial" w:cs="Arial"/>
          <w:sz w:val="22"/>
          <w:szCs w:val="22"/>
        </w:rPr>
        <w:t>yl sepsán v</w:t>
      </w:r>
      <w:r w:rsidR="004271CC" w:rsidRPr="00941444">
        <w:rPr>
          <w:rFonts w:ascii="Arial" w:hAnsi="Arial" w:cs="Arial"/>
          <w:sz w:val="22"/>
          <w:szCs w:val="22"/>
        </w:rPr>
        <w:t xml:space="preserve">e 2 </w:t>
      </w:r>
      <w:r w:rsidR="004529EB" w:rsidRPr="00941444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941444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n</w:t>
      </w:r>
      <w:r w:rsidR="004529EB" w:rsidRPr="00941444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4271CC" w:rsidRPr="00941444">
        <w:rPr>
          <w:rFonts w:ascii="Arial" w:hAnsi="Arial" w:cs="Arial"/>
          <w:spacing w:val="1"/>
          <w:sz w:val="22"/>
          <w:szCs w:val="22"/>
          <w:lang w:eastAsia="en-US"/>
        </w:rPr>
        <w:t>dodavatel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271CC" w:rsidRPr="00941444">
        <w:rPr>
          <w:rFonts w:ascii="Arial" w:hAnsi="Arial" w:cs="Arial"/>
          <w:sz w:val="22"/>
          <w:szCs w:val="22"/>
          <w:lang w:eastAsia="en-US"/>
        </w:rPr>
        <w:t>1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í obj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dn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t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l.</w:t>
      </w:r>
    </w:p>
    <w:p w:rsidR="00B435CA" w:rsidRPr="00941444" w:rsidRDefault="00C72BBE" w:rsidP="00085D54">
      <w:pPr>
        <w:pStyle w:val="Odstavecseseznamem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Ostatní ustanovení </w:t>
      </w:r>
      <w:r w:rsidR="004271CC" w:rsidRPr="00941444">
        <w:rPr>
          <w:rFonts w:ascii="Arial" w:hAnsi="Arial" w:cs="Arial"/>
          <w:sz w:val="22"/>
          <w:szCs w:val="22"/>
        </w:rPr>
        <w:t>objednávky</w:t>
      </w:r>
      <w:r w:rsidRPr="00941444">
        <w:rPr>
          <w:rFonts w:ascii="Arial" w:hAnsi="Arial" w:cs="Arial"/>
          <w:sz w:val="22"/>
          <w:szCs w:val="22"/>
        </w:rPr>
        <w:t xml:space="preserve">, nedotčená tímto dodatkem, zůstávají </w:t>
      </w:r>
      <w:r w:rsidR="005571EC" w:rsidRPr="00941444">
        <w:rPr>
          <w:rFonts w:ascii="Arial" w:hAnsi="Arial" w:cs="Arial"/>
          <w:sz w:val="22"/>
          <w:szCs w:val="22"/>
        </w:rPr>
        <w:t>beze změny</w:t>
      </w:r>
      <w:r w:rsidRPr="00941444">
        <w:rPr>
          <w:rFonts w:ascii="Arial" w:hAnsi="Arial" w:cs="Arial"/>
          <w:sz w:val="22"/>
          <w:szCs w:val="22"/>
        </w:rPr>
        <w:t xml:space="preserve">. </w:t>
      </w:r>
    </w:p>
    <w:p w:rsidR="00B55E88" w:rsidRPr="00941444" w:rsidRDefault="00B55E88">
      <w:pPr>
        <w:jc w:val="both"/>
        <w:rPr>
          <w:rFonts w:ascii="Arial" w:hAnsi="Arial" w:cs="Arial"/>
          <w:sz w:val="22"/>
          <w:szCs w:val="22"/>
        </w:rPr>
      </w:pPr>
    </w:p>
    <w:p w:rsidR="001318BE" w:rsidRPr="00941444" w:rsidRDefault="001318BE">
      <w:pPr>
        <w:jc w:val="both"/>
        <w:rPr>
          <w:rFonts w:ascii="Arial" w:hAnsi="Arial" w:cs="Arial"/>
          <w:sz w:val="22"/>
          <w:szCs w:val="22"/>
        </w:rPr>
      </w:pPr>
    </w:p>
    <w:p w:rsidR="004D7D09" w:rsidRDefault="004D7D09" w:rsidP="00497ECE">
      <w:pPr>
        <w:rPr>
          <w:rFonts w:ascii="Arial" w:hAnsi="Arial" w:cs="Arial"/>
          <w:sz w:val="22"/>
          <w:szCs w:val="22"/>
        </w:rPr>
      </w:pPr>
    </w:p>
    <w:p w:rsidR="00A05221" w:rsidRDefault="0016526F" w:rsidP="00497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5677A" w:rsidRPr="00941444">
        <w:rPr>
          <w:rFonts w:ascii="Arial" w:hAnsi="Arial" w:cs="Arial"/>
          <w:sz w:val="22"/>
          <w:szCs w:val="22"/>
        </w:rPr>
        <w:t xml:space="preserve">V Praze </w:t>
      </w:r>
      <w:r w:rsidR="00192A0B" w:rsidRPr="00941444">
        <w:rPr>
          <w:rFonts w:ascii="Arial" w:hAnsi="Arial" w:cs="Arial"/>
          <w:sz w:val="22"/>
          <w:szCs w:val="22"/>
        </w:rPr>
        <w:t>dne</w:t>
      </w:r>
      <w:r w:rsidR="00AD390E">
        <w:rPr>
          <w:rFonts w:ascii="Arial" w:hAnsi="Arial" w:cs="Arial"/>
          <w:sz w:val="22"/>
          <w:szCs w:val="22"/>
        </w:rPr>
        <w:t xml:space="preserve"> </w:t>
      </w:r>
      <w:r w:rsidR="00941444">
        <w:rPr>
          <w:rFonts w:ascii="Arial" w:hAnsi="Arial" w:cs="Arial"/>
          <w:sz w:val="22"/>
          <w:szCs w:val="22"/>
        </w:rPr>
        <w:t xml:space="preserve"> </w:t>
      </w:r>
    </w:p>
    <w:p w:rsidR="00CB1AE5" w:rsidRPr="00941444" w:rsidRDefault="00CB1AE5" w:rsidP="00497ECE">
      <w:pPr>
        <w:rPr>
          <w:rFonts w:ascii="Arial" w:hAnsi="Arial" w:cs="Arial"/>
          <w:sz w:val="22"/>
          <w:szCs w:val="22"/>
        </w:rPr>
      </w:pPr>
    </w:p>
    <w:p w:rsidR="00A5677A" w:rsidRPr="00941444" w:rsidRDefault="00A5677A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A11176" w:rsidRPr="00941444" w:rsidTr="001318BE">
        <w:trPr>
          <w:trHeight w:val="1422"/>
        </w:trPr>
        <w:tc>
          <w:tcPr>
            <w:tcW w:w="4747" w:type="dxa"/>
            <w:shd w:val="clear" w:color="auto" w:fill="auto"/>
          </w:tcPr>
          <w:p w:rsidR="00DC684C" w:rsidRPr="00DC684C" w:rsidRDefault="00497ECE" w:rsidP="00DC684C">
            <w:pPr>
              <w:pStyle w:val="AdresaHTML"/>
              <w:rPr>
                <w:rFonts w:ascii="Arial" w:hAnsi="Arial" w:cs="Arial"/>
                <w:i w:val="0"/>
                <w:sz w:val="22"/>
                <w:szCs w:val="22"/>
              </w:rPr>
            </w:pPr>
            <w:r w:rsidRPr="008146E9">
              <w:rPr>
                <w:rFonts w:ascii="Arial" w:hAnsi="Arial" w:cs="Arial"/>
                <w:i w:val="0"/>
                <w:sz w:val="22"/>
                <w:szCs w:val="22"/>
              </w:rPr>
              <w:t>z</w:t>
            </w:r>
            <w:r w:rsidR="00A469DE" w:rsidRPr="008146E9">
              <w:rPr>
                <w:rFonts w:ascii="Arial" w:hAnsi="Arial" w:cs="Arial"/>
                <w:i w:val="0"/>
                <w:sz w:val="22"/>
                <w:szCs w:val="22"/>
              </w:rPr>
              <w:t>a</w:t>
            </w:r>
            <w:r w:rsidR="00B212DA" w:rsidRPr="008146E9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CB1AE5">
              <w:rPr>
                <w:rFonts w:ascii="Arial" w:hAnsi="Arial" w:cs="Arial"/>
                <w:i w:val="0"/>
                <w:sz w:val="22"/>
                <w:szCs w:val="22"/>
              </w:rPr>
              <w:t>MIDE - Dědek</w:t>
            </w:r>
            <w:r w:rsidR="00A04DFB">
              <w:rPr>
                <w:rFonts w:ascii="Arial" w:hAnsi="Arial" w:cs="Arial"/>
                <w:i w:val="0"/>
                <w:sz w:val="22"/>
                <w:szCs w:val="22"/>
              </w:rPr>
              <w:t>, s.r.o.</w:t>
            </w:r>
          </w:p>
          <w:p w:rsidR="00941444" w:rsidRPr="00DC684C" w:rsidRDefault="00941444" w:rsidP="00941444">
            <w:pPr>
              <w:pStyle w:val="Nadpis6"/>
              <w:ind w:left="2410" w:hanging="241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469DE" w:rsidRPr="00DC684C" w:rsidRDefault="00A469DE" w:rsidP="00A469DE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A46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469DE" w:rsidP="00F04AC0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529EB" w:rsidRPr="00941444">
              <w:rPr>
                <w:rFonts w:ascii="Arial" w:hAnsi="Arial" w:cs="Arial"/>
                <w:sz w:val="22"/>
                <w:szCs w:val="22"/>
              </w:rPr>
              <w:t>Českou republiku                                                                                             Úřad vlády České republiky</w:t>
            </w:r>
          </w:p>
        </w:tc>
      </w:tr>
      <w:tr w:rsidR="00A11176" w:rsidRPr="00941444" w:rsidTr="004059C6">
        <w:trPr>
          <w:trHeight w:val="807"/>
        </w:trPr>
        <w:tc>
          <w:tcPr>
            <w:tcW w:w="4747" w:type="dxa"/>
            <w:shd w:val="clear" w:color="auto" w:fill="auto"/>
          </w:tcPr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                 </w:t>
            </w:r>
          </w:p>
          <w:p w:rsidR="00A04DFB" w:rsidRDefault="00CB1AE5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Dědek</w:t>
            </w:r>
            <w:r w:rsidR="00B20D68">
              <w:rPr>
                <w:rFonts w:ascii="Arial" w:hAnsi="Arial" w:cs="Arial"/>
                <w:sz w:val="22"/>
                <w:szCs w:val="22"/>
              </w:rPr>
              <w:t xml:space="preserve"> v. r. </w:t>
            </w:r>
          </w:p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589" w:rsidRDefault="00CB1AE5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63801">
              <w:rPr>
                <w:rFonts w:ascii="Arial" w:hAnsi="Arial" w:cs="Arial"/>
                <w:sz w:val="22"/>
                <w:szCs w:val="22"/>
              </w:rPr>
              <w:t>ednatel</w:t>
            </w:r>
            <w:r>
              <w:rPr>
                <w:rFonts w:ascii="Arial" w:hAnsi="Arial" w:cs="Arial"/>
                <w:sz w:val="22"/>
                <w:szCs w:val="22"/>
              </w:rPr>
              <w:t xml:space="preserve"> společnosti</w:t>
            </w:r>
          </w:p>
          <w:p w:rsidR="003F4589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3F4589" w:rsidRPr="00941444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 </w:t>
            </w:r>
          </w:p>
          <w:p w:rsidR="00A11176" w:rsidRPr="00941444" w:rsidRDefault="00A11176" w:rsidP="003F4589">
            <w:pPr>
              <w:pStyle w:val="Zkladntext3"/>
              <w:spacing w:before="0"/>
              <w:ind w:left="2410" w:hanging="24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615C5" w:rsidRDefault="00423F48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021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228A1">
              <w:rPr>
                <w:rFonts w:ascii="Arial" w:hAnsi="Arial" w:cs="Arial"/>
                <w:sz w:val="22"/>
                <w:szCs w:val="22"/>
              </w:rPr>
              <w:t>Tomáš Štainbruch, MBA</w:t>
            </w:r>
            <w:r w:rsidR="00B20D68">
              <w:rPr>
                <w:rFonts w:ascii="Arial" w:hAnsi="Arial" w:cs="Arial"/>
                <w:sz w:val="22"/>
                <w:szCs w:val="22"/>
              </w:rPr>
              <w:t>, v. r.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3F48" w:rsidRPr="00370213" w:rsidRDefault="00370BB2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5228A1">
              <w:rPr>
                <w:rFonts w:ascii="Arial" w:hAnsi="Arial" w:cs="Arial"/>
                <w:sz w:val="22"/>
                <w:szCs w:val="22"/>
              </w:rPr>
              <w:t>editel Odboru správy nemovitostí</w:t>
            </w: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941444" w:rsidRDefault="0015299B" w:rsidP="00423F48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3DD" w:rsidRPr="0094144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5677A" w:rsidRPr="00941444" w:rsidRDefault="00A5677A" w:rsidP="00971040">
      <w:pPr>
        <w:jc w:val="both"/>
        <w:rPr>
          <w:rFonts w:ascii="Arial" w:hAnsi="Arial" w:cs="Arial"/>
          <w:sz w:val="22"/>
          <w:szCs w:val="22"/>
        </w:rPr>
      </w:pPr>
    </w:p>
    <w:sectPr w:rsidR="00A5677A" w:rsidRPr="00941444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1D" w:rsidRDefault="0006591D">
      <w:r>
        <w:separator/>
      </w:r>
    </w:p>
  </w:endnote>
  <w:endnote w:type="continuationSeparator" w:id="0">
    <w:p w:rsidR="0006591D" w:rsidRDefault="0006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20D68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B20D68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1D" w:rsidRDefault="0006591D">
      <w:r>
        <w:separator/>
      </w:r>
    </w:p>
  </w:footnote>
  <w:footnote w:type="continuationSeparator" w:id="0">
    <w:p w:rsidR="0006591D" w:rsidRDefault="0006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271CC" w:rsidRPr="003E2C3A">
      <w:tc>
        <w:tcPr>
          <w:tcW w:w="6345" w:type="dxa"/>
          <w:shd w:val="clear" w:color="auto" w:fill="auto"/>
        </w:tcPr>
        <w:p w:rsidR="004271CC" w:rsidRPr="00CF0650" w:rsidRDefault="004271CC" w:rsidP="00963825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5A706B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963825">
            <w:rPr>
              <w:rFonts w:ascii="Cambria" w:hAnsi="Cambria" w:cs="Arial"/>
              <w:color w:val="1F497D"/>
              <w:sz w:val="28"/>
              <w:szCs w:val="26"/>
            </w:rPr>
            <w:t>správy nemovitostí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    </w:t>
          </w:r>
          <w:r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4271CC" w:rsidRPr="00896A69" w:rsidRDefault="004271CC" w:rsidP="00483AB3">
          <w:pPr>
            <w:tabs>
              <w:tab w:val="center" w:pos="4536"/>
              <w:tab w:val="right" w:pos="9072"/>
            </w:tabs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C01ECEA" wp14:editId="70EAB634">
                <wp:extent cx="1581150" cy="47625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A0AB8"/>
    <w:multiLevelType w:val="hybridMultilevel"/>
    <w:tmpl w:val="3C0291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9F0712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C503F6"/>
    <w:multiLevelType w:val="hybridMultilevel"/>
    <w:tmpl w:val="650E6A14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1F56817"/>
    <w:multiLevelType w:val="hybridMultilevel"/>
    <w:tmpl w:val="6A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8EB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523E"/>
    <w:multiLevelType w:val="hybridMultilevel"/>
    <w:tmpl w:val="C132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5819"/>
    <w:multiLevelType w:val="hybridMultilevel"/>
    <w:tmpl w:val="E1040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A"/>
    <w:rsid w:val="0000487B"/>
    <w:rsid w:val="000176C0"/>
    <w:rsid w:val="0003070F"/>
    <w:rsid w:val="00044695"/>
    <w:rsid w:val="0004545F"/>
    <w:rsid w:val="00052C18"/>
    <w:rsid w:val="00061695"/>
    <w:rsid w:val="00065592"/>
    <w:rsid w:val="0006591D"/>
    <w:rsid w:val="00066774"/>
    <w:rsid w:val="00082443"/>
    <w:rsid w:val="000854A6"/>
    <w:rsid w:val="00085D54"/>
    <w:rsid w:val="00087E14"/>
    <w:rsid w:val="00090A5C"/>
    <w:rsid w:val="000978F3"/>
    <w:rsid w:val="000A19A8"/>
    <w:rsid w:val="000C1F36"/>
    <w:rsid w:val="000D11D3"/>
    <w:rsid w:val="000D3AE2"/>
    <w:rsid w:val="000D5E12"/>
    <w:rsid w:val="000D64F4"/>
    <w:rsid w:val="000D6E19"/>
    <w:rsid w:val="000E1A71"/>
    <w:rsid w:val="00101C0C"/>
    <w:rsid w:val="00105920"/>
    <w:rsid w:val="0011104E"/>
    <w:rsid w:val="00114680"/>
    <w:rsid w:val="001318BE"/>
    <w:rsid w:val="00133321"/>
    <w:rsid w:val="00145C98"/>
    <w:rsid w:val="00146EC4"/>
    <w:rsid w:val="00147161"/>
    <w:rsid w:val="0015299B"/>
    <w:rsid w:val="0016526F"/>
    <w:rsid w:val="00173343"/>
    <w:rsid w:val="00173FFE"/>
    <w:rsid w:val="00176F9F"/>
    <w:rsid w:val="00192A0B"/>
    <w:rsid w:val="001A1F48"/>
    <w:rsid w:val="001A22E6"/>
    <w:rsid w:val="001C1A08"/>
    <w:rsid w:val="001D43A2"/>
    <w:rsid w:val="001D7670"/>
    <w:rsid w:val="001E1098"/>
    <w:rsid w:val="001E14C2"/>
    <w:rsid w:val="001E69E7"/>
    <w:rsid w:val="001E7032"/>
    <w:rsid w:val="00206D5C"/>
    <w:rsid w:val="00212053"/>
    <w:rsid w:val="00213A42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57815"/>
    <w:rsid w:val="00262B14"/>
    <w:rsid w:val="002635D0"/>
    <w:rsid w:val="00264D26"/>
    <w:rsid w:val="00264F9A"/>
    <w:rsid w:val="002654FC"/>
    <w:rsid w:val="0027369A"/>
    <w:rsid w:val="00283D03"/>
    <w:rsid w:val="00284932"/>
    <w:rsid w:val="002B5127"/>
    <w:rsid w:val="002D6751"/>
    <w:rsid w:val="002E7466"/>
    <w:rsid w:val="002F3ED6"/>
    <w:rsid w:val="002F7F0B"/>
    <w:rsid w:val="003007F0"/>
    <w:rsid w:val="00305B4B"/>
    <w:rsid w:val="00310B1C"/>
    <w:rsid w:val="003143A8"/>
    <w:rsid w:val="00314644"/>
    <w:rsid w:val="00314DAA"/>
    <w:rsid w:val="00330676"/>
    <w:rsid w:val="0033337D"/>
    <w:rsid w:val="00337BD2"/>
    <w:rsid w:val="003463DB"/>
    <w:rsid w:val="00351F28"/>
    <w:rsid w:val="00352616"/>
    <w:rsid w:val="00357D10"/>
    <w:rsid w:val="003603B8"/>
    <w:rsid w:val="00360B8E"/>
    <w:rsid w:val="003629C5"/>
    <w:rsid w:val="00364746"/>
    <w:rsid w:val="00370BB2"/>
    <w:rsid w:val="00370F65"/>
    <w:rsid w:val="00372053"/>
    <w:rsid w:val="00372822"/>
    <w:rsid w:val="00374663"/>
    <w:rsid w:val="00376A6C"/>
    <w:rsid w:val="0038731B"/>
    <w:rsid w:val="00393055"/>
    <w:rsid w:val="003930A2"/>
    <w:rsid w:val="00395E17"/>
    <w:rsid w:val="003A03F7"/>
    <w:rsid w:val="003B1B52"/>
    <w:rsid w:val="003B7570"/>
    <w:rsid w:val="003C572D"/>
    <w:rsid w:val="003E2C3A"/>
    <w:rsid w:val="003F4589"/>
    <w:rsid w:val="004028FE"/>
    <w:rsid w:val="004059C6"/>
    <w:rsid w:val="00412F4A"/>
    <w:rsid w:val="00412F5F"/>
    <w:rsid w:val="00423F48"/>
    <w:rsid w:val="00424FCB"/>
    <w:rsid w:val="004271CC"/>
    <w:rsid w:val="00427E7F"/>
    <w:rsid w:val="004320D8"/>
    <w:rsid w:val="00437E43"/>
    <w:rsid w:val="00442996"/>
    <w:rsid w:val="00450DF2"/>
    <w:rsid w:val="004529EB"/>
    <w:rsid w:val="00457BF1"/>
    <w:rsid w:val="0046181D"/>
    <w:rsid w:val="00461F33"/>
    <w:rsid w:val="00462DB5"/>
    <w:rsid w:val="00466969"/>
    <w:rsid w:val="0047171A"/>
    <w:rsid w:val="004851A6"/>
    <w:rsid w:val="00492211"/>
    <w:rsid w:val="00497ECE"/>
    <w:rsid w:val="004A4AC7"/>
    <w:rsid w:val="004C2C7C"/>
    <w:rsid w:val="004D13FF"/>
    <w:rsid w:val="004D2CFF"/>
    <w:rsid w:val="004D2DDC"/>
    <w:rsid w:val="004D7D09"/>
    <w:rsid w:val="004E269B"/>
    <w:rsid w:val="004E4C40"/>
    <w:rsid w:val="004E591A"/>
    <w:rsid w:val="004E6091"/>
    <w:rsid w:val="004E6FE6"/>
    <w:rsid w:val="004F26EE"/>
    <w:rsid w:val="00512E1A"/>
    <w:rsid w:val="00520FDA"/>
    <w:rsid w:val="005228A1"/>
    <w:rsid w:val="00537632"/>
    <w:rsid w:val="00547105"/>
    <w:rsid w:val="005571EC"/>
    <w:rsid w:val="00560383"/>
    <w:rsid w:val="00561C8D"/>
    <w:rsid w:val="00576F79"/>
    <w:rsid w:val="005820B3"/>
    <w:rsid w:val="00584895"/>
    <w:rsid w:val="0059144E"/>
    <w:rsid w:val="00591FE7"/>
    <w:rsid w:val="0059685D"/>
    <w:rsid w:val="005A5D99"/>
    <w:rsid w:val="005A706B"/>
    <w:rsid w:val="005B080D"/>
    <w:rsid w:val="005D306F"/>
    <w:rsid w:val="005D7FFD"/>
    <w:rsid w:val="005E1BB6"/>
    <w:rsid w:val="005E2485"/>
    <w:rsid w:val="005E4293"/>
    <w:rsid w:val="00600431"/>
    <w:rsid w:val="00603018"/>
    <w:rsid w:val="006056B1"/>
    <w:rsid w:val="00631CFC"/>
    <w:rsid w:val="006362D0"/>
    <w:rsid w:val="006366BB"/>
    <w:rsid w:val="00637C3F"/>
    <w:rsid w:val="00647A6E"/>
    <w:rsid w:val="00685CA3"/>
    <w:rsid w:val="006911B2"/>
    <w:rsid w:val="006A0C95"/>
    <w:rsid w:val="006A36F4"/>
    <w:rsid w:val="006A7564"/>
    <w:rsid w:val="006C01D2"/>
    <w:rsid w:val="006C1B05"/>
    <w:rsid w:val="006C4478"/>
    <w:rsid w:val="006C538B"/>
    <w:rsid w:val="006E0451"/>
    <w:rsid w:val="006E3159"/>
    <w:rsid w:val="006E5770"/>
    <w:rsid w:val="006F1AB4"/>
    <w:rsid w:val="006F387B"/>
    <w:rsid w:val="006F42FC"/>
    <w:rsid w:val="006F73DD"/>
    <w:rsid w:val="00701830"/>
    <w:rsid w:val="00706061"/>
    <w:rsid w:val="00707DE8"/>
    <w:rsid w:val="00723F11"/>
    <w:rsid w:val="0073300C"/>
    <w:rsid w:val="00733685"/>
    <w:rsid w:val="00733B5D"/>
    <w:rsid w:val="007405E3"/>
    <w:rsid w:val="0075259D"/>
    <w:rsid w:val="00756C29"/>
    <w:rsid w:val="007603AC"/>
    <w:rsid w:val="00763801"/>
    <w:rsid w:val="007678D3"/>
    <w:rsid w:val="00771724"/>
    <w:rsid w:val="00772564"/>
    <w:rsid w:val="00774CB6"/>
    <w:rsid w:val="007760CE"/>
    <w:rsid w:val="0078600C"/>
    <w:rsid w:val="00793431"/>
    <w:rsid w:val="007A34BE"/>
    <w:rsid w:val="007A50C6"/>
    <w:rsid w:val="007B130F"/>
    <w:rsid w:val="007B7581"/>
    <w:rsid w:val="007B7D44"/>
    <w:rsid w:val="007C2205"/>
    <w:rsid w:val="007C2B63"/>
    <w:rsid w:val="007E1120"/>
    <w:rsid w:val="007F326B"/>
    <w:rsid w:val="007F3C31"/>
    <w:rsid w:val="008035BC"/>
    <w:rsid w:val="008043F1"/>
    <w:rsid w:val="0081221C"/>
    <w:rsid w:val="00812542"/>
    <w:rsid w:val="008146E9"/>
    <w:rsid w:val="008209BE"/>
    <w:rsid w:val="0082104F"/>
    <w:rsid w:val="00825FEA"/>
    <w:rsid w:val="00860D59"/>
    <w:rsid w:val="008662C9"/>
    <w:rsid w:val="00867254"/>
    <w:rsid w:val="00870954"/>
    <w:rsid w:val="0088007E"/>
    <w:rsid w:val="008836D2"/>
    <w:rsid w:val="008837E9"/>
    <w:rsid w:val="00891080"/>
    <w:rsid w:val="00892A6C"/>
    <w:rsid w:val="00896998"/>
    <w:rsid w:val="008A3D54"/>
    <w:rsid w:val="008B16D7"/>
    <w:rsid w:val="008B3470"/>
    <w:rsid w:val="008C269B"/>
    <w:rsid w:val="008C2A85"/>
    <w:rsid w:val="008D08B2"/>
    <w:rsid w:val="008D24F9"/>
    <w:rsid w:val="008D3C9B"/>
    <w:rsid w:val="008E20AF"/>
    <w:rsid w:val="008E74CF"/>
    <w:rsid w:val="008F69DA"/>
    <w:rsid w:val="008F6E70"/>
    <w:rsid w:val="0090492F"/>
    <w:rsid w:val="00905922"/>
    <w:rsid w:val="0091351D"/>
    <w:rsid w:val="009324CE"/>
    <w:rsid w:val="00941444"/>
    <w:rsid w:val="00945232"/>
    <w:rsid w:val="00960042"/>
    <w:rsid w:val="00963825"/>
    <w:rsid w:val="00964AAD"/>
    <w:rsid w:val="0097072F"/>
    <w:rsid w:val="00971040"/>
    <w:rsid w:val="00974013"/>
    <w:rsid w:val="00984E66"/>
    <w:rsid w:val="00985E96"/>
    <w:rsid w:val="00986805"/>
    <w:rsid w:val="00987B0A"/>
    <w:rsid w:val="00987B3E"/>
    <w:rsid w:val="009A45AD"/>
    <w:rsid w:val="009B01A8"/>
    <w:rsid w:val="009C33F4"/>
    <w:rsid w:val="009C55AD"/>
    <w:rsid w:val="009D1379"/>
    <w:rsid w:val="009D2251"/>
    <w:rsid w:val="009E0EFA"/>
    <w:rsid w:val="009F1B35"/>
    <w:rsid w:val="009F2D9B"/>
    <w:rsid w:val="00A04DFB"/>
    <w:rsid w:val="00A05221"/>
    <w:rsid w:val="00A0539E"/>
    <w:rsid w:val="00A10DB9"/>
    <w:rsid w:val="00A11176"/>
    <w:rsid w:val="00A178C8"/>
    <w:rsid w:val="00A26E35"/>
    <w:rsid w:val="00A3150F"/>
    <w:rsid w:val="00A32473"/>
    <w:rsid w:val="00A33555"/>
    <w:rsid w:val="00A33F71"/>
    <w:rsid w:val="00A370D9"/>
    <w:rsid w:val="00A407A9"/>
    <w:rsid w:val="00A469DE"/>
    <w:rsid w:val="00A54F72"/>
    <w:rsid w:val="00A5677A"/>
    <w:rsid w:val="00A6474A"/>
    <w:rsid w:val="00A70F29"/>
    <w:rsid w:val="00A741A9"/>
    <w:rsid w:val="00A827A8"/>
    <w:rsid w:val="00A96715"/>
    <w:rsid w:val="00AD390E"/>
    <w:rsid w:val="00AE0E67"/>
    <w:rsid w:val="00AE1C18"/>
    <w:rsid w:val="00AE4166"/>
    <w:rsid w:val="00AF1D12"/>
    <w:rsid w:val="00B000A6"/>
    <w:rsid w:val="00B05AD6"/>
    <w:rsid w:val="00B05EF2"/>
    <w:rsid w:val="00B064D1"/>
    <w:rsid w:val="00B07F41"/>
    <w:rsid w:val="00B13891"/>
    <w:rsid w:val="00B20D68"/>
    <w:rsid w:val="00B212DA"/>
    <w:rsid w:val="00B2629F"/>
    <w:rsid w:val="00B42D8D"/>
    <w:rsid w:val="00B435CA"/>
    <w:rsid w:val="00B455A6"/>
    <w:rsid w:val="00B47881"/>
    <w:rsid w:val="00B505C4"/>
    <w:rsid w:val="00B53A8C"/>
    <w:rsid w:val="00B55E88"/>
    <w:rsid w:val="00B615C5"/>
    <w:rsid w:val="00B7246C"/>
    <w:rsid w:val="00B8127A"/>
    <w:rsid w:val="00B81C73"/>
    <w:rsid w:val="00B84829"/>
    <w:rsid w:val="00B9618E"/>
    <w:rsid w:val="00BC112A"/>
    <w:rsid w:val="00BC1561"/>
    <w:rsid w:val="00BC7F98"/>
    <w:rsid w:val="00BD1FC0"/>
    <w:rsid w:val="00BD3131"/>
    <w:rsid w:val="00BE5996"/>
    <w:rsid w:val="00C03696"/>
    <w:rsid w:val="00C06EFC"/>
    <w:rsid w:val="00C105F3"/>
    <w:rsid w:val="00C234C7"/>
    <w:rsid w:val="00C40414"/>
    <w:rsid w:val="00C648DF"/>
    <w:rsid w:val="00C653F5"/>
    <w:rsid w:val="00C72BBE"/>
    <w:rsid w:val="00C97A4D"/>
    <w:rsid w:val="00CA250B"/>
    <w:rsid w:val="00CA3995"/>
    <w:rsid w:val="00CA3ED9"/>
    <w:rsid w:val="00CB1AE5"/>
    <w:rsid w:val="00CC2156"/>
    <w:rsid w:val="00CD15CB"/>
    <w:rsid w:val="00CD60B0"/>
    <w:rsid w:val="00CD72DB"/>
    <w:rsid w:val="00CE2DC5"/>
    <w:rsid w:val="00CE3614"/>
    <w:rsid w:val="00CF3F80"/>
    <w:rsid w:val="00D01883"/>
    <w:rsid w:val="00D033AB"/>
    <w:rsid w:val="00D10CEB"/>
    <w:rsid w:val="00D16F79"/>
    <w:rsid w:val="00D23E3A"/>
    <w:rsid w:val="00D26E48"/>
    <w:rsid w:val="00D32F1C"/>
    <w:rsid w:val="00D34901"/>
    <w:rsid w:val="00D35FC5"/>
    <w:rsid w:val="00D3671B"/>
    <w:rsid w:val="00D402AE"/>
    <w:rsid w:val="00D44A9E"/>
    <w:rsid w:val="00D4799F"/>
    <w:rsid w:val="00D504A5"/>
    <w:rsid w:val="00D56AF6"/>
    <w:rsid w:val="00D61EEB"/>
    <w:rsid w:val="00D643E2"/>
    <w:rsid w:val="00D65298"/>
    <w:rsid w:val="00D83913"/>
    <w:rsid w:val="00D83B39"/>
    <w:rsid w:val="00DA0C89"/>
    <w:rsid w:val="00DB6174"/>
    <w:rsid w:val="00DC0F1B"/>
    <w:rsid w:val="00DC4A7A"/>
    <w:rsid w:val="00DC4B37"/>
    <w:rsid w:val="00DC684C"/>
    <w:rsid w:val="00DC6AA7"/>
    <w:rsid w:val="00DD4017"/>
    <w:rsid w:val="00DE561F"/>
    <w:rsid w:val="00DE73AE"/>
    <w:rsid w:val="00E060AA"/>
    <w:rsid w:val="00E31965"/>
    <w:rsid w:val="00E32140"/>
    <w:rsid w:val="00E52949"/>
    <w:rsid w:val="00E57142"/>
    <w:rsid w:val="00E74B07"/>
    <w:rsid w:val="00E7675D"/>
    <w:rsid w:val="00E8370C"/>
    <w:rsid w:val="00E84334"/>
    <w:rsid w:val="00E84A75"/>
    <w:rsid w:val="00E86DDA"/>
    <w:rsid w:val="00E97F0E"/>
    <w:rsid w:val="00ED0279"/>
    <w:rsid w:val="00ED7132"/>
    <w:rsid w:val="00ED77EF"/>
    <w:rsid w:val="00EF3C28"/>
    <w:rsid w:val="00F04AC0"/>
    <w:rsid w:val="00F0634F"/>
    <w:rsid w:val="00F06BFA"/>
    <w:rsid w:val="00F26CF0"/>
    <w:rsid w:val="00F326F7"/>
    <w:rsid w:val="00F366AE"/>
    <w:rsid w:val="00F4449F"/>
    <w:rsid w:val="00F56D1E"/>
    <w:rsid w:val="00F576D6"/>
    <w:rsid w:val="00F66F2C"/>
    <w:rsid w:val="00F77067"/>
    <w:rsid w:val="00F8535E"/>
    <w:rsid w:val="00F85507"/>
    <w:rsid w:val="00F87C43"/>
    <w:rsid w:val="00FA0D61"/>
    <w:rsid w:val="00FB08E8"/>
    <w:rsid w:val="00FB3442"/>
    <w:rsid w:val="00FB4995"/>
    <w:rsid w:val="00FB6491"/>
    <w:rsid w:val="00FC6E30"/>
    <w:rsid w:val="00FD6C46"/>
    <w:rsid w:val="00FE1253"/>
    <w:rsid w:val="00FE64D6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08FC"/>
  <w15:docId w15:val="{E4F92313-A349-4415-8D50-D970779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paragraph" w:styleId="AdresaHTML">
    <w:name w:val="HTML Address"/>
    <w:basedOn w:val="Normln"/>
    <w:link w:val="AdresaHTMLChar"/>
    <w:uiPriority w:val="99"/>
    <w:unhideWhenUsed/>
    <w:rsid w:val="001C1A08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1C1A08"/>
    <w:rPr>
      <w:i/>
      <w:iCs/>
      <w:sz w:val="24"/>
      <w:szCs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68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D8D5-1D61-4886-BF27-3ACB33A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OPR</cp:lastModifiedBy>
  <cp:revision>3</cp:revision>
  <cp:lastPrinted>2023-08-10T12:36:00Z</cp:lastPrinted>
  <dcterms:created xsi:type="dcterms:W3CDTF">2023-08-11T05:57:00Z</dcterms:created>
  <dcterms:modified xsi:type="dcterms:W3CDTF">2023-08-11T09:34:00Z</dcterms:modified>
</cp:coreProperties>
</file>