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771" w14:textId="77777777" w:rsidR="00270C4B" w:rsidRDefault="00ED290B">
      <w:pPr>
        <w:pStyle w:val="Nzev"/>
        <w:rPr>
          <w:rFonts w:ascii="Arial" w:hAnsi="Arial"/>
          <w:b w:val="0"/>
          <w:bCs w:val="0"/>
          <w:szCs w:val="22"/>
        </w:rPr>
      </w:pPr>
      <w:r>
        <w:rPr>
          <w:rFonts w:ascii="Arial" w:hAnsi="Arial"/>
          <w:szCs w:val="22"/>
        </w:rPr>
        <w:t>Dodatek č. 1</w:t>
      </w:r>
    </w:p>
    <w:p w14:paraId="5B757581" w14:textId="77777777" w:rsidR="00270C4B" w:rsidRDefault="00ED290B">
      <w:pPr>
        <w:pStyle w:val="Normln-odrky"/>
        <w:numPr>
          <w:ilvl w:val="0"/>
          <w:numId w:val="0"/>
        </w:numPr>
        <w:spacing w:before="240" w:after="240" w:line="24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t>ke smlouvě o dílo č. 492-2020-505207 ze dne 25.6.2020 („</w:t>
      </w:r>
      <w:r>
        <w:rPr>
          <w:rFonts w:cs="Arial"/>
          <w:b/>
          <w:bCs/>
          <w:sz w:val="22"/>
        </w:rPr>
        <w:t>Smlouva</w:t>
      </w:r>
      <w:r>
        <w:rPr>
          <w:rFonts w:cs="Arial"/>
          <w:sz w:val="22"/>
        </w:rPr>
        <w:t>“)</w:t>
      </w:r>
    </w:p>
    <w:p w14:paraId="4429AC55" w14:textId="77777777" w:rsidR="00270C4B" w:rsidRDefault="00ED290B">
      <w:pPr>
        <w:pStyle w:val="Nadpis1"/>
        <w:keepNext w:val="0"/>
        <w:spacing w:after="240"/>
        <w:jc w:val="both"/>
        <w:rPr>
          <w:rFonts w:ascii="Arial" w:hAnsi="Arial"/>
          <w:b w:val="0"/>
          <w:szCs w:val="22"/>
        </w:rPr>
      </w:pPr>
      <w:r>
        <w:rPr>
          <w:rFonts w:ascii="Arial" w:hAnsi="Arial"/>
          <w:szCs w:val="22"/>
        </w:rPr>
        <w:t>SMLUVNÍ STRANY</w:t>
      </w:r>
    </w:p>
    <w:p w14:paraId="0DC503E3" w14:textId="77777777" w:rsidR="00270C4B" w:rsidRDefault="00ED290B">
      <w:pPr>
        <w:ind w:left="5103" w:right="-28" w:hanging="4536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 xml:space="preserve">Objednatel: </w:t>
      </w:r>
      <w:r>
        <w:rPr>
          <w:rFonts w:ascii="Arial" w:hAnsi="Arial" w:cs="Arial"/>
          <w:b/>
          <w:kern w:val="20"/>
          <w:sz w:val="22"/>
          <w:szCs w:val="22"/>
        </w:rPr>
        <w:tab/>
        <w:t>Česká republika – Státní pozemkový úřad,</w:t>
      </w:r>
    </w:p>
    <w:p w14:paraId="5A32C81F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Sídlo: </w:t>
      </w:r>
      <w:r>
        <w:rPr>
          <w:rFonts w:ascii="Arial" w:hAnsi="Arial" w:cs="Arial"/>
          <w:bCs/>
          <w:kern w:val="20"/>
          <w:sz w:val="22"/>
          <w:szCs w:val="22"/>
        </w:rPr>
        <w:tab/>
        <w:t>Husinecká 1024/11a, 130 00 Praha 3 – Žižkov</w:t>
      </w:r>
    </w:p>
    <w:p w14:paraId="693430FD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ab/>
        <w:t>Krajský pozemkový úřad pro Jihočeský kraj, Pobočka Tábor,</w:t>
      </w:r>
    </w:p>
    <w:p w14:paraId="1248510D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Adresa: </w:t>
      </w:r>
      <w:r>
        <w:rPr>
          <w:rFonts w:ascii="Arial" w:hAnsi="Arial" w:cs="Arial"/>
          <w:bCs/>
          <w:kern w:val="20"/>
          <w:sz w:val="22"/>
          <w:szCs w:val="22"/>
        </w:rPr>
        <w:tab/>
        <w:t>Husovo nám. 2938, 390 02 Tábor</w:t>
      </w:r>
    </w:p>
    <w:p w14:paraId="7B5A0BDA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Zastoupený: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Davidem Mišíkem, vedoucím Pobočky Tábor</w:t>
      </w:r>
    </w:p>
    <w:p w14:paraId="4885A9DF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Ve smluvních záležitostech oprávněn jednat: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 Mišík, vedoucí Pobočky Tábor</w:t>
      </w:r>
    </w:p>
    <w:p w14:paraId="4AD2BDA2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V technických záležitostech oprávněn jednat: </w:t>
      </w:r>
      <w:r>
        <w:rPr>
          <w:rFonts w:ascii="Arial" w:hAnsi="Arial" w:cs="Arial"/>
          <w:bCs/>
          <w:kern w:val="20"/>
          <w:sz w:val="22"/>
          <w:szCs w:val="22"/>
        </w:rPr>
        <w:tab/>
        <w:t>Ing. David Mišík, Ing. Dana Šílená</w:t>
      </w:r>
    </w:p>
    <w:p w14:paraId="11C1BFBA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Adresa: </w:t>
      </w:r>
      <w:r>
        <w:rPr>
          <w:rFonts w:ascii="Arial" w:hAnsi="Arial" w:cs="Arial"/>
          <w:bCs/>
          <w:kern w:val="20"/>
          <w:sz w:val="22"/>
          <w:szCs w:val="22"/>
        </w:rPr>
        <w:tab/>
        <w:t>Husovo nám. 2938, 390 02 Tábor</w:t>
      </w:r>
    </w:p>
    <w:p w14:paraId="50E50E2C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Tel. </w:t>
      </w:r>
      <w:r>
        <w:rPr>
          <w:rFonts w:ascii="Arial" w:hAnsi="Arial" w:cs="Arial"/>
          <w:bCs/>
          <w:kern w:val="20"/>
          <w:sz w:val="22"/>
          <w:szCs w:val="22"/>
        </w:rPr>
        <w:tab/>
        <w:t>+420 724 179 204, +420 724 179 203</w:t>
      </w:r>
    </w:p>
    <w:p w14:paraId="7E5D9263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E-mail: </w:t>
      </w:r>
      <w:r>
        <w:rPr>
          <w:rFonts w:ascii="Arial" w:hAnsi="Arial" w:cs="Arial"/>
          <w:bCs/>
          <w:kern w:val="20"/>
          <w:sz w:val="22"/>
          <w:szCs w:val="22"/>
        </w:rPr>
        <w:tab/>
        <w:t>tabor.pk@spucr.cz</w:t>
      </w:r>
    </w:p>
    <w:p w14:paraId="66C5C916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ID DS: </w:t>
      </w:r>
      <w:r>
        <w:rPr>
          <w:rFonts w:ascii="Arial" w:hAnsi="Arial" w:cs="Arial"/>
          <w:bCs/>
          <w:kern w:val="20"/>
          <w:sz w:val="22"/>
          <w:szCs w:val="22"/>
        </w:rPr>
        <w:tab/>
        <w:t>z49per3</w:t>
      </w:r>
    </w:p>
    <w:p w14:paraId="4CC04B33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Bankovní spojení: </w:t>
      </w:r>
      <w:r>
        <w:rPr>
          <w:rFonts w:ascii="Arial" w:hAnsi="Arial" w:cs="Arial"/>
          <w:bCs/>
          <w:kern w:val="20"/>
          <w:sz w:val="22"/>
          <w:szCs w:val="22"/>
        </w:rPr>
        <w:tab/>
        <w:t>ČNB</w:t>
      </w:r>
    </w:p>
    <w:p w14:paraId="0811C730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Číslo účtu: </w:t>
      </w:r>
      <w:r>
        <w:rPr>
          <w:rFonts w:ascii="Arial" w:hAnsi="Arial" w:cs="Arial"/>
          <w:bCs/>
          <w:kern w:val="20"/>
          <w:sz w:val="22"/>
          <w:szCs w:val="22"/>
        </w:rPr>
        <w:tab/>
        <w:t>3723001/0710</w:t>
      </w:r>
    </w:p>
    <w:p w14:paraId="2D131FE1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IČO: </w:t>
      </w:r>
      <w:r>
        <w:rPr>
          <w:rFonts w:ascii="Arial" w:hAnsi="Arial" w:cs="Arial"/>
          <w:bCs/>
          <w:kern w:val="20"/>
          <w:sz w:val="22"/>
          <w:szCs w:val="22"/>
        </w:rPr>
        <w:tab/>
        <w:t>01312774</w:t>
      </w:r>
    </w:p>
    <w:p w14:paraId="51BAD15B" w14:textId="77777777" w:rsidR="00270C4B" w:rsidRDefault="00ED290B">
      <w:pPr>
        <w:ind w:left="5103" w:right="-28" w:hanging="4536"/>
        <w:jc w:val="both"/>
        <w:rPr>
          <w:rFonts w:ascii="Arial" w:hAnsi="Arial" w:cs="Arial"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 xml:space="preserve">DIČ: </w:t>
      </w:r>
      <w:r>
        <w:rPr>
          <w:rFonts w:ascii="Arial" w:hAnsi="Arial" w:cs="Arial"/>
          <w:bCs/>
          <w:kern w:val="20"/>
          <w:sz w:val="22"/>
          <w:szCs w:val="22"/>
        </w:rPr>
        <w:tab/>
        <w:t xml:space="preserve">CZ01312774 – není plátce DPH </w:t>
      </w:r>
    </w:p>
    <w:p w14:paraId="06FE6901" w14:textId="77777777" w:rsidR="00270C4B" w:rsidRDefault="00ED290B">
      <w:pPr>
        <w:spacing w:after="120"/>
        <w:ind w:left="4536" w:right="1417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>“)</w:t>
      </w:r>
    </w:p>
    <w:p w14:paraId="690EEFC7" w14:textId="77777777" w:rsidR="00270C4B" w:rsidRDefault="00ED290B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D1189C5" w14:textId="77777777" w:rsidR="00270C4B" w:rsidRDefault="00ED290B">
      <w:pPr>
        <w:ind w:left="5103" w:hanging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>
        <w:rPr>
          <w:rFonts w:ascii="Arial" w:hAnsi="Arial" w:cs="Arial"/>
          <w:b/>
          <w:sz w:val="22"/>
          <w:szCs w:val="22"/>
        </w:rPr>
        <w:tab/>
        <w:t>AREA G.K. spol. s r.o., reprezentant společného plnění závazku dodavatelů</w:t>
      </w:r>
    </w:p>
    <w:p w14:paraId="24DF3AA9" w14:textId="77777777" w:rsidR="00270C4B" w:rsidRDefault="00ED290B">
      <w:pPr>
        <w:ind w:left="5103" w:hanging="45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„AREA G.K. &amp; GK Hoška-Komárek“</w:t>
      </w:r>
    </w:p>
    <w:p w14:paraId="22DA350C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Sídlo: </w:t>
      </w:r>
      <w:r>
        <w:rPr>
          <w:rFonts w:ascii="Arial" w:hAnsi="Arial" w:cs="Arial"/>
          <w:bCs/>
          <w:sz w:val="22"/>
          <w:szCs w:val="22"/>
        </w:rPr>
        <w:tab/>
        <w:t>U Elektry 650, 198 00 Praha 9</w:t>
      </w:r>
    </w:p>
    <w:p w14:paraId="2831C40F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Zastoupený: </w:t>
      </w:r>
      <w:r>
        <w:rPr>
          <w:rFonts w:ascii="Arial" w:hAnsi="Arial" w:cs="Arial"/>
          <w:bCs/>
          <w:sz w:val="22"/>
          <w:szCs w:val="22"/>
        </w:rPr>
        <w:tab/>
        <w:t>jednatelem Milanem Novým</w:t>
      </w:r>
    </w:p>
    <w:p w14:paraId="183B3DDB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Ve smluvních záležitostech oprávněn jednat: </w:t>
      </w:r>
      <w:r>
        <w:rPr>
          <w:rFonts w:ascii="Arial" w:hAnsi="Arial" w:cs="Arial"/>
          <w:bCs/>
          <w:sz w:val="22"/>
          <w:szCs w:val="22"/>
        </w:rPr>
        <w:tab/>
        <w:t>Milan Nový</w:t>
      </w:r>
    </w:p>
    <w:p w14:paraId="33C0BC32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technických záležitostech oprávněn jednat: </w:t>
      </w:r>
      <w:r>
        <w:rPr>
          <w:rFonts w:ascii="Arial" w:hAnsi="Arial" w:cs="Arial"/>
          <w:bCs/>
          <w:sz w:val="22"/>
          <w:szCs w:val="22"/>
        </w:rPr>
        <w:tab/>
        <w:t>Ing. Jan Hoška</w:t>
      </w:r>
    </w:p>
    <w:p w14:paraId="0400A881" w14:textId="04A8A398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Tel./Fax: </w:t>
      </w:r>
      <w:r>
        <w:rPr>
          <w:rFonts w:ascii="Arial" w:hAnsi="Arial" w:cs="Arial"/>
          <w:bCs/>
          <w:sz w:val="22"/>
          <w:szCs w:val="22"/>
        </w:rPr>
        <w:tab/>
      </w:r>
      <w:r w:rsidR="00E74911">
        <w:rPr>
          <w:rFonts w:ascii="Arial" w:hAnsi="Arial" w:cs="Arial"/>
          <w:bCs/>
          <w:sz w:val="22"/>
          <w:szCs w:val="22"/>
        </w:rPr>
        <w:t>xxxxx</w:t>
      </w:r>
    </w:p>
    <w:p w14:paraId="284D0447" w14:textId="6ABA107C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E-mail: </w:t>
      </w:r>
      <w:r>
        <w:rPr>
          <w:rFonts w:ascii="Arial" w:hAnsi="Arial" w:cs="Arial"/>
          <w:bCs/>
          <w:sz w:val="22"/>
          <w:szCs w:val="22"/>
        </w:rPr>
        <w:tab/>
      </w:r>
      <w:r w:rsidR="00E74911">
        <w:rPr>
          <w:rFonts w:ascii="Arial" w:hAnsi="Arial" w:cs="Arial"/>
          <w:bCs/>
          <w:sz w:val="22"/>
          <w:szCs w:val="22"/>
        </w:rPr>
        <w:t>xxxxx</w:t>
      </w:r>
    </w:p>
    <w:p w14:paraId="2DA9E01A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 DS: </w:t>
      </w:r>
      <w:r>
        <w:rPr>
          <w:rFonts w:ascii="Arial" w:hAnsi="Arial" w:cs="Arial"/>
          <w:bCs/>
          <w:sz w:val="22"/>
          <w:szCs w:val="22"/>
        </w:rPr>
        <w:tab/>
        <w:t>jyem6ry</w:t>
      </w:r>
    </w:p>
    <w:p w14:paraId="690703C9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Bankovní spojení: </w:t>
      </w:r>
      <w:r>
        <w:rPr>
          <w:rFonts w:ascii="Arial" w:hAnsi="Arial" w:cs="Arial"/>
          <w:bCs/>
          <w:sz w:val="22"/>
          <w:szCs w:val="22"/>
        </w:rPr>
        <w:tab/>
        <w:t>Komerční banka, a.s.</w:t>
      </w:r>
    </w:p>
    <w:p w14:paraId="4D2914A7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Číslo účtu: </w:t>
      </w:r>
      <w:r>
        <w:rPr>
          <w:rFonts w:ascii="Arial" w:hAnsi="Arial" w:cs="Arial"/>
          <w:bCs/>
          <w:sz w:val="22"/>
          <w:szCs w:val="22"/>
        </w:rPr>
        <w:tab/>
        <w:t>19-4040960207/0100</w:t>
      </w:r>
    </w:p>
    <w:p w14:paraId="3C0A3451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IČO: </w:t>
      </w:r>
      <w:r>
        <w:rPr>
          <w:rFonts w:ascii="Arial" w:hAnsi="Arial" w:cs="Arial"/>
          <w:bCs/>
          <w:sz w:val="22"/>
          <w:szCs w:val="22"/>
        </w:rPr>
        <w:tab/>
        <w:t>25094459</w:t>
      </w:r>
    </w:p>
    <w:p w14:paraId="6E85E59C" w14:textId="77777777" w:rsidR="00270C4B" w:rsidRDefault="00ED290B">
      <w:pPr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DIČ: </w:t>
      </w:r>
      <w:r>
        <w:rPr>
          <w:rFonts w:ascii="Arial" w:hAnsi="Arial" w:cs="Arial"/>
          <w:bCs/>
          <w:sz w:val="22"/>
          <w:szCs w:val="22"/>
        </w:rPr>
        <w:tab/>
        <w:t>CZ25094459</w:t>
      </w:r>
    </w:p>
    <w:p w14:paraId="21C677E0" w14:textId="77777777" w:rsidR="00270C4B" w:rsidRDefault="00ED290B">
      <w:pPr>
        <w:spacing w:after="120"/>
        <w:ind w:left="5103" w:hanging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Společnost je zapsaná v obchodním rejstříku vedeném: Městským soudem v Praze, C 49143 </w:t>
      </w:r>
    </w:p>
    <w:p w14:paraId="55F19CEC" w14:textId="77777777" w:rsidR="00270C4B" w:rsidRDefault="00ED290B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„Zhotovitel“</w:t>
      </w:r>
      <w:r>
        <w:rPr>
          <w:rFonts w:ascii="Arial" w:hAnsi="Arial" w:cs="Arial"/>
          <w:sz w:val="22"/>
          <w:szCs w:val="22"/>
        </w:rPr>
        <w:t>)</w:t>
      </w:r>
    </w:p>
    <w:p w14:paraId="311DEDB1" w14:textId="77777777" w:rsidR="00270C4B" w:rsidRDefault="00ED290B">
      <w:pPr>
        <w:spacing w:before="240" w:after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(Objednatel a Zhotovitel dále jako „</w:t>
      </w:r>
      <w:r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 a každý z nich samostatně jako „</w:t>
      </w:r>
      <w:r>
        <w:rPr>
          <w:rFonts w:ascii="Arial" w:hAnsi="Arial" w:cs="Arial"/>
          <w:b/>
          <w:sz w:val="22"/>
          <w:szCs w:val="22"/>
        </w:rPr>
        <w:t>Smluvní strana</w:t>
      </w:r>
      <w:r>
        <w:rPr>
          <w:rFonts w:ascii="Arial" w:hAnsi="Arial" w:cs="Arial"/>
          <w:sz w:val="22"/>
          <w:szCs w:val="22"/>
        </w:rPr>
        <w:t>“)</w:t>
      </w:r>
    </w:p>
    <w:p w14:paraId="64345E9D" w14:textId="77777777" w:rsidR="00270C4B" w:rsidRDefault="00270C4B">
      <w:pPr>
        <w:spacing w:before="240" w:after="120"/>
        <w:ind w:left="567"/>
        <w:jc w:val="both"/>
        <w:rPr>
          <w:rFonts w:ascii="Arial" w:hAnsi="Arial" w:cs="Arial"/>
          <w:sz w:val="22"/>
          <w:szCs w:val="22"/>
        </w:rPr>
      </w:pPr>
    </w:p>
    <w:p w14:paraId="481E9988" w14:textId="77777777" w:rsidR="00270C4B" w:rsidRDefault="00270C4B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8F4D0D8" w14:textId="77777777" w:rsidR="00270C4B" w:rsidRDefault="00270C4B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42FCD186" w14:textId="77777777" w:rsidR="00270C4B" w:rsidRDefault="00270C4B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7FEE076" w14:textId="77777777" w:rsidR="00270C4B" w:rsidRDefault="00270C4B">
      <w:pPr>
        <w:spacing w:before="240" w:after="12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07F60675" w14:textId="77777777" w:rsidR="00270C4B" w:rsidRDefault="00ED290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</w:rPr>
        <w:t>Preambule</w:t>
      </w:r>
    </w:p>
    <w:p w14:paraId="04626616" w14:textId="77777777" w:rsidR="00270C4B" w:rsidRDefault="00ED290B">
      <w:pPr>
        <w:pStyle w:val="Level1"/>
        <w:keepNext w:val="0"/>
        <w:numPr>
          <w:ilvl w:val="0"/>
          <w:numId w:val="0"/>
        </w:numPr>
        <w:spacing w:after="240" w:line="240" w:lineRule="auto"/>
        <w:jc w:val="both"/>
        <w:rPr>
          <w:rFonts w:ascii="Arial" w:hAnsi="Arial" w:cs="Arial"/>
          <w:b w:val="0"/>
          <w:bCs w:val="0"/>
          <w:szCs w:val="22"/>
        </w:rPr>
      </w:pPr>
      <w:bookmarkStart w:id="0" w:name="_Ref64871997"/>
      <w:r>
        <w:rPr>
          <w:rFonts w:ascii="Arial" w:hAnsi="Arial" w:cs="Arial"/>
          <w:b w:val="0"/>
          <w:bCs w:val="0"/>
          <w:caps w:val="0"/>
          <w:szCs w:val="22"/>
        </w:rPr>
        <w:t xml:space="preserve">Předmětem Dodatku č. </w:t>
      </w:r>
      <w:r>
        <w:rPr>
          <w:rFonts w:ascii="Arial" w:hAnsi="Arial" w:cs="Arial"/>
          <w:b w:val="0"/>
          <w:bCs w:val="0"/>
          <w:szCs w:val="22"/>
        </w:rPr>
        <w:t xml:space="preserve">1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ke Smlouvě je změna způsobu předávání digitálních částí Díla. Na Portálu </w:t>
      </w:r>
      <w:r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>Státního pozemkového úřadu (</w:t>
      </w:r>
      <w:r>
        <w:rPr>
          <w:rFonts w:ascii="Arial" w:hAnsi="Arial" w:cs="Arial"/>
          <w:caps w:val="0"/>
          <w:color w:val="242424"/>
          <w:szCs w:val="22"/>
          <w:shd w:val="clear" w:color="auto" w:fill="FFFFFF"/>
        </w:rPr>
        <w:t>„SPÚ“</w:t>
      </w:r>
      <w:r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) bylo spuštěno </w:t>
      </w:r>
      <w:r>
        <w:rPr>
          <w:rFonts w:ascii="Arial" w:hAnsi="Arial" w:cs="Arial"/>
          <w:b w:val="0"/>
          <w:bCs w:val="0"/>
          <w:caps w:val="0"/>
          <w:szCs w:val="22"/>
        </w:rPr>
        <w:t>V</w:t>
      </w:r>
      <w:r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ýměnné úložiště SPÚ, které je určené pro sdílení dat s externími subjekty. </w:t>
      </w:r>
      <w:r>
        <w:rPr>
          <w:rFonts w:ascii="Arial" w:hAnsi="Arial" w:cs="Arial"/>
          <w:b w:val="0"/>
          <w:bCs w:val="0"/>
          <w:caps w:val="0"/>
          <w:szCs w:val="22"/>
        </w:rPr>
        <w:t xml:space="preserve">Předávání dat mezi oběma Smluvními stranami bude od data podpisu tohoto Dodatku č. 1 prováděno výhradně cestou Výměnného úložiště SPÚ, které je iniciováno a zpřístupněno ze strany SPÚ. V důsledku této změny </w:t>
      </w:r>
      <w:r>
        <w:rPr>
          <w:rFonts w:ascii="Arial" w:hAnsi="Arial" w:cs="Arial"/>
          <w:b w:val="0"/>
          <w:bCs w:val="0"/>
          <w:caps w:val="0"/>
          <w:color w:val="242424"/>
          <w:szCs w:val="22"/>
          <w:shd w:val="clear" w:color="auto" w:fill="FFFFFF"/>
        </w:rPr>
        <w:t xml:space="preserve">se mění čl. </w:t>
      </w:r>
      <w:r>
        <w:rPr>
          <w:rFonts w:ascii="Arial" w:hAnsi="Arial" w:cs="Arial"/>
          <w:color w:val="242424"/>
          <w:szCs w:val="22"/>
          <w:shd w:val="clear" w:color="auto" w:fill="FFFFFF"/>
        </w:rPr>
        <w:t>4.</w:t>
      </w:r>
      <w:r>
        <w:rPr>
          <w:rFonts w:ascii="Arial" w:hAnsi="Arial" w:cs="Arial"/>
          <w:b w:val="0"/>
          <w:bCs w:val="0"/>
          <w:color w:val="242424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Cs w:val="22"/>
        </w:rPr>
        <w:t>Technické požadavky na provedení díla</w:t>
      </w:r>
      <w:r>
        <w:rPr>
          <w:rFonts w:ascii="Arial" w:hAnsi="Arial" w:cs="Arial"/>
          <w:b w:val="0"/>
          <w:bCs w:val="0"/>
          <w:szCs w:val="22"/>
        </w:rPr>
        <w:t xml:space="preserve">. </w:t>
      </w:r>
    </w:p>
    <w:p w14:paraId="4DF31A94" w14:textId="77777777" w:rsidR="00270C4B" w:rsidRDefault="00ED290B">
      <w:pPr>
        <w:pStyle w:val="Level1"/>
        <w:keepNext w:val="0"/>
        <w:spacing w:before="360" w:after="240" w:line="240" w:lineRule="auto"/>
        <w:ind w:left="567" w:hanging="567"/>
        <w:jc w:val="both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szCs w:val="22"/>
        </w:rPr>
        <w:t>Předmět Dodatku</w:t>
      </w:r>
    </w:p>
    <w:p w14:paraId="024F8FA3" w14:textId="77777777" w:rsidR="00270C4B" w:rsidRDefault="00ED290B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V čl. 4.1 se mění druhá věta takto: </w:t>
      </w:r>
    </w:p>
    <w:p w14:paraId="41461AF5" w14:textId="77777777" w:rsidR="00270C4B" w:rsidRDefault="00ED290B">
      <w:pPr>
        <w:spacing w:after="2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Dále budou dílčí části předány v digitální podobě ve výměnném formátu VFP společně s údaji Informačního systému katastru nemovitostí ve formátu VFK, v souladu s platným metodickým pokynem SPÚ, na výměnné úložiště SPÚ a současně bude předána textová část ve formátu *.doc(x) nebo kompatibilní s textovým editorem Word, tabulková část ve formátu *.xls(x) nebo kompatibilní s programem Excel.</w:t>
      </w:r>
    </w:p>
    <w:p w14:paraId="3985126E" w14:textId="77777777" w:rsidR="00270C4B" w:rsidRDefault="00ED290B">
      <w:pPr>
        <w:pStyle w:val="Level2"/>
        <w:spacing w:after="24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Čl. 4.2 se mění takto:</w:t>
      </w:r>
    </w:p>
    <w:p w14:paraId="4120E63E" w14:textId="77777777" w:rsidR="00270C4B" w:rsidRDefault="00ED290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cs-CZ"/>
        </w:rPr>
      </w:pPr>
      <w:bookmarkStart w:id="1" w:name="1fob9te"/>
      <w:bookmarkStart w:id="2" w:name="_Ref50585481"/>
      <w:bookmarkEnd w:id="0"/>
      <w:bookmarkEnd w:id="1"/>
      <w:r>
        <w:rPr>
          <w:rFonts w:ascii="Arial" w:eastAsia="Calibri" w:hAnsi="Arial" w:cs="Arial"/>
          <w:color w:val="000000"/>
          <w:sz w:val="22"/>
          <w:szCs w:val="22"/>
          <w:lang w:eastAsia="cs-CZ"/>
        </w:rPr>
        <w:t xml:space="preserve">Ukončené dílčí části budou odevzdány s náležitostmi podle odstavce 4.1. v následujícím počtu vyhotovení a formě: </w:t>
      </w:r>
    </w:p>
    <w:p w14:paraId="262DC206" w14:textId="77777777" w:rsidR="00270C4B" w:rsidRDefault="00270C4B">
      <w:pPr>
        <w:pStyle w:val="Odstavecseseznamem"/>
        <w:numPr>
          <w:ilvl w:val="0"/>
          <w:numId w:val="26"/>
        </w:numPr>
        <w:spacing w:line="240" w:lineRule="auto"/>
        <w:contextualSpacing w:val="0"/>
        <w:jc w:val="both"/>
        <w:rPr>
          <w:rFonts w:ascii="Arial" w:hAnsi="Arial" w:cs="Arial"/>
          <w:vanish/>
        </w:rPr>
      </w:pPr>
    </w:p>
    <w:p w14:paraId="4479306E" w14:textId="77777777" w:rsidR="00270C4B" w:rsidRDefault="00270C4B">
      <w:pPr>
        <w:pStyle w:val="Odstavecseseznamem"/>
        <w:numPr>
          <w:ilvl w:val="0"/>
          <w:numId w:val="26"/>
        </w:numPr>
        <w:spacing w:line="240" w:lineRule="auto"/>
        <w:contextualSpacing w:val="0"/>
        <w:jc w:val="both"/>
        <w:rPr>
          <w:rFonts w:ascii="Arial" w:hAnsi="Arial" w:cs="Arial"/>
          <w:vanish/>
        </w:rPr>
      </w:pPr>
    </w:p>
    <w:p w14:paraId="7843B40A" w14:textId="77777777" w:rsidR="00270C4B" w:rsidRDefault="00270C4B">
      <w:pPr>
        <w:pStyle w:val="Odstavecseseznamem"/>
        <w:numPr>
          <w:ilvl w:val="0"/>
          <w:numId w:val="26"/>
        </w:numPr>
        <w:spacing w:line="240" w:lineRule="auto"/>
        <w:contextualSpacing w:val="0"/>
        <w:jc w:val="both"/>
        <w:rPr>
          <w:rFonts w:ascii="Arial" w:hAnsi="Arial" w:cs="Arial"/>
          <w:vanish/>
        </w:rPr>
      </w:pPr>
    </w:p>
    <w:p w14:paraId="585ED9CB" w14:textId="77777777" w:rsidR="00270C4B" w:rsidRDefault="00270C4B">
      <w:pPr>
        <w:pStyle w:val="Odstavecseseznamem"/>
        <w:numPr>
          <w:ilvl w:val="0"/>
          <w:numId w:val="26"/>
        </w:numPr>
        <w:spacing w:line="240" w:lineRule="auto"/>
        <w:contextualSpacing w:val="0"/>
        <w:jc w:val="both"/>
        <w:rPr>
          <w:rFonts w:ascii="Arial" w:hAnsi="Arial" w:cs="Arial"/>
          <w:vanish/>
        </w:rPr>
      </w:pPr>
    </w:p>
    <w:p w14:paraId="49D62BD1" w14:textId="77777777" w:rsidR="00270C4B" w:rsidRDefault="00270C4B">
      <w:pPr>
        <w:pStyle w:val="Odstavecseseznamem"/>
        <w:numPr>
          <w:ilvl w:val="1"/>
          <w:numId w:val="26"/>
        </w:numPr>
        <w:spacing w:line="240" w:lineRule="auto"/>
        <w:contextualSpacing w:val="0"/>
        <w:jc w:val="both"/>
        <w:rPr>
          <w:rFonts w:ascii="Arial" w:hAnsi="Arial" w:cs="Arial"/>
          <w:vanish/>
        </w:rPr>
      </w:pPr>
    </w:p>
    <w:p w14:paraId="385BE06B" w14:textId="77777777" w:rsidR="00270C4B" w:rsidRDefault="00270C4B">
      <w:pPr>
        <w:pStyle w:val="Odstavecseseznamem"/>
        <w:numPr>
          <w:ilvl w:val="1"/>
          <w:numId w:val="26"/>
        </w:numPr>
        <w:spacing w:line="240" w:lineRule="auto"/>
        <w:contextualSpacing w:val="0"/>
        <w:jc w:val="both"/>
        <w:rPr>
          <w:rFonts w:ascii="Arial" w:hAnsi="Arial" w:cs="Arial"/>
          <w:vanish/>
        </w:rPr>
      </w:pPr>
    </w:p>
    <w:p w14:paraId="37BD4D80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Revize stávajícího bodového pole – 1x papírové zpracování (1x objednatel) a CD (DVD);</w:t>
      </w:r>
    </w:p>
    <w:p w14:paraId="7452FF2A" w14:textId="77777777" w:rsidR="00270C4B" w:rsidRDefault="00ED290B">
      <w:pPr>
        <w:pStyle w:val="Claneka"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Polohopisné zaměření zájmového území – 1x papírové zpracování (1x objednatel) a CD (DVD);</w:t>
      </w:r>
    </w:p>
    <w:p w14:paraId="2F13DC07" w14:textId="77777777" w:rsidR="00270C4B" w:rsidRDefault="00ED290B">
      <w:pPr>
        <w:pStyle w:val="Claneka"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Zjišťování průběhu hranic obvodu KoPÚ a zjišťování hranic pozemků neřešených dle § 2 zákona – 2x papírové zpracování (1x objednatel, 1x pro předání na katastrální úřad) a CD (DVD). Geometrické plány budou odevzdány jen na CD (DVD). </w:t>
      </w:r>
    </w:p>
    <w:p w14:paraId="27ECD66E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Rozbor současného stavu – 1x listinné a digitální vyhotovení určené Objednateli;</w:t>
      </w:r>
    </w:p>
    <w:p w14:paraId="43EB044A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Dokumentace nároků vlastníků – 4x listinné vyhotovení určené – 1x Objednateli, 1x příslušné obci k vyložení a 2x k rozeslání účastníkům řízení; digitální vyhotovení a 1x listinné vyhotovení mapy vlastnických vztahů určené Objednateli;</w:t>
      </w:r>
    </w:p>
    <w:p w14:paraId="2A106BEB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Vypracování PSZ – 2x listinné vyhotovení určené – 1x Objednateli a 1x příslušné obci; digitální vyhotovení určené Objednateli; Po zapracování případných změn vzniklých v průběhu zpracování návrhu nového uspořádání pozemků – 2x listinné vyhotovení určené – 1x Objednateli a 1x příslušné obci; digitální vyhotovení určené Objednateli;</w:t>
      </w:r>
    </w:p>
    <w:p w14:paraId="5308D276" w14:textId="77777777" w:rsidR="00270C4B" w:rsidRDefault="00ED290B">
      <w:pPr>
        <w:pStyle w:val="Claneki"/>
        <w:keepNext w:val="0"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Výškopisné zaměření zájmového území – digitální vyhotovení určené Objednateli;</w:t>
      </w:r>
    </w:p>
    <w:p w14:paraId="147EECA2" w14:textId="77777777" w:rsidR="00270C4B" w:rsidRDefault="00ED290B">
      <w:pPr>
        <w:pStyle w:val="Claneki"/>
        <w:keepNext w:val="0"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Potřebné podélné a příčné profily společných zařízení – 1x listinné a digitální vyhotovení určené Objednateli;</w:t>
      </w:r>
    </w:p>
    <w:p w14:paraId="6448CEAD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bookmarkStart w:id="3" w:name="_Ref51580600"/>
      <w:r>
        <w:rPr>
          <w:rFonts w:ascii="Arial" w:hAnsi="Arial" w:cs="Arial"/>
        </w:rPr>
        <w:t>Vypracování návrhu nového uspořádání pozemků k vystavení – 2x listinné vyhotovení určené – 1x Objednateli a 1x příslušné obci k vystavení; digitální vyhotovení určené Objednateli;</w:t>
      </w:r>
      <w:bookmarkEnd w:id="3"/>
    </w:p>
    <w:p w14:paraId="582DBC28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bookmarkStart w:id="4" w:name="_Ref51580601"/>
      <w:r>
        <w:rPr>
          <w:rFonts w:ascii="Arial" w:hAnsi="Arial" w:cs="Arial"/>
        </w:rPr>
        <w:t xml:space="preserve">Předložení aktuální dokumentace návrhu nového uspořádání pozemků – 2x listinné vyhotovení určené – 1x Objednateli (paré č. 1) a 1x příslušné obci k uložení (v obou případech se doplňují pouze ty části dokumentace dle čl. 3.5.3, které dosud nebyly </w:t>
      </w:r>
      <w:r>
        <w:rPr>
          <w:rFonts w:ascii="Arial" w:hAnsi="Arial" w:cs="Arial"/>
        </w:rPr>
        <w:lastRenderedPageBreak/>
        <w:t>Objednateli nebo obci předány) + 3x listinné vyhotovení přílohy k rozhodnutí o schválení návrhu určené – 1x Objednateli, 1x k rozeslání účastníkům řízení, 1x příslušné obci k veřejnému nahlédnutí; digitální vyhotovení určené Objednateli;</w:t>
      </w:r>
      <w:bookmarkEnd w:id="4"/>
    </w:p>
    <w:p w14:paraId="6D98274A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line="240" w:lineRule="auto"/>
        <w:ind w:left="1418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Zpracování mapového díla – digitální vyhotovení určené Objednateli; a</w:t>
      </w:r>
    </w:p>
    <w:p w14:paraId="01283D25" w14:textId="77777777" w:rsidR="00270C4B" w:rsidRDefault="00ED290B">
      <w:pPr>
        <w:pStyle w:val="Claneka"/>
        <w:keepLines w:val="0"/>
        <w:widowControl/>
        <w:numPr>
          <w:ilvl w:val="2"/>
          <w:numId w:val="26"/>
        </w:numPr>
        <w:spacing w:after="240" w:line="240" w:lineRule="auto"/>
        <w:ind w:left="1418" w:hanging="698"/>
        <w:jc w:val="both"/>
        <w:rPr>
          <w:rFonts w:ascii="Arial" w:hAnsi="Arial" w:cs="Arial"/>
        </w:rPr>
      </w:pPr>
      <w:bookmarkStart w:id="5" w:name="_Ref135050122"/>
      <w:r>
        <w:rPr>
          <w:rFonts w:ascii="Arial" w:hAnsi="Arial" w:cs="Arial"/>
        </w:rPr>
        <w:t>Vypracování písemných příloh k rozhodnutí o výměně nebo přechodu vlastnických práv, určení výše úhrady a lhůty podle § 10 odst. 2 zákona a o zřízení nebo zrušení věcného břemene – 4x listinné vyhotovení určené – 1x Objednateli, 1x příslušné obci k veřejnému nahlédnutí, 1x k rozeslání účastníkům řízení a 1x katastrálnímu úřadu; digitální vyhotovení určené Objednateli.</w:t>
      </w:r>
      <w:bookmarkEnd w:id="5"/>
      <w:r>
        <w:rPr>
          <w:rFonts w:ascii="Arial" w:hAnsi="Arial" w:cs="Arial"/>
        </w:rPr>
        <w:t>“</w:t>
      </w:r>
    </w:p>
    <w:p w14:paraId="7FBE6045" w14:textId="77777777" w:rsidR="00270C4B" w:rsidRDefault="00270C4B">
      <w:pPr>
        <w:pStyle w:val="Claneka"/>
        <w:keepLines w:val="0"/>
        <w:widowControl/>
        <w:spacing w:after="240" w:line="240" w:lineRule="auto"/>
        <w:ind w:left="992"/>
        <w:jc w:val="both"/>
        <w:rPr>
          <w:rFonts w:ascii="Arial" w:hAnsi="Arial" w:cs="Arial"/>
        </w:rPr>
      </w:pPr>
    </w:p>
    <w:p w14:paraId="4580413C" w14:textId="77777777" w:rsidR="00270C4B" w:rsidRDefault="00ED290B">
      <w:pPr>
        <w:pStyle w:val="Level1"/>
        <w:keepNext w:val="0"/>
        <w:spacing w:after="24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Závěrečná ustanovení</w:t>
      </w:r>
      <w:bookmarkEnd w:id="2"/>
    </w:p>
    <w:p w14:paraId="64537E13" w14:textId="77777777" w:rsidR="00270C4B" w:rsidRDefault="00ED290B">
      <w:pPr>
        <w:pStyle w:val="Level2"/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bookmarkStart w:id="6" w:name="_Ref50762777"/>
      <w:r>
        <w:rPr>
          <w:rFonts w:ascii="Arial" w:hAnsi="Arial" w:cs="Arial"/>
          <w:szCs w:val="22"/>
        </w:rPr>
        <w:t>Ostatní ujednání Smlouvy, která nejsou dotčena tímto Dodatkem (tj. termíny a ceny), se nemění.</w:t>
      </w:r>
    </w:p>
    <w:p w14:paraId="72189297" w14:textId="77777777" w:rsidR="00270C4B" w:rsidRDefault="00ED290B">
      <w:pPr>
        <w:pStyle w:val="Level2"/>
        <w:spacing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jsou si plně vědomy zákonné povinnosti uveřejnit v souladu s ustanoveními zákona č. 340/2015 Sb., o zvláštních podmínkách účinnosti některých smluv, uveřejňování těchto smluv a o registru smluv (zákon o registru smluv), ve znění pozdějších předpisů („</w:t>
      </w:r>
      <w:r>
        <w:rPr>
          <w:rFonts w:ascii="Arial" w:hAnsi="Arial" w:cs="Arial"/>
          <w:b/>
          <w:bCs/>
          <w:szCs w:val="22"/>
        </w:rPr>
        <w:t>ZRS</w:t>
      </w:r>
      <w:r>
        <w:rPr>
          <w:rFonts w:ascii="Arial" w:hAnsi="Arial" w:cs="Arial"/>
          <w:szCs w:val="22"/>
        </w:rPr>
        <w:t xml:space="preserve">“), Smlouvu včetně všech Dodatků, kterými se tato Smlouva doplňuje, mění, nahrazuje nebo ruší, a to prostřednictvím registru smluv. Smluvní strany se dále dohodly, že tento Dodatek zašle správci registru smluv k uveřejnění prostřednictvím registru smluv Objednatel. </w:t>
      </w:r>
    </w:p>
    <w:bookmarkEnd w:id="6"/>
    <w:p w14:paraId="33BC9614" w14:textId="77777777" w:rsidR="00270C4B" w:rsidRDefault="00ED290B">
      <w:pPr>
        <w:pStyle w:val="Level2"/>
        <w:tabs>
          <w:tab w:val="num" w:pos="1106"/>
        </w:tabs>
        <w:spacing w:after="120" w:line="240" w:lineRule="auto"/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Dodatek nabývá platnosti dnem podpisu Smluvních stran a účinnosti dnem jeho uveřejnění v registru smluv dle § 6 odst. 1 ZRS. Bude-li dán zákonný důvod pro neuveřejnění tohoto Dodatku, stává se Dodatek účinný jeho vstupem v platnost.</w:t>
      </w:r>
    </w:p>
    <w:p w14:paraId="64D65468" w14:textId="77777777" w:rsidR="00270C4B" w:rsidRDefault="00ED2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70FD24" w14:textId="77777777" w:rsidR="00270C4B" w:rsidRDefault="00ED29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PODPISOVÁ STRANA</w:t>
      </w:r>
    </w:p>
    <w:p w14:paraId="42ABFC02" w14:textId="77777777" w:rsidR="00270C4B" w:rsidRDefault="00ED290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 tímto výslovně prohlašují, že tato Smlouva vyjadřuje jejich pravou a svobodnou vůli, na důkaz čehož připojují níže své podpisy.</w:t>
      </w:r>
    </w:p>
    <w:p w14:paraId="5AEFBFD4" w14:textId="77777777" w:rsidR="00270C4B" w:rsidRDefault="00270C4B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Prosttabulka41"/>
        <w:tblW w:w="0" w:type="auto"/>
        <w:tblLook w:val="0600" w:firstRow="0" w:lastRow="0" w:firstColumn="0" w:lastColumn="0" w:noHBand="1" w:noVBand="1"/>
      </w:tblPr>
      <w:tblGrid>
        <w:gridCol w:w="4962"/>
        <w:gridCol w:w="4531"/>
      </w:tblGrid>
      <w:tr w:rsidR="00270C4B" w14:paraId="639118BA" w14:textId="77777777" w:rsidTr="00270C4B">
        <w:trPr>
          <w:trHeight w:val="1299"/>
        </w:trPr>
        <w:tc>
          <w:tcPr>
            <w:tcW w:w="4962" w:type="dxa"/>
          </w:tcPr>
          <w:p w14:paraId="3A9EFF75" w14:textId="77777777" w:rsidR="00270C4B" w:rsidRDefault="00270C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BB0460" w14:textId="77777777" w:rsidR="00270C4B" w:rsidRDefault="00ED29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Česká republika – Státní pozemkový úřad </w:t>
            </w:r>
          </w:p>
          <w:p w14:paraId="21A37453" w14:textId="77777777" w:rsidR="00270C4B" w:rsidRDefault="00ED290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KPÚ pro Jihočeský kraj, Pobočka Tábor</w:t>
            </w:r>
          </w:p>
          <w:p w14:paraId="16B25665" w14:textId="77777777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Místo: Tábor</w:t>
            </w:r>
          </w:p>
          <w:p w14:paraId="52A90F2F" w14:textId="045183CB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10.8.2023</w:t>
            </w:r>
          </w:p>
          <w:p w14:paraId="3AB85FE5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39FDE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8F306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FEBD2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6AB70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0DB9A7D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28D17" w14:textId="77777777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AREA G.K. &amp; GK Hoška – Komárek</w:t>
            </w:r>
          </w:p>
          <w:p w14:paraId="39ABA9D6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F4199" w14:textId="77777777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Praha</w:t>
            </w:r>
          </w:p>
          <w:p w14:paraId="3DA44FAB" w14:textId="446FD078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 10.8.2023</w:t>
            </w:r>
          </w:p>
        </w:tc>
      </w:tr>
      <w:tr w:rsidR="00270C4B" w14:paraId="115131DC" w14:textId="77777777" w:rsidTr="00270C4B">
        <w:trPr>
          <w:trHeight w:val="864"/>
        </w:trPr>
        <w:tc>
          <w:tcPr>
            <w:tcW w:w="4962" w:type="dxa"/>
          </w:tcPr>
          <w:p w14:paraId="506E8DF5" w14:textId="77777777" w:rsidR="00270C4B" w:rsidRDefault="00270C4B">
            <w:pPr>
              <w:pBdr>
                <w:bottom w:val="single" w:sz="6" w:space="1" w:color="auto"/>
              </w:pBdr>
              <w:ind w:right="459"/>
              <w:rPr>
                <w:rFonts w:ascii="Arial" w:hAnsi="Arial" w:cs="Arial"/>
                <w:sz w:val="22"/>
                <w:szCs w:val="22"/>
              </w:rPr>
            </w:pPr>
          </w:p>
          <w:p w14:paraId="3C48C98B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8B5A8" w14:textId="77777777" w:rsidR="00270C4B" w:rsidRDefault="00ED29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Ing. David Mišík</w:t>
            </w:r>
          </w:p>
          <w:p w14:paraId="7F0DD7E7" w14:textId="77777777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 Pobočky Tábor</w:t>
            </w:r>
          </w:p>
        </w:tc>
        <w:tc>
          <w:tcPr>
            <w:tcW w:w="4531" w:type="dxa"/>
          </w:tcPr>
          <w:p w14:paraId="5120AC02" w14:textId="77777777" w:rsidR="00270C4B" w:rsidRDefault="00270C4B">
            <w:pPr>
              <w:pBdr>
                <w:bottom w:val="single" w:sz="6" w:space="1" w:color="auto"/>
              </w:pBdr>
              <w:ind w:right="454"/>
              <w:rPr>
                <w:rFonts w:ascii="Arial" w:hAnsi="Arial" w:cs="Arial"/>
                <w:sz w:val="22"/>
                <w:szCs w:val="22"/>
              </w:rPr>
            </w:pPr>
          </w:p>
          <w:p w14:paraId="6D73A290" w14:textId="77777777" w:rsidR="00270C4B" w:rsidRDefault="00270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0665A" w14:textId="77777777" w:rsidR="00270C4B" w:rsidRDefault="00ED29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Milan Nový</w:t>
            </w:r>
          </w:p>
          <w:p w14:paraId="43D33DDF" w14:textId="77777777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 AREA G.K. spol. s r.o.</w:t>
            </w:r>
          </w:p>
          <w:p w14:paraId="19F9702D" w14:textId="77777777" w:rsidR="00270C4B" w:rsidRDefault="00ED2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reprezentant společného plnění závazku</w:t>
            </w:r>
          </w:p>
        </w:tc>
      </w:tr>
    </w:tbl>
    <w:p w14:paraId="72F291A5" w14:textId="77777777" w:rsidR="00270C4B" w:rsidRDefault="00270C4B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5ECA6724" w14:textId="77777777" w:rsidR="00270C4B" w:rsidRDefault="00270C4B">
      <w:pPr>
        <w:rPr>
          <w:rFonts w:ascii="Arial" w:hAnsi="Arial" w:cs="Arial"/>
        </w:rPr>
      </w:pPr>
    </w:p>
    <w:p w14:paraId="15E3C831" w14:textId="77777777" w:rsidR="00270C4B" w:rsidRDefault="00270C4B">
      <w:pPr>
        <w:rPr>
          <w:rFonts w:ascii="Arial" w:eastAsia="Arial" w:hAnsi="Arial" w:cs="Arial"/>
          <w:b/>
          <w:sz w:val="22"/>
          <w:szCs w:val="22"/>
        </w:rPr>
      </w:pPr>
    </w:p>
    <w:sectPr w:rsidR="00270C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4E9F" w14:textId="77777777" w:rsidR="003A0EBB" w:rsidRDefault="003A0EBB">
      <w:r>
        <w:separator/>
      </w:r>
    </w:p>
  </w:endnote>
  <w:endnote w:type="continuationSeparator" w:id="0">
    <w:p w14:paraId="405BC7ED" w14:textId="77777777" w:rsidR="003A0EBB" w:rsidRDefault="003A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9237" w14:textId="77777777" w:rsidR="00270C4B" w:rsidRDefault="00ED290B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</w:p>
  <w:p w14:paraId="13231D8D" w14:textId="77777777" w:rsidR="00270C4B" w:rsidRDefault="00270C4B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4105" w14:textId="77777777" w:rsidR="00270C4B" w:rsidRDefault="00ED290B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4</w:t>
    </w:r>
    <w:r>
      <w:rPr>
        <w:rFonts w:ascii="Arial" w:eastAsia="Arial" w:hAnsi="Arial" w:cs="Arial"/>
        <w:sz w:val="18"/>
        <w:szCs w:val="18"/>
      </w:rPr>
      <w:fldChar w:fldCharType="end"/>
    </w:r>
  </w:p>
  <w:p w14:paraId="5EFF0F04" w14:textId="77777777" w:rsidR="00270C4B" w:rsidRDefault="00270C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7E0D" w14:textId="77777777" w:rsidR="003A0EBB" w:rsidRDefault="003A0EBB">
      <w:r>
        <w:separator/>
      </w:r>
    </w:p>
  </w:footnote>
  <w:footnote w:type="continuationSeparator" w:id="0">
    <w:p w14:paraId="22DC34D8" w14:textId="77777777" w:rsidR="003A0EBB" w:rsidRDefault="003A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490" w14:textId="77777777" w:rsidR="00270C4B" w:rsidRDefault="00000000">
    <w:pPr>
      <w:pStyle w:val="Zhlav"/>
    </w:pPr>
    <w:r>
      <w:pict w14:anchorId="2FA2D1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a053c78-2256-4dac-891d-0557ba4e3b76" o:spid="_x0000_s1026" type="#_x0000_t136" style="position:absolute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ED290B">
      <w:rPr>
        <w:noProof/>
        <w:lang w:eastAsia="cs-CZ"/>
      </w:rPr>
      <w:drawing>
        <wp:anchor distT="0" distB="0" distL="0" distR="0" simplePos="0" relativeHeight="251655168" behindDoc="1" locked="0" layoutInCell="1" allowOverlap="1" wp14:anchorId="14507BA9" wp14:editId="6EA4AD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1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90B">
      <w:rPr>
        <w:noProof/>
        <w:lang w:eastAsia="cs-CZ"/>
      </w:rPr>
      <w:drawing>
        <wp:anchor distT="0" distB="0" distL="0" distR="0" simplePos="0" relativeHeight="251656192" behindDoc="1" locked="0" layoutInCell="1" allowOverlap="1" wp14:anchorId="3E8ECCF2" wp14:editId="07592C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90B"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031B0909" wp14:editId="3F363D3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E163" w14:textId="77777777" w:rsidR="00270C4B" w:rsidRDefault="00000000">
    <w:pPr>
      <w:pBdr>
        <w:bottom w:val="single" w:sz="6" w:space="1" w:color="auto"/>
      </w:pBdr>
      <w:tabs>
        <w:tab w:val="left" w:pos="3374"/>
        <w:tab w:val="center" w:pos="4703"/>
        <w:tab w:val="right" w:pos="9406"/>
      </w:tabs>
      <w:spacing w:before="120" w:after="120" w:line="259" w:lineRule="auto"/>
      <w:rPr>
        <w:rFonts w:ascii="Arial" w:eastAsia="Calibri" w:hAnsi="Arial" w:cs="Times New Roman"/>
        <w:sz w:val="16"/>
        <w:szCs w:val="16"/>
        <w:lang w:eastAsia="en-US"/>
      </w:rPr>
    </w:pPr>
    <w:r>
      <w:pict w14:anchorId="1ED74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a8cc5de-ac09-4c11-81bf-817c175e5873" o:spid="_x0000_s1025" type="#_x0000_t136" style="position:absolute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ED290B">
      <w:rPr>
        <w:rFonts w:ascii="Arial" w:eastAsia="Calibri" w:hAnsi="Arial" w:cs="Times New Roman"/>
        <w:sz w:val="16"/>
        <w:szCs w:val="16"/>
        <w:lang w:eastAsia="en-US"/>
      </w:rPr>
      <w:t xml:space="preserve">Smlouva o dílo </w:t>
    </w:r>
    <w:r w:rsidR="00ED290B">
      <w:rPr>
        <w:rFonts w:ascii="Arial" w:eastAsia="Calibri" w:hAnsi="Arial" w:cs="Arial"/>
        <w:sz w:val="20"/>
        <w:szCs w:val="20"/>
        <w:lang w:eastAsia="en-US"/>
      </w:rPr>
      <w:t>–</w:t>
    </w:r>
    <w:r w:rsidR="00ED290B">
      <w:rPr>
        <w:rFonts w:ascii="Arial" w:eastAsia="Calibri" w:hAnsi="Arial" w:cs="Times New Roman"/>
        <w:sz w:val="16"/>
        <w:szCs w:val="16"/>
        <w:lang w:eastAsia="en-US"/>
      </w:rPr>
      <w:t xml:space="preserve"> Komplexní pozemkové úpravy </w:t>
    </w:r>
    <w:r w:rsidR="00ED290B">
      <w:rPr>
        <w:rFonts w:ascii="Arial" w:eastAsia="Calibri" w:hAnsi="Arial" w:cs="Arial"/>
        <w:sz w:val="16"/>
        <w:szCs w:val="16"/>
        <w:lang w:val="fr-FR" w:eastAsia="cs-CZ"/>
      </w:rPr>
      <w:t>v k.ú. Třebelice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0FE" w14:textId="77777777" w:rsidR="00270C4B" w:rsidRDefault="00000000">
    <w:pPr>
      <w:pStyle w:val="Zhlav"/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pict w14:anchorId="42F87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6767f0e-1b7d-4187-a61d-fe371928d2e8" o:spid="_x0000_s1027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ED290B">
      <w:rPr>
        <w:rFonts w:ascii="Arial" w:eastAsia="Calibri" w:hAnsi="Arial" w:cs="Arial"/>
        <w:sz w:val="16"/>
        <w:szCs w:val="16"/>
        <w:lang w:val="fr-FR" w:eastAsia="cs-CZ"/>
      </w:rPr>
      <w:t>č.j.: SPU 300315/2023/Bl</w:t>
    </w:r>
    <w:r w:rsidR="00ED290B">
      <w:rPr>
        <w:rFonts w:ascii="Arial" w:eastAsia="Calibri" w:hAnsi="Arial" w:cs="Arial"/>
        <w:sz w:val="16"/>
        <w:szCs w:val="16"/>
        <w:lang w:val="fr-FR" w:eastAsia="cs-CZ"/>
      </w:rPr>
      <w:tab/>
    </w:r>
    <w:r w:rsidR="00ED290B">
      <w:rPr>
        <w:rFonts w:ascii="Arial" w:eastAsia="Calibri" w:hAnsi="Arial" w:cs="Arial"/>
        <w:sz w:val="16"/>
        <w:szCs w:val="16"/>
        <w:lang w:val="fr-FR" w:eastAsia="cs-CZ"/>
      </w:rPr>
      <w:tab/>
    </w:r>
    <w:r w:rsidR="00ED290B">
      <w:rPr>
        <w:rFonts w:ascii="Arial" w:eastAsia="Calibri" w:hAnsi="Arial" w:cs="Arial"/>
        <w:sz w:val="16"/>
        <w:szCs w:val="16"/>
        <w:lang w:val="fr-FR" w:eastAsia="cs-CZ"/>
      </w:rPr>
      <w:tab/>
      <w:t>Číslo Smlouvy Objednatele: 492-2020-505207</w:t>
    </w:r>
    <w:r w:rsidR="00ED290B">
      <w:rPr>
        <w:rFonts w:ascii="Arial" w:eastAsia="Calibri" w:hAnsi="Arial" w:cs="Arial"/>
        <w:sz w:val="16"/>
        <w:szCs w:val="16"/>
        <w:lang w:val="fr-FR" w:eastAsia="cs-CZ"/>
      </w:rPr>
      <w:tab/>
    </w:r>
    <w:r w:rsidR="00ED290B">
      <w:rPr>
        <w:rFonts w:ascii="Arial" w:eastAsia="Calibri" w:hAnsi="Arial" w:cs="Arial"/>
        <w:sz w:val="16"/>
        <w:szCs w:val="16"/>
        <w:lang w:val="fr-FR" w:eastAsia="cs-CZ"/>
      </w:rPr>
      <w:tab/>
    </w:r>
  </w:p>
  <w:p w14:paraId="24611925" w14:textId="77777777" w:rsidR="00270C4B" w:rsidRDefault="00ED290B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>UID : spudms00000013833816</w:t>
    </w: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Číslo Smlouvy Zhotovitele:</w:t>
    </w:r>
    <w:r>
      <w:rPr>
        <w:rFonts w:ascii="Arial" w:eastAsia="Calibri" w:hAnsi="Arial" w:cs="Arial"/>
        <w:sz w:val="16"/>
        <w:szCs w:val="16"/>
        <w:lang w:val="fr-FR" w:eastAsia="cs-CZ"/>
      </w:rPr>
      <w:tab/>
    </w:r>
  </w:p>
  <w:p w14:paraId="3C0E751C" w14:textId="77777777" w:rsidR="00270C4B" w:rsidRDefault="00ED290B">
    <w:pPr>
      <w:pBdr>
        <w:bottom w:val="single" w:sz="6" w:space="1" w:color="auto"/>
      </w:pBdr>
      <w:tabs>
        <w:tab w:val="left" w:pos="4536"/>
      </w:tabs>
      <w:jc w:val="both"/>
      <w:rPr>
        <w:rFonts w:ascii="Arial" w:eastAsia="Calibri" w:hAnsi="Arial" w:cs="Arial"/>
        <w:sz w:val="16"/>
        <w:szCs w:val="16"/>
        <w:lang w:val="fr-FR" w:eastAsia="cs-CZ"/>
      </w:rPr>
    </w:pPr>
    <w:r>
      <w:rPr>
        <w:rFonts w:ascii="Arial" w:eastAsia="Calibri" w:hAnsi="Arial" w:cs="Arial"/>
        <w:sz w:val="16"/>
        <w:szCs w:val="16"/>
        <w:lang w:val="fr-FR" w:eastAsia="cs-CZ"/>
      </w:rPr>
      <w:tab/>
    </w:r>
    <w:r>
      <w:rPr>
        <w:rFonts w:ascii="Arial" w:eastAsia="Calibri" w:hAnsi="Arial" w:cs="Arial"/>
        <w:sz w:val="16"/>
        <w:szCs w:val="16"/>
        <w:lang w:val="fr-FR" w:eastAsia="cs-CZ"/>
      </w:rPr>
      <w:tab/>
      <w:t>Komplexní pozemkové úpravy v k.ú. Třebelice</w:t>
    </w:r>
  </w:p>
  <w:p w14:paraId="11AF96C1" w14:textId="77777777" w:rsidR="00270C4B" w:rsidRDefault="00270C4B">
    <w:pPr>
      <w:pStyle w:val="Zhlav"/>
      <w:tabs>
        <w:tab w:val="clear" w:pos="4153"/>
        <w:tab w:val="clear" w:pos="8306"/>
        <w:tab w:val="center" w:pos="4226"/>
      </w:tabs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2D"/>
    <w:multiLevelType w:val="multilevel"/>
    <w:tmpl w:val="A872B5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7354EC"/>
    <w:multiLevelType w:val="multilevel"/>
    <w:tmpl w:val="3F7E34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DD2D40"/>
    <w:multiLevelType w:val="multilevel"/>
    <w:tmpl w:val="817E61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9D85AF4"/>
    <w:multiLevelType w:val="multilevel"/>
    <w:tmpl w:val="A43E87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D29005B"/>
    <w:multiLevelType w:val="multilevel"/>
    <w:tmpl w:val="BFF6DB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5AE7C14"/>
    <w:multiLevelType w:val="multilevel"/>
    <w:tmpl w:val="8848BE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98A0A6E"/>
    <w:multiLevelType w:val="multilevel"/>
    <w:tmpl w:val="81F2AC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1A7957E7"/>
    <w:multiLevelType w:val="multilevel"/>
    <w:tmpl w:val="FEAE20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05A62D7"/>
    <w:multiLevelType w:val="multilevel"/>
    <w:tmpl w:val="26446F42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9" w15:restartNumberingAfterBreak="0">
    <w:nsid w:val="268B4AAD"/>
    <w:multiLevelType w:val="multilevel"/>
    <w:tmpl w:val="BD9693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A204F17"/>
    <w:multiLevelType w:val="multilevel"/>
    <w:tmpl w:val="9CFE3D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F8E27D5"/>
    <w:multiLevelType w:val="multilevel"/>
    <w:tmpl w:val="8A7AFE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28F6304"/>
    <w:multiLevelType w:val="multilevel"/>
    <w:tmpl w:val="4C5AA1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389E34BD"/>
    <w:multiLevelType w:val="multilevel"/>
    <w:tmpl w:val="0C0448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D0F16D1"/>
    <w:multiLevelType w:val="multilevel"/>
    <w:tmpl w:val="DD5001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3F4E636F"/>
    <w:multiLevelType w:val="multilevel"/>
    <w:tmpl w:val="B72ECE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45133041"/>
    <w:multiLevelType w:val="multilevel"/>
    <w:tmpl w:val="9F2E2D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B1C3B02"/>
    <w:multiLevelType w:val="multilevel"/>
    <w:tmpl w:val="2D1850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4C6864F5"/>
    <w:multiLevelType w:val="multilevel"/>
    <w:tmpl w:val="350C58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5E2D20F1"/>
    <w:multiLevelType w:val="multilevel"/>
    <w:tmpl w:val="D53A9A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65BC2B19"/>
    <w:multiLevelType w:val="multilevel"/>
    <w:tmpl w:val="911444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9787A64"/>
    <w:multiLevelType w:val="multilevel"/>
    <w:tmpl w:val="ECD40D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9A479D8"/>
    <w:multiLevelType w:val="multilevel"/>
    <w:tmpl w:val="6B2CDF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6B1D1232"/>
    <w:multiLevelType w:val="multilevel"/>
    <w:tmpl w:val="E9E247D8"/>
    <w:lvl w:ilvl="0">
      <w:start w:val="1"/>
      <w:numFmt w:val="decimal"/>
      <w:pStyle w:val="Level1"/>
      <w:lvlText w:val="%1."/>
      <w:lvlJc w:val="left"/>
      <w:pPr>
        <w:ind w:left="6456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8"/>
        </w:tabs>
        <w:ind w:left="1248" w:hanging="680"/>
      </w:pPr>
      <w:rPr>
        <w:rFonts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047"/>
        </w:tabs>
        <w:ind w:left="5047" w:hanging="79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decimal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decimal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decimal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4" w15:restartNumberingAfterBreak="0">
    <w:nsid w:val="6C720D33"/>
    <w:multiLevelType w:val="multilevel"/>
    <w:tmpl w:val="EA38E9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6F4B5D6A"/>
    <w:multiLevelType w:val="multilevel"/>
    <w:tmpl w:val="2A7E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F3610C"/>
    <w:multiLevelType w:val="multilevel"/>
    <w:tmpl w:val="ED0475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1C56F8B"/>
    <w:multiLevelType w:val="multilevel"/>
    <w:tmpl w:val="E7BCCF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72EA4D71"/>
    <w:multiLevelType w:val="multilevel"/>
    <w:tmpl w:val="12F6A9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76090B8E"/>
    <w:multiLevelType w:val="multilevel"/>
    <w:tmpl w:val="47029E5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76531803"/>
    <w:multiLevelType w:val="multilevel"/>
    <w:tmpl w:val="0B2260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79016688"/>
    <w:multiLevelType w:val="multilevel"/>
    <w:tmpl w:val="9EFCD0F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 w15:restartNumberingAfterBreak="0">
    <w:nsid w:val="7CC85990"/>
    <w:multiLevelType w:val="multilevel"/>
    <w:tmpl w:val="993E83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43723755">
    <w:abstractNumId w:val="0"/>
  </w:num>
  <w:num w:numId="2" w16cid:durableId="1924026058">
    <w:abstractNumId w:val="1"/>
  </w:num>
  <w:num w:numId="3" w16cid:durableId="767316169">
    <w:abstractNumId w:val="2"/>
  </w:num>
  <w:num w:numId="4" w16cid:durableId="1978298978">
    <w:abstractNumId w:val="3"/>
  </w:num>
  <w:num w:numId="5" w16cid:durableId="765157233">
    <w:abstractNumId w:val="4"/>
  </w:num>
  <w:num w:numId="6" w16cid:durableId="266356930">
    <w:abstractNumId w:val="5"/>
  </w:num>
  <w:num w:numId="7" w16cid:durableId="416946779">
    <w:abstractNumId w:val="6"/>
  </w:num>
  <w:num w:numId="8" w16cid:durableId="445200058">
    <w:abstractNumId w:val="7"/>
  </w:num>
  <w:num w:numId="9" w16cid:durableId="118300957">
    <w:abstractNumId w:val="8"/>
  </w:num>
  <w:num w:numId="10" w16cid:durableId="97067128">
    <w:abstractNumId w:val="9"/>
  </w:num>
  <w:num w:numId="11" w16cid:durableId="657928938">
    <w:abstractNumId w:val="10"/>
  </w:num>
  <w:num w:numId="12" w16cid:durableId="1481311465">
    <w:abstractNumId w:val="11"/>
  </w:num>
  <w:num w:numId="13" w16cid:durableId="526868529">
    <w:abstractNumId w:val="12"/>
  </w:num>
  <w:num w:numId="14" w16cid:durableId="2097483697">
    <w:abstractNumId w:val="13"/>
  </w:num>
  <w:num w:numId="15" w16cid:durableId="1678119746">
    <w:abstractNumId w:val="14"/>
  </w:num>
  <w:num w:numId="16" w16cid:durableId="420100018">
    <w:abstractNumId w:val="15"/>
  </w:num>
  <w:num w:numId="17" w16cid:durableId="1412124133">
    <w:abstractNumId w:val="16"/>
  </w:num>
  <w:num w:numId="18" w16cid:durableId="639461435">
    <w:abstractNumId w:val="17"/>
  </w:num>
  <w:num w:numId="19" w16cid:durableId="1544554616">
    <w:abstractNumId w:val="18"/>
  </w:num>
  <w:num w:numId="20" w16cid:durableId="807481515">
    <w:abstractNumId w:val="19"/>
  </w:num>
  <w:num w:numId="21" w16cid:durableId="182983026">
    <w:abstractNumId w:val="20"/>
  </w:num>
  <w:num w:numId="22" w16cid:durableId="1370186585">
    <w:abstractNumId w:val="21"/>
  </w:num>
  <w:num w:numId="23" w16cid:durableId="668294611">
    <w:abstractNumId w:val="22"/>
  </w:num>
  <w:num w:numId="24" w16cid:durableId="1095513669">
    <w:abstractNumId w:val="23"/>
  </w:num>
  <w:num w:numId="25" w16cid:durableId="556863798">
    <w:abstractNumId w:val="24"/>
  </w:num>
  <w:num w:numId="26" w16cid:durableId="893275425">
    <w:abstractNumId w:val="25"/>
  </w:num>
  <w:num w:numId="27" w16cid:durableId="1140075980">
    <w:abstractNumId w:val="26"/>
  </w:num>
  <w:num w:numId="28" w16cid:durableId="2086100453">
    <w:abstractNumId w:val="27"/>
  </w:num>
  <w:num w:numId="29" w16cid:durableId="1051422855">
    <w:abstractNumId w:val="28"/>
  </w:num>
  <w:num w:numId="30" w16cid:durableId="1267735429">
    <w:abstractNumId w:val="29"/>
  </w:num>
  <w:num w:numId="31" w16cid:durableId="1238007607">
    <w:abstractNumId w:val="30"/>
  </w:num>
  <w:num w:numId="32" w16cid:durableId="403114528">
    <w:abstractNumId w:val="31"/>
  </w:num>
  <w:num w:numId="33" w16cid:durableId="5805298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712937771SPU 300315/2023/Bl"/>
    <w:docVar w:name="dms_cj" w:val="SPU 300315/2023/Bl"/>
    <w:docVar w:name="dms_datum" w:val="28. 7. 2023"/>
    <w:docVar w:name="dms_datum_textem" w:val="pátek 28. července 2023"/>
    <w:docVar w:name="dms_datum_vzniku" w:val="27. 7. 2023 13:44:06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Ing. David Mišík_x000d__x000a_vedoucí Pobočky Tábor_x000d__x000a_Státní pozemkový úřad"/>
    <w:docVar w:name="dms_podpisova_dolozka_funkce" w:val="vedoucí Pobočky Tábor_x000d__x000a_Státní pozemkový úřad"/>
    <w:docVar w:name="dms_podpisova_dolozka_jmeno" w:val="Ing. David Mišík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SP3722/2020-505207"/>
    <w:docVar w:name="dms_spravce_jmeno" w:val="Ing. Monika Blafková"/>
    <w:docVar w:name="dms_spravce_mail" w:val="M.Blafkova@spucr.cz"/>
    <w:docVar w:name="dms_spravce_telefon" w:val="702153017"/>
    <w:docVar w:name="dms_statni_symbol" w:val="statni_symbol"/>
    <w:docVar w:name="dms_SZSSpravce" w:val=" "/>
    <w:docVar w:name="dms_text" w:val=" "/>
    <w:docVar w:name="dms_uid" w:val="spudms00000013833816"/>
    <w:docVar w:name="dms_utvar_adresa" w:val="Husovo nám. 2938, 390 02 Tábor"/>
    <w:docVar w:name="dms_utvar_cislo" w:val="505207"/>
    <w:docVar w:name="dms_utvar_nazev" w:val="Pobočka Tábor"/>
    <w:docVar w:name="dms_utvar_nazev_adresa" w:val="505207 - Pobočka Tábor_x000d__x000a_Husovo nám. 2938_x000d__x000a_390 02 Tábor"/>
    <w:docVar w:name="dms_utvar_nazev_do_dopisu" w:val="Krajský pozemkový úřad pro Jihočeský kraj, Pobočka Tábor"/>
    <w:docVar w:name="dms_vec" w:val="Dodatek č. 1"/>
    <w:docVar w:name="dms_VNVSpravce" w:val=" "/>
    <w:docVar w:name="dms_zpracoval_jmeno" w:val="Ing. Monika Blafková"/>
    <w:docVar w:name="dms_zpracoval_mail" w:val="M.Blafkova@spucr.cz"/>
    <w:docVar w:name="dms_zpracoval_telefon" w:val="702153017"/>
  </w:docVars>
  <w:rsids>
    <w:rsidRoot w:val="00270C4B"/>
    <w:rsid w:val="00182173"/>
    <w:rsid w:val="00270C4B"/>
    <w:rsid w:val="003A0EBB"/>
    <w:rsid w:val="00B02E42"/>
    <w:rsid w:val="00E74911"/>
    <w:rsid w:val="00E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B5DF6"/>
  <w15:docId w15:val="{53CAACA8-EF96-4B0C-B366-431A608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line="259" w:lineRule="auto"/>
      <w:outlineLvl w:val="0"/>
    </w:pPr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iPriority w:val="99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uiPriority w:val="99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inorHAnsi" w:eastAsiaTheme="minorHAnsi" w:hAnsiTheme="minorHAnsi" w:cs="Arial"/>
      <w:b/>
      <w:bCs/>
      <w:caps/>
      <w:kern w:val="32"/>
      <w:sz w:val="22"/>
      <w:szCs w:val="32"/>
      <w:lang w:eastAsia="en-US"/>
    </w:rPr>
  </w:style>
  <w:style w:type="paragraph" w:customStyle="1" w:styleId="Claneka">
    <w:name w:val="Clanek (a)"/>
    <w:basedOn w:val="Normln"/>
    <w:qFormat/>
    <w:pPr>
      <w:keepLines/>
      <w:widowControl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pPr>
      <w:keepNext/>
      <w:spacing w:after="160" w:line="259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Nzev">
    <w:name w:val="Title"/>
    <w:basedOn w:val="Normln"/>
    <w:qFormat/>
    <w:pPr>
      <w:spacing w:before="240" w:after="60" w:line="259" w:lineRule="auto"/>
      <w:jc w:val="center"/>
      <w:outlineLvl w:val="0"/>
    </w:pPr>
    <w:rPr>
      <w:rFonts w:asciiTheme="minorHAnsi" w:eastAsiaTheme="minorHAnsi" w:hAnsiTheme="minorHAnsi" w:cs="Arial"/>
      <w:b/>
      <w:bCs/>
      <w:caps/>
      <w:kern w:val="28"/>
      <w:sz w:val="22"/>
      <w:szCs w:val="32"/>
      <w:lang w:eastAsia="en-US"/>
    </w:rPr>
  </w:style>
  <w:style w:type="character" w:customStyle="1" w:styleId="NzevChar">
    <w:name w:val="Název Char"/>
    <w:basedOn w:val="Standardnpsmoodstavce"/>
    <w:rPr>
      <w:rFonts w:asciiTheme="minorHAnsi" w:eastAsiaTheme="minorHAnsi" w:hAnsiTheme="minorHAnsi" w:cs="Arial"/>
      <w:b/>
      <w:bCs/>
      <w:caps/>
      <w:kern w:val="28"/>
      <w:sz w:val="22"/>
      <w:szCs w:val="32"/>
      <w:lang w:eastAsia="en-US"/>
    </w:rPr>
  </w:style>
  <w:style w:type="paragraph" w:customStyle="1" w:styleId="Level1">
    <w:name w:val="Level 1"/>
    <w:basedOn w:val="Normln"/>
    <w:next w:val="Normln"/>
    <w:qFormat/>
    <w:pPr>
      <w:keepNext/>
      <w:numPr>
        <w:numId w:val="24"/>
      </w:numPr>
      <w:spacing w:before="240" w:after="160" w:line="259" w:lineRule="auto"/>
      <w:outlineLvl w:val="0"/>
    </w:pPr>
    <w:rPr>
      <w:rFonts w:asciiTheme="minorHAnsi" w:eastAsiaTheme="minorHAnsi" w:hAnsiTheme="minorHAnsi" w:cstheme="minorBidi"/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pPr>
      <w:numPr>
        <w:ilvl w:val="1"/>
        <w:numId w:val="24"/>
      </w:numPr>
      <w:spacing w:after="160" w:line="259" w:lineRule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pPr>
      <w:numPr>
        <w:ilvl w:val="2"/>
        <w:numId w:val="24"/>
      </w:numPr>
      <w:spacing w:after="160" w:line="259" w:lineRule="auto"/>
      <w:outlineLvl w:val="2"/>
    </w:pPr>
    <w:rPr>
      <w:rFonts w:asciiTheme="minorHAnsi" w:eastAsiaTheme="minorHAnsi" w:hAnsiTheme="minorHAnsi" w:cstheme="minorBidi"/>
      <w:kern w:val="20"/>
      <w:sz w:val="22"/>
      <w:szCs w:val="32"/>
      <w:lang w:eastAsia="en-US"/>
    </w:rPr>
  </w:style>
  <w:style w:type="paragraph" w:customStyle="1" w:styleId="Level7">
    <w:name w:val="Level 7"/>
    <w:basedOn w:val="Normln"/>
    <w:pPr>
      <w:numPr>
        <w:ilvl w:val="6"/>
        <w:numId w:val="24"/>
      </w:numPr>
      <w:spacing w:after="140" w:line="290" w:lineRule="auto"/>
      <w:outlineLvl w:val="6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8">
    <w:name w:val="Level 8"/>
    <w:basedOn w:val="Normln"/>
    <w:pPr>
      <w:numPr>
        <w:ilvl w:val="7"/>
        <w:numId w:val="24"/>
      </w:numPr>
      <w:spacing w:after="140" w:line="290" w:lineRule="auto"/>
      <w:outlineLvl w:val="7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customStyle="1" w:styleId="Level9">
    <w:name w:val="Level 9"/>
    <w:basedOn w:val="Normln"/>
    <w:pPr>
      <w:numPr>
        <w:ilvl w:val="8"/>
        <w:numId w:val="24"/>
      </w:numPr>
      <w:spacing w:after="140" w:line="290" w:lineRule="auto"/>
      <w:outlineLvl w:val="8"/>
    </w:pPr>
    <w:rPr>
      <w:rFonts w:ascii="Arial" w:eastAsiaTheme="minorHAnsi" w:hAnsi="Arial" w:cstheme="minorBidi"/>
      <w:kern w:val="20"/>
      <w:sz w:val="20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lanekaChar">
    <w:name w:val="Clanek (a) Char"/>
    <w:basedOn w:val="Standardnpsmoodstav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-odrky">
    <w:name w:val="Normální - odrážky"/>
    <w:basedOn w:val="Normln"/>
    <w:pPr>
      <w:numPr>
        <w:numId w:val="9"/>
      </w:numPr>
      <w:spacing w:after="140" w:line="300" w:lineRule="auto"/>
      <w:contextualSpacing/>
    </w:pPr>
    <w:rPr>
      <w:rFonts w:ascii="Arial" w:eastAsiaTheme="minorHAnsi" w:hAnsi="Arial" w:cstheme="minorBidi"/>
      <w:sz w:val="18"/>
      <w:szCs w:val="22"/>
      <w:lang w:eastAsia="cs-CZ"/>
    </w:rPr>
  </w:style>
  <w:style w:type="character" w:customStyle="1" w:styleId="Normln-odrkyChar">
    <w:name w:val="Normální - odrážky Char"/>
    <w:basedOn w:val="Standardnpsmoodstavce"/>
    <w:rPr>
      <w:rFonts w:ascii="Arial" w:eastAsiaTheme="minorHAnsi" w:hAnsi="Arial" w:cstheme="minorBidi"/>
      <w:sz w:val="18"/>
      <w:szCs w:val="22"/>
      <w:lang w:eastAsia="cs-CZ"/>
    </w:rPr>
  </w:style>
  <w:style w:type="character" w:customStyle="1" w:styleId="ClanekiChar">
    <w:name w:val="Clanek (i) Char"/>
    <w:basedOn w:val="Standardnpsmoodstavce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customStyle="1" w:styleId="Prosttabulka41">
    <w:name w:val="Prostá tabulka 41"/>
    <w:basedOn w:val="Normlntabulka"/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  <w:vAlign w:val="top"/>
      </w:tcPr>
    </w:tblStylePr>
    <w:tblStylePr w:type="band1Horz">
      <w:tblPr/>
      <w:tcPr>
        <w:shd w:val="clear" w:color="auto" w:fill="F2F2F2"/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1883-9F3C-4ABC-9C47-4BB6E7FC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Najmanová Jarmila Ing.</cp:lastModifiedBy>
  <cp:revision>4</cp:revision>
  <cp:lastPrinted>2017-05-24T22:20:00Z</cp:lastPrinted>
  <dcterms:created xsi:type="dcterms:W3CDTF">2023-08-10T11:03:00Z</dcterms:created>
  <dcterms:modified xsi:type="dcterms:W3CDTF">2023-08-10T12:02:00Z</dcterms:modified>
</cp:coreProperties>
</file>