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9D0D"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595EBC62"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226DF271" w14:textId="77777777" w:rsidR="006135FA" w:rsidRDefault="006135FA" w:rsidP="00330437">
      <w:pPr>
        <w:pStyle w:val="Styl2popisknzvusmlouvy"/>
      </w:pPr>
      <w:r>
        <w:t xml:space="preserve"> (dále jen „Smlouva“)</w:t>
      </w:r>
    </w:p>
    <w:p w14:paraId="6EFA8FAC" w14:textId="548BCAC6"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w:t>
      </w:r>
      <w:r w:rsidR="00A67937">
        <w:t>o</w:t>
      </w:r>
      <w:r>
        <w:t>bčanský zákoník“) a v souladu se zákonem č. 134/2016 Sb., o zadávání veřejných zakázek,</w:t>
      </w:r>
      <w:r w:rsidR="00CD13D1">
        <w:t xml:space="preserve"> ve znění pozdějších předpisů</w:t>
      </w:r>
      <w:r w:rsidR="004B4BF5">
        <w:t xml:space="preserve"> (dále jen „Zákon“)</w:t>
      </w:r>
    </w:p>
    <w:p w14:paraId="1D66A349" w14:textId="60F82B27" w:rsidR="006135FA" w:rsidRDefault="006135FA" w:rsidP="00330437">
      <w:pPr>
        <w:pStyle w:val="Styl2popisknzvusmlouvy"/>
        <w:spacing w:after="480"/>
      </w:pPr>
      <w:r>
        <w:t>č.</w:t>
      </w:r>
      <w:r w:rsidR="0043542F">
        <w:t xml:space="preserve"> smlouvy prodávajícího 369/2023</w:t>
      </w:r>
    </w:p>
    <w:p w14:paraId="0E552E58" w14:textId="77777777" w:rsidR="00A67937" w:rsidRPr="00F24C22" w:rsidRDefault="00A67937" w:rsidP="00ED33DA">
      <w:pPr>
        <w:pStyle w:val="Styl3-Smluvnstranytun"/>
      </w:pPr>
      <w:r w:rsidRPr="00F24C22">
        <w:t xml:space="preserve">Město Velké Meziříčí, </w:t>
      </w:r>
    </w:p>
    <w:p w14:paraId="06E4F765" w14:textId="7F7C115B" w:rsidR="00A67937" w:rsidRPr="00F24C22" w:rsidRDefault="00A67937" w:rsidP="00ED33DA">
      <w:pPr>
        <w:pStyle w:val="Styl3-Smluvnstranytun"/>
        <w:rPr>
          <w:b w:val="0"/>
        </w:rPr>
      </w:pPr>
      <w:r w:rsidRPr="00F24C22">
        <w:rPr>
          <w:b w:val="0"/>
        </w:rPr>
        <w:t>sídlo: Radnická 29/1, 594 13 Velké Meziříčí</w:t>
      </w:r>
    </w:p>
    <w:p w14:paraId="70A59AC0" w14:textId="15C3C37D" w:rsidR="00ED33DA" w:rsidRPr="00F24C22" w:rsidRDefault="00ED33DA" w:rsidP="00ED33DA">
      <w:pPr>
        <w:pStyle w:val="Styl3-Smluvnstranytun"/>
        <w:rPr>
          <w:b w:val="0"/>
        </w:rPr>
      </w:pPr>
      <w:r w:rsidRPr="00F24C22">
        <w:rPr>
          <w:b w:val="0"/>
        </w:rPr>
        <w:t xml:space="preserve">IČO: </w:t>
      </w:r>
      <w:r w:rsidR="00A67937" w:rsidRPr="00F24C22">
        <w:rPr>
          <w:b w:val="0"/>
        </w:rPr>
        <w:t>00295671</w:t>
      </w:r>
    </w:p>
    <w:p w14:paraId="1C2EAF6A" w14:textId="52FC6243" w:rsidR="00ED33DA" w:rsidRPr="00F24C22" w:rsidRDefault="00ED33DA" w:rsidP="00ED33DA">
      <w:pPr>
        <w:pStyle w:val="Styl3-Smluvnstranytun"/>
        <w:rPr>
          <w:b w:val="0"/>
        </w:rPr>
      </w:pPr>
      <w:r w:rsidRPr="00F24C22">
        <w:rPr>
          <w:b w:val="0"/>
        </w:rPr>
        <w:t xml:space="preserve">DIČ: </w:t>
      </w:r>
      <w:r w:rsidR="00A67937" w:rsidRPr="00F24C22">
        <w:rPr>
          <w:b w:val="0"/>
        </w:rPr>
        <w:t>CZ00295671</w:t>
      </w:r>
    </w:p>
    <w:p w14:paraId="460C2C21" w14:textId="15E4ECD1" w:rsidR="00E85DFB" w:rsidRPr="00F24C22" w:rsidRDefault="00A67937" w:rsidP="00E85DFB">
      <w:pPr>
        <w:pStyle w:val="Styl3-Smluvnstrany"/>
      </w:pPr>
      <w:r w:rsidRPr="00F24C22">
        <w:t>z</w:t>
      </w:r>
      <w:r w:rsidR="00E85DFB" w:rsidRPr="00F24C22">
        <w:t>astoupený</w:t>
      </w:r>
      <w:r w:rsidRPr="00F24C22">
        <w:t xml:space="preserve">: Ing. arch. </w:t>
      </w:r>
      <w:proofErr w:type="spellStart"/>
      <w:r w:rsidRPr="00F24C22">
        <w:t>Alexandrosem</w:t>
      </w:r>
      <w:proofErr w:type="spellEnd"/>
      <w:r w:rsidRPr="00F24C22">
        <w:t xml:space="preserve"> </w:t>
      </w:r>
      <w:proofErr w:type="spellStart"/>
      <w:r w:rsidRPr="00F24C22">
        <w:t>Kaminarasem</w:t>
      </w:r>
      <w:proofErr w:type="spellEnd"/>
      <w:r w:rsidRPr="00F24C22">
        <w:t>, starostou města</w:t>
      </w:r>
    </w:p>
    <w:p w14:paraId="5C05D7C9" w14:textId="52EB4C49" w:rsidR="00E85DFB" w:rsidRPr="00F24C22" w:rsidRDefault="00ED33DA" w:rsidP="00E85DFB">
      <w:pPr>
        <w:pStyle w:val="Styl3-Smluvnstrany"/>
      </w:pPr>
      <w:r w:rsidRPr="00F24C22">
        <w:t xml:space="preserve">bankovní spojení: </w:t>
      </w:r>
      <w:r w:rsidR="00A67937" w:rsidRPr="00F24C22">
        <w:t>Komerční banka, a.s., č. účtu 1427751/0100</w:t>
      </w:r>
    </w:p>
    <w:p w14:paraId="67342624" w14:textId="5C7796E7" w:rsidR="00ED33DA" w:rsidRPr="00F24C22" w:rsidRDefault="00ED33DA" w:rsidP="00E85DFB">
      <w:pPr>
        <w:pStyle w:val="Styl3-Smluvnstrany"/>
      </w:pPr>
      <w:r w:rsidRPr="00F24C22">
        <w:t xml:space="preserve">ID datové schránky: </w:t>
      </w:r>
      <w:proofErr w:type="spellStart"/>
      <w:r w:rsidR="00F24C22" w:rsidRPr="00F24C22">
        <w:rPr>
          <w:shd w:val="clear" w:color="auto" w:fill="FFFFFF"/>
        </w:rPr>
        <w:t>gvebwhm</w:t>
      </w:r>
      <w:proofErr w:type="spellEnd"/>
    </w:p>
    <w:p w14:paraId="56A8110A" w14:textId="77777777" w:rsidR="00ED33DA" w:rsidRPr="00F24C22" w:rsidRDefault="00ED33DA" w:rsidP="00ED33DA">
      <w:pPr>
        <w:pStyle w:val="Styl3-Smluvnstrany"/>
      </w:pPr>
      <w:r w:rsidRPr="00F24C22">
        <w:t>(dále jen „Kupující“)</w:t>
      </w:r>
    </w:p>
    <w:p w14:paraId="08A27DEF" w14:textId="77777777" w:rsidR="00ED33DA" w:rsidRDefault="00ED33DA" w:rsidP="00ED33DA">
      <w:pPr>
        <w:pStyle w:val="Styl3-Smluvnstrany"/>
      </w:pPr>
    </w:p>
    <w:p w14:paraId="30A34F58" w14:textId="77777777" w:rsidR="00ED33DA" w:rsidRDefault="00ED33DA" w:rsidP="00ED33DA">
      <w:r>
        <w:t>a</w:t>
      </w:r>
    </w:p>
    <w:p w14:paraId="0427ACDA" w14:textId="77777777" w:rsidR="006135FA" w:rsidRDefault="006135FA" w:rsidP="00B332F0"/>
    <w:p w14:paraId="011EDE6C" w14:textId="77777777" w:rsidR="006135FA" w:rsidRDefault="003E32DB" w:rsidP="00B332F0">
      <w:pPr>
        <w:pStyle w:val="Styl3-Smluvnstranytun"/>
      </w:pPr>
      <w:r>
        <w:t>XANADU a.s.</w:t>
      </w:r>
    </w:p>
    <w:p w14:paraId="184783B1" w14:textId="4CD97B2C" w:rsidR="006135FA" w:rsidRDefault="00A67937" w:rsidP="00F8331E">
      <w:pPr>
        <w:pStyle w:val="Styl3-Smluvnstrany"/>
      </w:pPr>
      <w:r>
        <w:t>s</w:t>
      </w:r>
      <w:r w:rsidR="006135FA">
        <w:t>ídlo:</w:t>
      </w:r>
      <w:r w:rsidR="003E32DB">
        <w:t xml:space="preserve"> Žirovnická 2389/</w:t>
      </w:r>
      <w:proofErr w:type="gramStart"/>
      <w:r w:rsidR="003E32DB">
        <w:t>1a</w:t>
      </w:r>
      <w:proofErr w:type="gramEnd"/>
      <w:r w:rsidR="003E32DB">
        <w:t>, Záběhlice, 106 00 Praha 10</w:t>
      </w:r>
    </w:p>
    <w:p w14:paraId="0A93E875" w14:textId="77777777" w:rsidR="006135FA" w:rsidRDefault="006135FA" w:rsidP="00F8331E">
      <w:pPr>
        <w:pStyle w:val="Styl3-Smluvnstrany"/>
      </w:pPr>
      <w:r w:rsidRPr="00DE1DC6">
        <w:t xml:space="preserve">zapsaný/á v obchodním rejstříku pod spisovou značkou </w:t>
      </w:r>
      <w:r w:rsidR="003E32DB">
        <w:t xml:space="preserve">B 17555 </w:t>
      </w:r>
      <w:r w:rsidRPr="00DE1DC6">
        <w:t xml:space="preserve">vedenou u </w:t>
      </w:r>
      <w:r w:rsidR="003E32DB">
        <w:t>Městského</w:t>
      </w:r>
      <w:r>
        <w:t xml:space="preserve"> </w:t>
      </w:r>
      <w:r w:rsidRPr="00DE1DC6">
        <w:t>soudu</w:t>
      </w:r>
      <w:r w:rsidR="003E32DB">
        <w:t xml:space="preserve"> v Praze</w:t>
      </w:r>
      <w:r>
        <w:t xml:space="preserve"> </w:t>
      </w:r>
    </w:p>
    <w:p w14:paraId="67499699" w14:textId="3A88E76F" w:rsidR="006135FA" w:rsidRDefault="006135FA" w:rsidP="00F8331E">
      <w:pPr>
        <w:pStyle w:val="Styl3-Smluvnstrany"/>
      </w:pPr>
      <w:r w:rsidRPr="00E969C6">
        <w:t>zastoupená:</w:t>
      </w:r>
      <w:r w:rsidR="00E969C6">
        <w:t xml:space="preserve"> Ing. Radkem </w:t>
      </w:r>
      <w:proofErr w:type="spellStart"/>
      <w:r w:rsidR="00E969C6">
        <w:t>Neklem</w:t>
      </w:r>
      <w:proofErr w:type="spellEnd"/>
      <w:r w:rsidR="00E969C6">
        <w:t>, předsedou představenstva</w:t>
      </w:r>
    </w:p>
    <w:p w14:paraId="0D2355B9" w14:textId="77777777" w:rsidR="006135FA" w:rsidRDefault="006135FA" w:rsidP="00F8331E">
      <w:pPr>
        <w:pStyle w:val="Styl3-Smluvnstrany"/>
      </w:pPr>
      <w:r>
        <w:t>IČO:</w:t>
      </w:r>
      <w:r w:rsidR="003E32DB">
        <w:t xml:space="preserve"> 14498138</w:t>
      </w:r>
    </w:p>
    <w:p w14:paraId="1F9C45D1" w14:textId="77777777" w:rsidR="006135FA" w:rsidRDefault="006135FA" w:rsidP="00F8331E">
      <w:pPr>
        <w:pStyle w:val="Styl3-Smluvnstrany"/>
      </w:pPr>
      <w:r>
        <w:t>DIČ:</w:t>
      </w:r>
      <w:r w:rsidR="003E32DB">
        <w:t xml:space="preserve"> CZ14498138</w:t>
      </w:r>
    </w:p>
    <w:p w14:paraId="492F31D3" w14:textId="4AE2EE9F" w:rsidR="006135FA" w:rsidRPr="0018449B" w:rsidRDefault="0018449B" w:rsidP="00F8331E">
      <w:pPr>
        <w:pStyle w:val="Styl3-Smluvnstrany"/>
      </w:pPr>
      <w:r w:rsidRPr="0018449B">
        <w:rPr>
          <w:highlight w:val="black"/>
        </w:rPr>
        <w:t>……………………………………………….</w:t>
      </w:r>
    </w:p>
    <w:p w14:paraId="32974FC2" w14:textId="77777777" w:rsidR="006135FA" w:rsidRDefault="006135FA" w:rsidP="00F8331E">
      <w:pPr>
        <w:pStyle w:val="Styl3-Smluvnstrany"/>
      </w:pPr>
      <w:r>
        <w:t xml:space="preserve">ID datové schránky: </w:t>
      </w:r>
      <w:r w:rsidR="003E32DB">
        <w:t>cpcg3fv</w:t>
      </w:r>
    </w:p>
    <w:p w14:paraId="71DB92BA" w14:textId="77777777" w:rsidR="006135FA" w:rsidRDefault="006135FA" w:rsidP="00F8331E">
      <w:pPr>
        <w:pStyle w:val="Styl3-Smluvnstrany"/>
      </w:pPr>
      <w:r>
        <w:t>(dále jen „Prodávající“)</w:t>
      </w:r>
    </w:p>
    <w:p w14:paraId="0F98CDD4" w14:textId="77777777" w:rsidR="006135FA" w:rsidRDefault="006135FA" w:rsidP="00F8331E">
      <w:pPr>
        <w:pStyle w:val="Styl3-Smluvnstrany"/>
      </w:pPr>
    </w:p>
    <w:p w14:paraId="741CF2FD"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15A2BDDD" w14:textId="77777777" w:rsidR="006135FA" w:rsidRDefault="006135FA" w:rsidP="00FD2054">
      <w:pPr>
        <w:pStyle w:val="Nadpis1"/>
        <w:ind w:left="3904"/>
        <w:jc w:val="left"/>
      </w:pPr>
      <w:r>
        <w:t>Předmět Smlouvy</w:t>
      </w:r>
    </w:p>
    <w:p w14:paraId="1F5A74C5"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6C3E66DB"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30FCCFB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6DB9E943" w14:textId="77777777" w:rsidR="006135FA" w:rsidRDefault="006135FA" w:rsidP="009B0828">
      <w:pPr>
        <w:pStyle w:val="Nadpis1"/>
        <w:ind w:left="3904"/>
        <w:jc w:val="left"/>
      </w:pPr>
      <w:r>
        <w:t>Předmět koupě</w:t>
      </w:r>
    </w:p>
    <w:p w14:paraId="10368F40" w14:textId="77777777" w:rsidR="006135FA" w:rsidRPr="00F24C22" w:rsidRDefault="006135FA" w:rsidP="0056725D">
      <w:pPr>
        <w:pStyle w:val="Nadpis2"/>
        <w:tabs>
          <w:tab w:val="num" w:pos="576"/>
        </w:tabs>
        <w:ind w:left="786"/>
      </w:pPr>
      <w:r>
        <w:t xml:space="preserve">Předmět </w:t>
      </w:r>
      <w:r w:rsidRPr="00F24C22">
        <w:t>koupě tvoří následující movité věci (části Předmětu koupě):</w:t>
      </w:r>
    </w:p>
    <w:p w14:paraId="182250E9" w14:textId="6F2425A6" w:rsidR="007C5ED4" w:rsidRPr="00F24C22" w:rsidRDefault="00C93AF3" w:rsidP="007C5ED4">
      <w:pPr>
        <w:pStyle w:val="Nadpis3"/>
        <w:ind w:left="1077" w:hanging="357"/>
        <w:rPr>
          <w:lang w:eastAsia="en-US"/>
        </w:rPr>
      </w:pPr>
      <w:r w:rsidRPr="00F24C22">
        <w:rPr>
          <w:b/>
          <w:lang w:eastAsia="en-US"/>
        </w:rPr>
        <w:t>notebook</w:t>
      </w:r>
      <w:r w:rsidR="00BC05B8" w:rsidRPr="00F24C22">
        <w:rPr>
          <w:b/>
          <w:lang w:eastAsia="en-US"/>
        </w:rPr>
        <w:t>y</w:t>
      </w:r>
      <w:r w:rsidRPr="00F24C22">
        <w:rPr>
          <w:b/>
          <w:lang w:eastAsia="en-US"/>
        </w:rPr>
        <w:t xml:space="preserve"> </w:t>
      </w:r>
      <w:r w:rsidR="001D41C7" w:rsidRPr="00F24C22">
        <w:rPr>
          <w:b/>
          <w:lang w:eastAsia="en-US"/>
        </w:rPr>
        <w:t>M</w:t>
      </w:r>
      <w:r w:rsidR="00AD539C" w:rsidRPr="00F24C22">
        <w:rPr>
          <w:b/>
          <w:lang w:eastAsia="en-US"/>
        </w:rPr>
        <w:t xml:space="preserve"> </w:t>
      </w:r>
      <w:r w:rsidR="00AD539C" w:rsidRPr="00F24C22">
        <w:rPr>
          <w:lang w:eastAsia="en-US"/>
        </w:rPr>
        <w:t xml:space="preserve">HP </w:t>
      </w:r>
      <w:proofErr w:type="spellStart"/>
      <w:r w:rsidR="00AD539C" w:rsidRPr="00F24C22">
        <w:rPr>
          <w:lang w:eastAsia="en-US"/>
        </w:rPr>
        <w:t>ProBook</w:t>
      </w:r>
      <w:proofErr w:type="spellEnd"/>
      <w:r w:rsidR="00AD539C" w:rsidRPr="00F24C22">
        <w:rPr>
          <w:lang w:eastAsia="en-US"/>
        </w:rPr>
        <w:t xml:space="preserve"> 445 G10</w:t>
      </w:r>
      <w:r w:rsidR="007C5ED4" w:rsidRPr="00F24C22">
        <w:rPr>
          <w:lang w:eastAsia="en-US"/>
        </w:rPr>
        <w:t xml:space="preserve"> v množství </w:t>
      </w:r>
      <w:r w:rsidR="00BC4AFB" w:rsidRPr="00F24C22">
        <w:rPr>
          <w:lang w:eastAsia="en-US"/>
        </w:rPr>
        <w:t>2</w:t>
      </w:r>
      <w:r w:rsidR="007C5ED4" w:rsidRPr="00F24C22">
        <w:rPr>
          <w:lang w:eastAsia="en-US"/>
        </w:rPr>
        <w:t xml:space="preserve"> ks </w:t>
      </w:r>
      <w:r w:rsidR="00167D6B" w:rsidRPr="00F24C22">
        <w:rPr>
          <w:lang w:eastAsia="en-US"/>
        </w:rPr>
        <w:t>po</w:t>
      </w:r>
      <w:r w:rsidR="007C5ED4" w:rsidRPr="00F24C22">
        <w:rPr>
          <w:lang w:eastAsia="en-US"/>
        </w:rPr>
        <w:t>dle technické specifikace uvedené v Příloze č. 1 této Smlouvy,</w:t>
      </w:r>
    </w:p>
    <w:p w14:paraId="7786B922" w14:textId="21CC9CE5" w:rsidR="00C93AF3" w:rsidRPr="00F24C22" w:rsidRDefault="001D41C7" w:rsidP="00C93AF3">
      <w:pPr>
        <w:pStyle w:val="Nadpis3"/>
        <w:rPr>
          <w:lang w:eastAsia="en-US"/>
        </w:rPr>
      </w:pPr>
      <w:r w:rsidRPr="00F24C22">
        <w:rPr>
          <w:b/>
          <w:lang w:eastAsia="en-US"/>
        </w:rPr>
        <w:lastRenderedPageBreak/>
        <w:t>monitor</w:t>
      </w:r>
      <w:r w:rsidR="00D14C9D" w:rsidRPr="00F24C22">
        <w:rPr>
          <w:b/>
          <w:lang w:eastAsia="en-US"/>
        </w:rPr>
        <w:t xml:space="preserve"> I</w:t>
      </w:r>
      <w:r w:rsidR="00AD539C" w:rsidRPr="00F24C22">
        <w:rPr>
          <w:lang w:eastAsia="en-US"/>
        </w:rPr>
        <w:t xml:space="preserve"> HP E24 G5 FHD </w:t>
      </w:r>
      <w:r w:rsidR="007C5ED4" w:rsidRPr="00F24C22">
        <w:rPr>
          <w:lang w:eastAsia="en-US"/>
        </w:rPr>
        <w:t xml:space="preserve">v množství </w:t>
      </w:r>
      <w:r w:rsidR="00BC4AFB" w:rsidRPr="00F24C22">
        <w:rPr>
          <w:lang w:eastAsia="en-US"/>
        </w:rPr>
        <w:t>1</w:t>
      </w:r>
      <w:r w:rsidR="007C5ED4" w:rsidRPr="00F24C22">
        <w:rPr>
          <w:lang w:eastAsia="en-US"/>
        </w:rPr>
        <w:t xml:space="preserve"> ks podle technické specifikace uvedené v Příloze č. 1 této Smlouvy</w:t>
      </w:r>
      <w:r w:rsidR="00C93AF3" w:rsidRPr="00F24C22">
        <w:rPr>
          <w:lang w:eastAsia="en-US"/>
        </w:rPr>
        <w:t>,</w:t>
      </w:r>
    </w:p>
    <w:p w14:paraId="067939ED" w14:textId="73A53648" w:rsidR="00C93AF3" w:rsidRPr="00F24C22" w:rsidRDefault="00C93AF3" w:rsidP="00C93AF3">
      <w:pPr>
        <w:pStyle w:val="Nadpis3"/>
        <w:rPr>
          <w:lang w:eastAsia="en-US"/>
        </w:rPr>
      </w:pPr>
      <w:r w:rsidRPr="00F24C22">
        <w:rPr>
          <w:b/>
          <w:lang w:eastAsia="en-US"/>
        </w:rPr>
        <w:t>dok.</w:t>
      </w:r>
      <w:r w:rsidR="00BC011A" w:rsidRPr="00F24C22">
        <w:rPr>
          <w:b/>
          <w:lang w:eastAsia="en-US"/>
        </w:rPr>
        <w:t xml:space="preserve"> </w:t>
      </w:r>
      <w:r w:rsidR="001D41C7" w:rsidRPr="00F24C22">
        <w:rPr>
          <w:b/>
          <w:lang w:eastAsia="en-US"/>
        </w:rPr>
        <w:t>stanice</w:t>
      </w:r>
      <w:r w:rsidRPr="00F24C22">
        <w:rPr>
          <w:b/>
          <w:lang w:eastAsia="en-US"/>
        </w:rPr>
        <w:t xml:space="preserve"> </w:t>
      </w:r>
      <w:r w:rsidR="00D14C9D" w:rsidRPr="00F24C22">
        <w:rPr>
          <w:b/>
          <w:lang w:eastAsia="en-US"/>
        </w:rPr>
        <w:t xml:space="preserve">II </w:t>
      </w:r>
      <w:r w:rsidR="00AD539C" w:rsidRPr="00F24C22">
        <w:rPr>
          <w:lang w:eastAsia="en-US"/>
        </w:rPr>
        <w:t xml:space="preserve">HP USB-C </w:t>
      </w:r>
      <w:proofErr w:type="spellStart"/>
      <w:r w:rsidR="00AD539C" w:rsidRPr="00F24C22">
        <w:rPr>
          <w:lang w:eastAsia="en-US"/>
        </w:rPr>
        <w:t>Dock</w:t>
      </w:r>
      <w:proofErr w:type="spellEnd"/>
      <w:r w:rsidR="00AD539C" w:rsidRPr="00F24C22">
        <w:rPr>
          <w:lang w:eastAsia="en-US"/>
        </w:rPr>
        <w:t xml:space="preserve"> G5 </w:t>
      </w:r>
      <w:proofErr w:type="spellStart"/>
      <w:r w:rsidR="00AD539C" w:rsidRPr="00F24C22">
        <w:rPr>
          <w:lang w:eastAsia="en-US"/>
        </w:rPr>
        <w:t>Essential</w:t>
      </w:r>
      <w:proofErr w:type="spellEnd"/>
      <w:r w:rsidR="00AD539C" w:rsidRPr="00F24C22">
        <w:rPr>
          <w:lang w:eastAsia="en-US"/>
        </w:rPr>
        <w:t xml:space="preserve"> </w:t>
      </w:r>
      <w:proofErr w:type="spellStart"/>
      <w:r w:rsidR="00AD539C" w:rsidRPr="00F24C22">
        <w:rPr>
          <w:lang w:eastAsia="en-US"/>
        </w:rPr>
        <w:t>Dock</w:t>
      </w:r>
      <w:proofErr w:type="spellEnd"/>
      <w:r w:rsidRPr="00F24C22">
        <w:rPr>
          <w:lang w:eastAsia="en-US"/>
        </w:rPr>
        <w:t xml:space="preserve"> v množství </w:t>
      </w:r>
      <w:r w:rsidR="00BC4AFB" w:rsidRPr="00F24C22">
        <w:rPr>
          <w:lang w:eastAsia="en-US"/>
        </w:rPr>
        <w:t>2</w:t>
      </w:r>
      <w:r w:rsidRPr="00F24C22">
        <w:rPr>
          <w:lang w:eastAsia="en-US"/>
        </w:rPr>
        <w:t xml:space="preserve"> ks podle technické specifikace uvedené v Příloze č. 1 této Smlouvy</w:t>
      </w:r>
      <w:r w:rsidR="00CF7A34" w:rsidRPr="00F24C22">
        <w:rPr>
          <w:b/>
          <w:lang w:eastAsia="en-US"/>
        </w:rPr>
        <w:t>,</w:t>
      </w:r>
    </w:p>
    <w:p w14:paraId="73AFF437" w14:textId="07062924" w:rsidR="004478C8" w:rsidRPr="00F24C22" w:rsidRDefault="005D0E98" w:rsidP="00C402DF">
      <w:pPr>
        <w:pStyle w:val="Nadpis3"/>
        <w:rPr>
          <w:lang w:eastAsia="en-US"/>
        </w:rPr>
      </w:pPr>
      <w:r w:rsidRPr="00F24C22">
        <w:rPr>
          <w:b/>
          <w:lang w:eastAsia="en-US"/>
        </w:rPr>
        <w:t xml:space="preserve">příslušenství II </w:t>
      </w:r>
      <w:r w:rsidRPr="00F24C22">
        <w:rPr>
          <w:lang w:eastAsia="en-US"/>
        </w:rPr>
        <w:t xml:space="preserve">v množství </w:t>
      </w:r>
      <w:r w:rsidR="00BC4AFB" w:rsidRPr="00F24C22">
        <w:rPr>
          <w:lang w:eastAsia="en-US"/>
        </w:rPr>
        <w:t>2</w:t>
      </w:r>
      <w:r w:rsidRPr="00F24C22">
        <w:rPr>
          <w:lang w:eastAsia="en-US"/>
        </w:rPr>
        <w:t xml:space="preserve"> ks podle technické specifikace uvedené v Příloze č. 1 této Smlouvy</w:t>
      </w:r>
      <w:r w:rsidRPr="00F24C22">
        <w:rPr>
          <w:b/>
          <w:lang w:eastAsia="en-US"/>
        </w:rPr>
        <w:t xml:space="preserve"> </w:t>
      </w:r>
      <w:r w:rsidR="004478C8" w:rsidRPr="00F24C22">
        <w:rPr>
          <w:b/>
          <w:lang w:eastAsia="en-US"/>
        </w:rPr>
        <w:t>a</w:t>
      </w:r>
    </w:p>
    <w:p w14:paraId="4038C7E2" w14:textId="46602DC5" w:rsidR="00C93AF3" w:rsidRPr="00F24C22" w:rsidRDefault="00D14C9D" w:rsidP="00AD539C">
      <w:pPr>
        <w:pStyle w:val="Nadpis3"/>
        <w:rPr>
          <w:lang w:eastAsia="en-US"/>
        </w:rPr>
      </w:pPr>
      <w:r w:rsidRPr="00F24C22">
        <w:rPr>
          <w:b/>
          <w:lang w:eastAsia="en-US"/>
        </w:rPr>
        <w:t>brašny II</w:t>
      </w:r>
      <w:r w:rsidR="00001A99" w:rsidRPr="00F24C22">
        <w:rPr>
          <w:b/>
          <w:lang w:eastAsia="en-US"/>
        </w:rPr>
        <w:t xml:space="preserve"> </w:t>
      </w:r>
      <w:r w:rsidR="00AD539C" w:rsidRPr="00F24C22">
        <w:rPr>
          <w:lang w:eastAsia="en-US"/>
        </w:rPr>
        <w:t>NATEC 14.1" BLACK</w:t>
      </w:r>
      <w:r w:rsidR="004478C8" w:rsidRPr="00F24C22">
        <w:rPr>
          <w:lang w:eastAsia="en-US"/>
        </w:rPr>
        <w:t xml:space="preserve"> v množství </w:t>
      </w:r>
      <w:r w:rsidR="00BC4AFB" w:rsidRPr="00F24C22">
        <w:rPr>
          <w:lang w:eastAsia="en-US"/>
        </w:rPr>
        <w:t>2</w:t>
      </w:r>
      <w:r w:rsidR="004478C8" w:rsidRPr="00F24C22">
        <w:rPr>
          <w:lang w:eastAsia="en-US"/>
        </w:rPr>
        <w:t xml:space="preserve"> ks dle technické specifikace uvedené v Příloze č. 1 této Smlouvy</w:t>
      </w:r>
      <w:r w:rsidR="00C93AF3" w:rsidRPr="00F24C22">
        <w:rPr>
          <w:lang w:eastAsia="en-US"/>
        </w:rPr>
        <w:t>.</w:t>
      </w:r>
    </w:p>
    <w:p w14:paraId="5D590423" w14:textId="77777777" w:rsidR="006135FA" w:rsidRPr="007D0BCF" w:rsidRDefault="006135FA" w:rsidP="00C402C9">
      <w:pPr>
        <w:pStyle w:val="Nadpis2"/>
        <w:ind w:left="851" w:hanging="425"/>
        <w:rPr>
          <w:lang w:eastAsia="en-US"/>
        </w:rPr>
      </w:pPr>
      <w:r w:rsidRPr="00F24C22">
        <w:rPr>
          <w:lang w:eastAsia="en-US"/>
        </w:rPr>
        <w:t>Prodávající závazně prohlašuje, že Předmět</w:t>
      </w:r>
      <w:r w:rsidRPr="007D0BCF">
        <w:rPr>
          <w:lang w:eastAsia="en-US"/>
        </w:rPr>
        <w:t xml:space="preserve">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520702">
        <w:rPr>
          <w:lang w:eastAsia="en-US"/>
        </w:rPr>
        <w:t>4</w:t>
      </w:r>
      <w:r w:rsidR="00C402C9" w:rsidRPr="00C402C9">
        <w:rPr>
          <w:lang w:eastAsia="en-US"/>
        </w:rPr>
        <w:t>-</w:t>
      </w:r>
      <w:r w:rsidR="001737DD" w:rsidRPr="00C402C9">
        <w:rPr>
          <w:lang w:eastAsia="en-US"/>
        </w:rPr>
        <w:t>20</w:t>
      </w:r>
      <w:r w:rsidR="004126B6">
        <w:rPr>
          <w:lang w:eastAsia="en-US"/>
        </w:rPr>
        <w:t>2</w:t>
      </w:r>
      <w:r w:rsidR="00896548">
        <w:rPr>
          <w:lang w:eastAsia="en-US"/>
        </w:rPr>
        <w:t>3</w:t>
      </w:r>
      <w:r w:rsidR="00BB1B99" w:rsidRPr="009A721A">
        <w:rPr>
          <w:lang w:eastAsia="en-US"/>
        </w:rPr>
        <w:t>“ a že veškeré součásti Předmětu koupě specifikované v Příloze č. 1 této Smlouvy budou nové a nepoužité.</w:t>
      </w:r>
    </w:p>
    <w:p w14:paraId="3B00A727" w14:textId="77777777" w:rsidR="006135FA" w:rsidRDefault="006135FA" w:rsidP="00FD2054">
      <w:pPr>
        <w:pStyle w:val="Nadpis1"/>
        <w:ind w:left="3904"/>
        <w:jc w:val="left"/>
      </w:pPr>
      <w:r>
        <w:t>Způsob plnění</w:t>
      </w:r>
    </w:p>
    <w:p w14:paraId="23196759" w14:textId="77777777"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w:t>
      </w:r>
      <w:r w:rsidR="001D41C7">
        <w:t>12</w:t>
      </w:r>
      <w:r w:rsidRPr="00A36D2F">
        <w:t xml:space="preserve"> týdnů</w:t>
      </w:r>
      <w:r w:rsidRPr="00CC5B1E">
        <w:t xml:space="preserve"> od </w:t>
      </w:r>
      <w:r w:rsidR="0064524C">
        <w:t xml:space="preserve">účinnosti </w:t>
      </w:r>
      <w:r w:rsidRPr="00CC5B1E">
        <w:t>S</w:t>
      </w:r>
      <w:r>
        <w:t>mlouvy.</w:t>
      </w:r>
    </w:p>
    <w:p w14:paraId="209E958E"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7EDC225A" w14:textId="31873302"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odst. 1 písm. a), b), c),</w:t>
      </w:r>
      <w:r w:rsidR="00F85595">
        <w:t xml:space="preserve"> </w:t>
      </w:r>
      <w:r>
        <w:t>d)</w:t>
      </w:r>
      <w:r w:rsidR="008C3C00">
        <w:t xml:space="preserve"> </w:t>
      </w:r>
      <w:r w:rsidR="004645B8">
        <w:t xml:space="preserve">a </w:t>
      </w:r>
      <w:r w:rsidR="005D0E98">
        <w:t xml:space="preserve">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5E1ED89F" w14:textId="77777777" w:rsidR="006135FA" w:rsidRPr="007E1039" w:rsidRDefault="006135FA" w:rsidP="00CC2EDD">
      <w:pPr>
        <w:pStyle w:val="Nadpis1"/>
        <w:ind w:left="3901" w:hanging="357"/>
        <w:jc w:val="left"/>
      </w:pPr>
      <w:r w:rsidRPr="007E1039">
        <w:t>Cena a platební podmínky</w:t>
      </w:r>
    </w:p>
    <w:p w14:paraId="60692466" w14:textId="4B3C7035"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w:t>
      </w:r>
      <w:r w:rsidR="00F24C22">
        <w:t xml:space="preserve">bez DPH </w:t>
      </w:r>
      <w:r w:rsidRPr="00F24C22">
        <w:t xml:space="preserve">částku </w:t>
      </w:r>
      <w:r w:rsidR="00BC4AFB" w:rsidRPr="00F24C22">
        <w:rPr>
          <w:lang w:eastAsia="en-US"/>
        </w:rPr>
        <w:t>33</w:t>
      </w:r>
      <w:r w:rsidR="00F24C22" w:rsidRPr="00F24C22">
        <w:rPr>
          <w:lang w:eastAsia="en-US"/>
        </w:rPr>
        <w:t> </w:t>
      </w:r>
      <w:r w:rsidR="00BC4AFB" w:rsidRPr="00F24C22">
        <w:rPr>
          <w:lang w:eastAsia="en-US"/>
        </w:rPr>
        <w:t>041</w:t>
      </w:r>
      <w:r w:rsidR="00F24C22" w:rsidRPr="00F24C22">
        <w:rPr>
          <w:lang w:eastAsia="en-US"/>
        </w:rPr>
        <w:t>,- Kč</w:t>
      </w:r>
      <w:r>
        <w:rPr>
          <w:szCs w:val="24"/>
          <w:lang w:eastAsia="en-US"/>
        </w:rPr>
        <w:t>.</w:t>
      </w:r>
      <w:r w:rsidR="00FA5C53">
        <w:rPr>
          <w:szCs w:val="24"/>
          <w:lang w:eastAsia="en-US"/>
        </w:rPr>
        <w:t xml:space="preserve"> </w:t>
      </w:r>
    </w:p>
    <w:p w14:paraId="3CA658B0"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tbl>
      <w:tblPr>
        <w:tblW w:w="4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269"/>
        <w:gridCol w:w="1416"/>
        <w:gridCol w:w="2127"/>
      </w:tblGrid>
      <w:tr w:rsidR="006135FA" w:rsidRPr="007D4A7D" w14:paraId="7B2FFA57" w14:textId="77777777" w:rsidTr="00F24C22">
        <w:trPr>
          <w:trHeight w:val="576"/>
          <w:jc w:val="center"/>
        </w:trPr>
        <w:tc>
          <w:tcPr>
            <w:tcW w:w="1524" w:type="pct"/>
            <w:shd w:val="clear" w:color="auto" w:fill="D9D9D9" w:themeFill="background1" w:themeFillShade="D9"/>
            <w:vAlign w:val="center"/>
          </w:tcPr>
          <w:p w14:paraId="5EC4445D" w14:textId="77777777" w:rsidR="006135FA" w:rsidRPr="00040CA1" w:rsidRDefault="00410571">
            <w:pPr>
              <w:jc w:val="center"/>
              <w:rPr>
                <w:b/>
                <w:bCs/>
              </w:rPr>
            </w:pPr>
            <w:r>
              <w:rPr>
                <w:b/>
                <w:bCs/>
              </w:rPr>
              <w:t>Předmět koupě</w:t>
            </w:r>
          </w:p>
        </w:tc>
        <w:tc>
          <w:tcPr>
            <w:tcW w:w="1357" w:type="pct"/>
            <w:shd w:val="clear" w:color="auto" w:fill="D9D9D9" w:themeFill="background1" w:themeFillShade="D9"/>
            <w:vAlign w:val="center"/>
          </w:tcPr>
          <w:p w14:paraId="2A7F8186"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47" w:type="pct"/>
            <w:shd w:val="clear" w:color="auto" w:fill="D9D9D9" w:themeFill="background1" w:themeFillShade="D9"/>
            <w:vAlign w:val="center"/>
          </w:tcPr>
          <w:p w14:paraId="7898AE12" w14:textId="77777777" w:rsidR="006135FA" w:rsidRPr="00040CA1" w:rsidRDefault="006135FA">
            <w:pPr>
              <w:jc w:val="center"/>
              <w:rPr>
                <w:b/>
                <w:bCs/>
              </w:rPr>
            </w:pPr>
            <w:r w:rsidRPr="00040CA1">
              <w:rPr>
                <w:b/>
                <w:bCs/>
              </w:rPr>
              <w:t>Množství</w:t>
            </w:r>
          </w:p>
        </w:tc>
        <w:tc>
          <w:tcPr>
            <w:tcW w:w="1272" w:type="pct"/>
            <w:shd w:val="clear" w:color="auto" w:fill="D9D9D9" w:themeFill="background1" w:themeFillShade="D9"/>
            <w:vAlign w:val="center"/>
          </w:tcPr>
          <w:p w14:paraId="145AD1D1" w14:textId="77777777" w:rsidR="006135FA" w:rsidRPr="00040CA1" w:rsidRDefault="006135FA">
            <w:pPr>
              <w:jc w:val="center"/>
              <w:rPr>
                <w:b/>
                <w:bCs/>
              </w:rPr>
            </w:pPr>
            <w:r w:rsidRPr="00040CA1">
              <w:rPr>
                <w:b/>
                <w:bCs/>
              </w:rPr>
              <w:t>Cena celkem bez DPH</w:t>
            </w:r>
          </w:p>
        </w:tc>
      </w:tr>
      <w:tr w:rsidR="00F53E64" w:rsidRPr="007D4A7D" w14:paraId="70660034" w14:textId="77777777" w:rsidTr="00F24C22">
        <w:trPr>
          <w:trHeight w:val="479"/>
          <w:jc w:val="center"/>
        </w:trPr>
        <w:tc>
          <w:tcPr>
            <w:tcW w:w="1524" w:type="pct"/>
            <w:vAlign w:val="center"/>
          </w:tcPr>
          <w:p w14:paraId="7AA3DD61" w14:textId="77777777" w:rsidR="00F53E64" w:rsidRPr="00040CA1" w:rsidRDefault="00C93AF3" w:rsidP="00A51692">
            <w:pPr>
              <w:jc w:val="center"/>
              <w:rPr>
                <w:bCs/>
              </w:rPr>
            </w:pPr>
            <w:r>
              <w:rPr>
                <w:b/>
                <w:bCs/>
              </w:rPr>
              <w:t>Notebook</w:t>
            </w:r>
            <w:r w:rsidR="001D41C7">
              <w:rPr>
                <w:b/>
                <w:bCs/>
              </w:rPr>
              <w:t xml:space="preserve"> M</w:t>
            </w:r>
          </w:p>
        </w:tc>
        <w:tc>
          <w:tcPr>
            <w:tcW w:w="1357" w:type="pct"/>
            <w:vAlign w:val="center"/>
          </w:tcPr>
          <w:p w14:paraId="7B70C327" w14:textId="77777777" w:rsidR="00F53E64" w:rsidRPr="00AD539C" w:rsidRDefault="00AD539C" w:rsidP="00980EE9">
            <w:pPr>
              <w:jc w:val="center"/>
            </w:pPr>
            <w:r w:rsidRPr="00AD539C">
              <w:rPr>
                <w:lang w:eastAsia="en-US"/>
              </w:rPr>
              <w:t>12 620 Kč</w:t>
            </w:r>
          </w:p>
        </w:tc>
        <w:tc>
          <w:tcPr>
            <w:tcW w:w="847" w:type="pct"/>
            <w:vAlign w:val="center"/>
          </w:tcPr>
          <w:p w14:paraId="2FFBA52E" w14:textId="16BF3D55" w:rsidR="00F53E64" w:rsidRPr="00F24C22" w:rsidRDefault="00BC4AFB" w:rsidP="00980EE9">
            <w:pPr>
              <w:jc w:val="center"/>
            </w:pPr>
            <w:r w:rsidRPr="00F24C22">
              <w:t>2</w:t>
            </w:r>
            <w:r w:rsidR="00410571" w:rsidRPr="00F24C22">
              <w:t xml:space="preserve"> </w:t>
            </w:r>
            <w:r w:rsidR="00A20738" w:rsidRPr="00F24C22">
              <w:t>ks</w:t>
            </w:r>
          </w:p>
        </w:tc>
        <w:tc>
          <w:tcPr>
            <w:tcW w:w="1272" w:type="pct"/>
            <w:vAlign w:val="center"/>
          </w:tcPr>
          <w:p w14:paraId="63FCB2D8" w14:textId="6D38CDAD" w:rsidR="00F53E64" w:rsidRPr="00F24C22" w:rsidRDefault="00BC4AFB" w:rsidP="0062299B">
            <w:pPr>
              <w:jc w:val="center"/>
            </w:pPr>
            <w:r w:rsidRPr="00F24C22">
              <w:rPr>
                <w:lang w:eastAsia="en-US"/>
              </w:rPr>
              <w:t>25</w:t>
            </w:r>
            <w:r w:rsidR="00F24C22">
              <w:rPr>
                <w:lang w:eastAsia="en-US"/>
              </w:rPr>
              <w:t> </w:t>
            </w:r>
            <w:r w:rsidRPr="00F24C22">
              <w:rPr>
                <w:lang w:eastAsia="en-US"/>
              </w:rPr>
              <w:t>240</w:t>
            </w:r>
            <w:r w:rsidR="00F24C22">
              <w:rPr>
                <w:lang w:eastAsia="en-US"/>
              </w:rPr>
              <w:t xml:space="preserve"> Kč</w:t>
            </w:r>
          </w:p>
        </w:tc>
      </w:tr>
      <w:tr w:rsidR="00A51692" w:rsidRPr="007D4A7D" w14:paraId="79411403" w14:textId="77777777" w:rsidTr="00F24C22">
        <w:trPr>
          <w:trHeight w:val="479"/>
          <w:jc w:val="center"/>
        </w:trPr>
        <w:tc>
          <w:tcPr>
            <w:tcW w:w="1524" w:type="pct"/>
            <w:vAlign w:val="center"/>
          </w:tcPr>
          <w:p w14:paraId="1422AEC6" w14:textId="77777777" w:rsidR="00A51692" w:rsidRDefault="001D41C7" w:rsidP="003E47C3">
            <w:pPr>
              <w:jc w:val="center"/>
              <w:rPr>
                <w:b/>
                <w:bCs/>
              </w:rPr>
            </w:pPr>
            <w:r>
              <w:rPr>
                <w:b/>
                <w:bCs/>
              </w:rPr>
              <w:t xml:space="preserve">Monitor </w:t>
            </w:r>
            <w:r w:rsidR="00D14C9D">
              <w:rPr>
                <w:b/>
                <w:bCs/>
              </w:rPr>
              <w:t>I</w:t>
            </w:r>
          </w:p>
        </w:tc>
        <w:tc>
          <w:tcPr>
            <w:tcW w:w="1357" w:type="pct"/>
            <w:vAlign w:val="center"/>
          </w:tcPr>
          <w:p w14:paraId="11979A5B" w14:textId="77777777" w:rsidR="00A51692" w:rsidRPr="00AD539C" w:rsidRDefault="00AD539C" w:rsidP="00980EE9">
            <w:pPr>
              <w:jc w:val="center"/>
              <w:rPr>
                <w:lang w:eastAsia="en-US"/>
              </w:rPr>
            </w:pPr>
            <w:r w:rsidRPr="00AD539C">
              <w:rPr>
                <w:lang w:eastAsia="en-US"/>
              </w:rPr>
              <w:t>2 675 Kč</w:t>
            </w:r>
          </w:p>
        </w:tc>
        <w:tc>
          <w:tcPr>
            <w:tcW w:w="847" w:type="pct"/>
            <w:vAlign w:val="center"/>
          </w:tcPr>
          <w:p w14:paraId="00093FEC" w14:textId="480896AA" w:rsidR="00A51692" w:rsidRPr="00F24C22" w:rsidRDefault="00BC4AFB" w:rsidP="00980EE9">
            <w:pPr>
              <w:jc w:val="center"/>
            </w:pPr>
            <w:r w:rsidRPr="00F24C22">
              <w:t>1</w:t>
            </w:r>
            <w:r w:rsidR="00A51692" w:rsidRPr="00F24C22">
              <w:t xml:space="preserve"> ks</w:t>
            </w:r>
          </w:p>
        </w:tc>
        <w:tc>
          <w:tcPr>
            <w:tcW w:w="1272" w:type="pct"/>
            <w:vAlign w:val="center"/>
          </w:tcPr>
          <w:p w14:paraId="7DE5F04F" w14:textId="7642AF87" w:rsidR="00A51692" w:rsidRPr="00F24C22" w:rsidRDefault="00BC4AFB" w:rsidP="0062299B">
            <w:pPr>
              <w:jc w:val="center"/>
              <w:rPr>
                <w:lang w:eastAsia="en-US"/>
              </w:rPr>
            </w:pPr>
            <w:r w:rsidRPr="00F24C22">
              <w:rPr>
                <w:lang w:eastAsia="en-US"/>
              </w:rPr>
              <w:t>2</w:t>
            </w:r>
            <w:r w:rsidR="00F24C22">
              <w:rPr>
                <w:lang w:eastAsia="en-US"/>
              </w:rPr>
              <w:t> </w:t>
            </w:r>
            <w:r w:rsidRPr="00F24C22">
              <w:rPr>
                <w:lang w:eastAsia="en-US"/>
              </w:rPr>
              <w:t>675</w:t>
            </w:r>
            <w:r w:rsidR="00F24C22">
              <w:rPr>
                <w:lang w:eastAsia="en-US"/>
              </w:rPr>
              <w:t xml:space="preserve"> Kč</w:t>
            </w:r>
          </w:p>
        </w:tc>
      </w:tr>
      <w:tr w:rsidR="00A51692" w:rsidRPr="007D4A7D" w14:paraId="7C71D595" w14:textId="77777777" w:rsidTr="00F24C22">
        <w:trPr>
          <w:trHeight w:val="479"/>
          <w:jc w:val="center"/>
        </w:trPr>
        <w:tc>
          <w:tcPr>
            <w:tcW w:w="1524" w:type="pct"/>
            <w:vAlign w:val="center"/>
          </w:tcPr>
          <w:p w14:paraId="50A9B4BE" w14:textId="77777777" w:rsidR="00A51692" w:rsidRDefault="00587B26" w:rsidP="00587B26">
            <w:pPr>
              <w:jc w:val="center"/>
              <w:rPr>
                <w:b/>
                <w:bCs/>
              </w:rPr>
            </w:pPr>
            <w:r>
              <w:rPr>
                <w:b/>
                <w:bCs/>
              </w:rPr>
              <w:t>D</w:t>
            </w:r>
            <w:r w:rsidR="00C93AF3" w:rsidRPr="00C93AF3">
              <w:rPr>
                <w:b/>
                <w:bCs/>
              </w:rPr>
              <w:t>ok.</w:t>
            </w:r>
            <w:r w:rsidR="00BC011A">
              <w:rPr>
                <w:b/>
                <w:bCs/>
              </w:rPr>
              <w:t xml:space="preserve"> </w:t>
            </w:r>
            <w:r>
              <w:rPr>
                <w:b/>
                <w:bCs/>
              </w:rPr>
              <w:t>s</w:t>
            </w:r>
            <w:r w:rsidR="001D41C7">
              <w:rPr>
                <w:b/>
                <w:bCs/>
              </w:rPr>
              <w:t>tanice</w:t>
            </w:r>
            <w:r w:rsidR="00D14C9D">
              <w:rPr>
                <w:b/>
                <w:bCs/>
              </w:rPr>
              <w:t xml:space="preserve"> II</w:t>
            </w:r>
            <w:r w:rsidR="001D41C7">
              <w:rPr>
                <w:b/>
                <w:bCs/>
              </w:rPr>
              <w:t xml:space="preserve"> </w:t>
            </w:r>
          </w:p>
        </w:tc>
        <w:tc>
          <w:tcPr>
            <w:tcW w:w="1357" w:type="pct"/>
            <w:vAlign w:val="center"/>
          </w:tcPr>
          <w:p w14:paraId="1987CE65" w14:textId="77777777" w:rsidR="00A51692" w:rsidRPr="00AD539C" w:rsidRDefault="00AD539C" w:rsidP="00980EE9">
            <w:pPr>
              <w:jc w:val="center"/>
              <w:rPr>
                <w:lang w:eastAsia="en-US"/>
              </w:rPr>
            </w:pPr>
            <w:r w:rsidRPr="00AD539C">
              <w:rPr>
                <w:lang w:eastAsia="en-US"/>
              </w:rPr>
              <w:t>2 193 Kč</w:t>
            </w:r>
          </w:p>
        </w:tc>
        <w:tc>
          <w:tcPr>
            <w:tcW w:w="847" w:type="pct"/>
            <w:vAlign w:val="center"/>
          </w:tcPr>
          <w:p w14:paraId="0A05A55A" w14:textId="7650FE19" w:rsidR="00A51692" w:rsidRPr="00F24C22" w:rsidRDefault="00BC4AFB" w:rsidP="00980EE9">
            <w:pPr>
              <w:jc w:val="center"/>
            </w:pPr>
            <w:r w:rsidRPr="00F24C22">
              <w:t>2</w:t>
            </w:r>
            <w:r w:rsidR="00A51692" w:rsidRPr="00F24C22">
              <w:t xml:space="preserve"> ks</w:t>
            </w:r>
          </w:p>
        </w:tc>
        <w:tc>
          <w:tcPr>
            <w:tcW w:w="1272" w:type="pct"/>
            <w:vAlign w:val="center"/>
          </w:tcPr>
          <w:p w14:paraId="15A52B11" w14:textId="20B0E4C5" w:rsidR="00A51692" w:rsidRPr="00F24C22" w:rsidRDefault="00BC4AFB" w:rsidP="0062299B">
            <w:pPr>
              <w:jc w:val="center"/>
              <w:rPr>
                <w:lang w:eastAsia="en-US"/>
              </w:rPr>
            </w:pPr>
            <w:r w:rsidRPr="00F24C22">
              <w:rPr>
                <w:lang w:eastAsia="en-US"/>
              </w:rPr>
              <w:t>4</w:t>
            </w:r>
            <w:r w:rsidR="00F24C22">
              <w:rPr>
                <w:lang w:eastAsia="en-US"/>
              </w:rPr>
              <w:t> </w:t>
            </w:r>
            <w:r w:rsidRPr="00F24C22">
              <w:rPr>
                <w:lang w:eastAsia="en-US"/>
              </w:rPr>
              <w:t>386</w:t>
            </w:r>
            <w:r w:rsidR="00F24C22">
              <w:rPr>
                <w:lang w:eastAsia="en-US"/>
              </w:rPr>
              <w:t xml:space="preserve"> Kč</w:t>
            </w:r>
          </w:p>
        </w:tc>
      </w:tr>
      <w:tr w:rsidR="005D0E98" w:rsidRPr="007D4A7D" w14:paraId="39C26A23" w14:textId="77777777" w:rsidTr="00F24C22">
        <w:trPr>
          <w:trHeight w:val="479"/>
          <w:jc w:val="center"/>
        </w:trPr>
        <w:tc>
          <w:tcPr>
            <w:tcW w:w="1524" w:type="pct"/>
            <w:vAlign w:val="center"/>
          </w:tcPr>
          <w:p w14:paraId="361BADFD" w14:textId="77777777" w:rsidR="005D0E98" w:rsidRDefault="005D0E98" w:rsidP="000C4CC7">
            <w:pPr>
              <w:jc w:val="center"/>
              <w:rPr>
                <w:b/>
                <w:bCs/>
              </w:rPr>
            </w:pPr>
            <w:r>
              <w:rPr>
                <w:b/>
                <w:bCs/>
              </w:rPr>
              <w:t>Příslušenství II</w:t>
            </w:r>
          </w:p>
        </w:tc>
        <w:tc>
          <w:tcPr>
            <w:tcW w:w="1357" w:type="pct"/>
            <w:vAlign w:val="center"/>
          </w:tcPr>
          <w:p w14:paraId="5EEE9C4C" w14:textId="77777777" w:rsidR="005D0E98" w:rsidRPr="00AD539C" w:rsidRDefault="00AD539C" w:rsidP="000C4CC7">
            <w:pPr>
              <w:jc w:val="center"/>
              <w:rPr>
                <w:lang w:eastAsia="en-US"/>
              </w:rPr>
            </w:pPr>
            <w:r w:rsidRPr="00AD539C">
              <w:rPr>
                <w:lang w:eastAsia="en-US"/>
              </w:rPr>
              <w:t>175 Kč</w:t>
            </w:r>
          </w:p>
        </w:tc>
        <w:tc>
          <w:tcPr>
            <w:tcW w:w="847" w:type="pct"/>
            <w:vAlign w:val="center"/>
          </w:tcPr>
          <w:p w14:paraId="02EF0434" w14:textId="1E909FAF" w:rsidR="005D0E98" w:rsidRPr="00F24C22" w:rsidRDefault="00BC4AFB" w:rsidP="000C4CC7">
            <w:pPr>
              <w:jc w:val="center"/>
            </w:pPr>
            <w:r w:rsidRPr="00F24C22">
              <w:t>2</w:t>
            </w:r>
            <w:r w:rsidR="005D0E98" w:rsidRPr="00F24C22">
              <w:t xml:space="preserve"> ks</w:t>
            </w:r>
          </w:p>
        </w:tc>
        <w:tc>
          <w:tcPr>
            <w:tcW w:w="1272" w:type="pct"/>
            <w:vAlign w:val="center"/>
          </w:tcPr>
          <w:p w14:paraId="2680E448" w14:textId="2117425F" w:rsidR="005D0E98" w:rsidRPr="00F24C22" w:rsidRDefault="00BC4AFB" w:rsidP="000C4CC7">
            <w:pPr>
              <w:jc w:val="center"/>
              <w:rPr>
                <w:lang w:eastAsia="en-US"/>
              </w:rPr>
            </w:pPr>
            <w:r w:rsidRPr="00F24C22">
              <w:rPr>
                <w:lang w:eastAsia="en-US"/>
              </w:rPr>
              <w:t>350</w:t>
            </w:r>
            <w:r w:rsidR="00F24C22">
              <w:rPr>
                <w:lang w:eastAsia="en-US"/>
              </w:rPr>
              <w:t xml:space="preserve"> Kč</w:t>
            </w:r>
          </w:p>
        </w:tc>
      </w:tr>
      <w:tr w:rsidR="00CF7A34" w:rsidRPr="007D4A7D" w14:paraId="0418A690" w14:textId="77777777" w:rsidTr="00F24C22">
        <w:trPr>
          <w:trHeight w:val="479"/>
          <w:jc w:val="center"/>
        </w:trPr>
        <w:tc>
          <w:tcPr>
            <w:tcW w:w="1524" w:type="pct"/>
            <w:vAlign w:val="center"/>
          </w:tcPr>
          <w:p w14:paraId="726E923C" w14:textId="77777777" w:rsidR="00CF7A34" w:rsidRDefault="001D41C7" w:rsidP="000C4CC7">
            <w:pPr>
              <w:jc w:val="center"/>
              <w:rPr>
                <w:b/>
                <w:bCs/>
              </w:rPr>
            </w:pPr>
            <w:r>
              <w:rPr>
                <w:b/>
                <w:bCs/>
              </w:rPr>
              <w:t xml:space="preserve">Brašna </w:t>
            </w:r>
            <w:r w:rsidR="00D14C9D">
              <w:rPr>
                <w:b/>
                <w:bCs/>
              </w:rPr>
              <w:t>II</w:t>
            </w:r>
          </w:p>
        </w:tc>
        <w:tc>
          <w:tcPr>
            <w:tcW w:w="1357" w:type="pct"/>
            <w:vAlign w:val="center"/>
          </w:tcPr>
          <w:p w14:paraId="16ECF99E" w14:textId="77777777" w:rsidR="00CF7A34" w:rsidRPr="00AD539C" w:rsidRDefault="00AD539C" w:rsidP="000C4CC7">
            <w:pPr>
              <w:jc w:val="center"/>
              <w:rPr>
                <w:lang w:eastAsia="en-US"/>
              </w:rPr>
            </w:pPr>
            <w:r w:rsidRPr="00AD539C">
              <w:rPr>
                <w:lang w:eastAsia="en-US"/>
              </w:rPr>
              <w:t>195 Kč</w:t>
            </w:r>
          </w:p>
        </w:tc>
        <w:tc>
          <w:tcPr>
            <w:tcW w:w="847" w:type="pct"/>
            <w:vAlign w:val="center"/>
          </w:tcPr>
          <w:p w14:paraId="1C30D294" w14:textId="2816B474" w:rsidR="00CF7A34" w:rsidRPr="00F24C22" w:rsidRDefault="00BC4AFB" w:rsidP="000C4CC7">
            <w:pPr>
              <w:jc w:val="center"/>
            </w:pPr>
            <w:r w:rsidRPr="00F24C22">
              <w:t>2</w:t>
            </w:r>
            <w:r w:rsidR="00CF7A34" w:rsidRPr="00F24C22">
              <w:t xml:space="preserve"> ks</w:t>
            </w:r>
          </w:p>
        </w:tc>
        <w:tc>
          <w:tcPr>
            <w:tcW w:w="1272" w:type="pct"/>
            <w:vAlign w:val="center"/>
          </w:tcPr>
          <w:p w14:paraId="180B49BD" w14:textId="5B803D67" w:rsidR="00CF7A34" w:rsidRPr="00F24C22" w:rsidRDefault="00BC4AFB" w:rsidP="000C4CC7">
            <w:pPr>
              <w:jc w:val="center"/>
              <w:rPr>
                <w:lang w:eastAsia="en-US"/>
              </w:rPr>
            </w:pPr>
            <w:r w:rsidRPr="00F24C22">
              <w:rPr>
                <w:lang w:eastAsia="en-US"/>
              </w:rPr>
              <w:t>390</w:t>
            </w:r>
            <w:r w:rsidR="00F24C22">
              <w:rPr>
                <w:lang w:eastAsia="en-US"/>
              </w:rPr>
              <w:t xml:space="preserve"> Kč</w:t>
            </w:r>
          </w:p>
        </w:tc>
      </w:tr>
      <w:tr w:rsidR="00992F3A" w:rsidRPr="007D4A7D" w14:paraId="204EF580" w14:textId="77777777" w:rsidTr="00F24C22">
        <w:trPr>
          <w:trHeight w:val="612"/>
          <w:jc w:val="center"/>
        </w:trPr>
        <w:tc>
          <w:tcPr>
            <w:tcW w:w="1524" w:type="pct"/>
            <w:vAlign w:val="center"/>
          </w:tcPr>
          <w:p w14:paraId="40BAA00E" w14:textId="353CB5C4" w:rsidR="00992F3A" w:rsidRDefault="00992F3A">
            <w:pPr>
              <w:jc w:val="center"/>
              <w:rPr>
                <w:b/>
                <w:bCs/>
              </w:rPr>
            </w:pPr>
            <w:r>
              <w:rPr>
                <w:b/>
                <w:bCs/>
              </w:rPr>
              <w:t>Kupní cena</w:t>
            </w:r>
            <w:r w:rsidR="00F24C22">
              <w:rPr>
                <w:b/>
                <w:bCs/>
              </w:rPr>
              <w:t xml:space="preserve"> bez DPH</w:t>
            </w:r>
          </w:p>
        </w:tc>
        <w:tc>
          <w:tcPr>
            <w:tcW w:w="3476" w:type="pct"/>
            <w:gridSpan w:val="3"/>
            <w:vAlign w:val="center"/>
          </w:tcPr>
          <w:p w14:paraId="529B0656" w14:textId="700C76C7" w:rsidR="00992F3A" w:rsidRPr="00F24C22" w:rsidRDefault="00BC4AFB" w:rsidP="0062299B">
            <w:pPr>
              <w:jc w:val="center"/>
              <w:rPr>
                <w:lang w:eastAsia="en-US"/>
              </w:rPr>
            </w:pPr>
            <w:r w:rsidRPr="00F24C22">
              <w:rPr>
                <w:lang w:eastAsia="en-US"/>
              </w:rPr>
              <w:t>33</w:t>
            </w:r>
            <w:r w:rsidR="00F24C22">
              <w:rPr>
                <w:lang w:eastAsia="en-US"/>
              </w:rPr>
              <w:t> </w:t>
            </w:r>
            <w:r w:rsidRPr="00F24C22">
              <w:rPr>
                <w:lang w:eastAsia="en-US"/>
              </w:rPr>
              <w:t>041</w:t>
            </w:r>
            <w:r w:rsidR="00F24C22">
              <w:rPr>
                <w:lang w:eastAsia="en-US"/>
              </w:rPr>
              <w:t xml:space="preserve"> Kč</w:t>
            </w:r>
          </w:p>
        </w:tc>
      </w:tr>
      <w:tr w:rsidR="00F24C22" w:rsidRPr="007D4A7D" w14:paraId="6DD04FAA" w14:textId="77777777" w:rsidTr="00F24C22">
        <w:trPr>
          <w:trHeight w:val="612"/>
          <w:jc w:val="center"/>
        </w:trPr>
        <w:tc>
          <w:tcPr>
            <w:tcW w:w="1524" w:type="pct"/>
            <w:vAlign w:val="center"/>
          </w:tcPr>
          <w:p w14:paraId="3F3EC4C2" w14:textId="69B47D45" w:rsidR="00F24C22" w:rsidRDefault="00F24C22">
            <w:pPr>
              <w:jc w:val="center"/>
              <w:rPr>
                <w:b/>
                <w:bCs/>
              </w:rPr>
            </w:pPr>
            <w:r>
              <w:rPr>
                <w:b/>
                <w:bCs/>
              </w:rPr>
              <w:t>DPH</w:t>
            </w:r>
          </w:p>
        </w:tc>
        <w:tc>
          <w:tcPr>
            <w:tcW w:w="3476" w:type="pct"/>
            <w:gridSpan w:val="3"/>
            <w:vAlign w:val="center"/>
          </w:tcPr>
          <w:p w14:paraId="660F2376" w14:textId="68AE8486" w:rsidR="00F24C22" w:rsidRPr="00F24C22" w:rsidRDefault="00F24C22" w:rsidP="0062299B">
            <w:pPr>
              <w:jc w:val="center"/>
              <w:rPr>
                <w:lang w:eastAsia="en-US"/>
              </w:rPr>
            </w:pPr>
            <w:r>
              <w:rPr>
                <w:lang w:eastAsia="en-US"/>
              </w:rPr>
              <w:t>6 938,61 Kč</w:t>
            </w:r>
          </w:p>
        </w:tc>
      </w:tr>
      <w:tr w:rsidR="00F24C22" w:rsidRPr="007D4A7D" w14:paraId="60E0CDB5" w14:textId="77777777" w:rsidTr="00F24C22">
        <w:trPr>
          <w:trHeight w:val="612"/>
          <w:jc w:val="center"/>
        </w:trPr>
        <w:tc>
          <w:tcPr>
            <w:tcW w:w="1524" w:type="pct"/>
            <w:vAlign w:val="center"/>
          </w:tcPr>
          <w:p w14:paraId="253DA2C6" w14:textId="14A18747" w:rsidR="00F24C22" w:rsidRDefault="00F24C22">
            <w:pPr>
              <w:jc w:val="center"/>
              <w:rPr>
                <w:b/>
                <w:bCs/>
              </w:rPr>
            </w:pPr>
            <w:r>
              <w:rPr>
                <w:b/>
                <w:bCs/>
              </w:rPr>
              <w:t>Cena celkem včetně DPH</w:t>
            </w:r>
          </w:p>
        </w:tc>
        <w:tc>
          <w:tcPr>
            <w:tcW w:w="3476" w:type="pct"/>
            <w:gridSpan w:val="3"/>
            <w:vAlign w:val="center"/>
          </w:tcPr>
          <w:p w14:paraId="489A41F2" w14:textId="0CAF05EF" w:rsidR="00F24C22" w:rsidRDefault="00F24C22" w:rsidP="0062299B">
            <w:pPr>
              <w:jc w:val="center"/>
              <w:rPr>
                <w:lang w:eastAsia="en-US"/>
              </w:rPr>
            </w:pPr>
            <w:r>
              <w:rPr>
                <w:lang w:eastAsia="en-US"/>
              </w:rPr>
              <w:t>39 979,61 Kč</w:t>
            </w:r>
          </w:p>
        </w:tc>
      </w:tr>
    </w:tbl>
    <w:p w14:paraId="2540202B" w14:textId="77777777" w:rsidR="006135FA" w:rsidRPr="00F465B6" w:rsidRDefault="006135FA" w:rsidP="001C64C1">
      <w:pPr>
        <w:pStyle w:val="Nadpis2"/>
        <w:tabs>
          <w:tab w:val="num" w:pos="576"/>
        </w:tabs>
        <w:ind w:left="786"/>
        <w:rPr>
          <w:color w:val="000000" w:themeColor="text1"/>
        </w:rPr>
      </w:pPr>
      <w:r w:rsidRPr="00773C11">
        <w:lastRenderedPageBreak/>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281EC732" w14:textId="77777777" w:rsidR="00EB5E93" w:rsidRDefault="00EB5E93" w:rsidP="00EB5E93">
      <w:pPr>
        <w:pStyle w:val="Nadpis2"/>
        <w:tabs>
          <w:tab w:val="num" w:pos="576"/>
        </w:tabs>
        <w:ind w:left="786"/>
        <w:rPr>
          <w:color w:val="000000" w:themeColor="text1"/>
        </w:rPr>
      </w:pPr>
      <w:r w:rsidRPr="00F465B6">
        <w:rPr>
          <w:color w:val="000000" w:themeColor="text1"/>
        </w:rPr>
        <w:t xml:space="preserve">Předmětem koupě jsou i plnění </w:t>
      </w:r>
      <w:r w:rsidR="00F465B6">
        <w:rPr>
          <w:color w:val="000000" w:themeColor="text1"/>
        </w:rPr>
        <w:t>dle </w:t>
      </w:r>
      <w:r w:rsidRPr="00F465B6">
        <w:rPr>
          <w:color w:val="000000" w:themeColor="text1"/>
        </w:rPr>
        <w:t>kódu celního s</w:t>
      </w:r>
      <w:r w:rsidR="00363485">
        <w:rPr>
          <w:color w:val="000000" w:themeColor="text1"/>
        </w:rPr>
        <w:t>azebníku 8471 30 00 (notebooky), proto se při splnění následujících podmínek uplatní režim přenesené daňové povinnosti.</w:t>
      </w:r>
    </w:p>
    <w:p w14:paraId="3FCC9E22" w14:textId="77777777" w:rsidR="00D4343D" w:rsidRDefault="0049396A" w:rsidP="00DF2588">
      <w:pPr>
        <w:pStyle w:val="Nadpis2"/>
        <w:tabs>
          <w:tab w:val="num" w:pos="576"/>
        </w:tabs>
        <w:ind w:left="786"/>
        <w:rPr>
          <w:color w:val="000000" w:themeColor="text1"/>
        </w:rPr>
      </w:pPr>
      <w:r w:rsidRPr="007F3302">
        <w:rPr>
          <w:color w:val="000000" w:themeColor="text1"/>
        </w:rPr>
        <w:t xml:space="preserve">Pokud </w:t>
      </w:r>
    </w:p>
    <w:p w14:paraId="27DB5771" w14:textId="77777777"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DF4900">
        <w:rPr>
          <w:color w:val="000000" w:themeColor="text1"/>
        </w:rPr>
        <w:t xml:space="preserve">této Smlouvy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830B2F">
        <w:rPr>
          <w:color w:val="000000" w:themeColor="text1"/>
        </w:rPr>
        <w:t>sou</w:t>
      </w:r>
    </w:p>
    <w:p w14:paraId="24B662C5" w14:textId="77777777" w:rsidR="00854AB8" w:rsidRPr="00AB6A2C" w:rsidRDefault="00854AB8" w:rsidP="00854AB8">
      <w:pPr>
        <w:pStyle w:val="Nadpis3"/>
      </w:pPr>
      <w:r w:rsidRPr="00DF2588">
        <w:t xml:space="preserve">Prodávající </w:t>
      </w:r>
      <w:r>
        <w:t xml:space="preserve">i Kupující </w:t>
      </w:r>
      <w:r w:rsidRPr="00DF2588">
        <w:t xml:space="preserve">ke dni </w:t>
      </w:r>
      <w:r>
        <w:t xml:space="preserve">dodání </w:t>
      </w:r>
      <w:r w:rsidRPr="007F3302">
        <w:t>Předmět</w:t>
      </w:r>
      <w:r>
        <w:t xml:space="preserve">u koupě uvedeného </w:t>
      </w:r>
      <w:r w:rsidRPr="007F3302">
        <w:t>v čl. II odst. 1 písm. a)</w:t>
      </w:r>
      <w:r>
        <w:t xml:space="preserve"> této Smlouvy plátci</w:t>
      </w:r>
      <w:r w:rsidRPr="00DF2588">
        <w:t xml:space="preserve"> DPH</w:t>
      </w:r>
      <w:r w:rsidRPr="00854AB8">
        <w:t xml:space="preserve"> </w:t>
      </w:r>
      <w:r>
        <w:t>a zároveň</w:t>
      </w:r>
    </w:p>
    <w:p w14:paraId="03F7D572" w14:textId="77777777" w:rsidR="00854AB8" w:rsidRPr="00AB6A2C" w:rsidRDefault="00854AB8" w:rsidP="00854AB8">
      <w:pPr>
        <w:pStyle w:val="Nadpis3"/>
      </w:pPr>
      <w:r w:rsidRPr="00854AB8">
        <w:rPr>
          <w:color w:val="000000" w:themeColor="text1"/>
        </w:rPr>
        <w:t>ke dni uskutečnění zdanitelného plnění Kupující jedná jako osoba povinná k dani</w:t>
      </w:r>
    </w:p>
    <w:p w14:paraId="55C41A87" w14:textId="77777777" w:rsidR="00EB5E93" w:rsidRPr="00DF2588" w:rsidRDefault="007F3302" w:rsidP="007A2270">
      <w:pPr>
        <w:pStyle w:val="Nadpis3"/>
        <w:numPr>
          <w:ilvl w:val="0"/>
          <w:numId w:val="0"/>
        </w:numPr>
        <w:ind w:left="786"/>
        <w:rPr>
          <w:color w:val="000000" w:themeColor="text1"/>
        </w:rPr>
      </w:pPr>
      <w:r w:rsidRPr="007F3302">
        <w:rPr>
          <w:color w:val="000000" w:themeColor="text1"/>
        </w:rPr>
        <w:t xml:space="preserve">uplatní se </w:t>
      </w:r>
      <w:r w:rsidR="00DF4900">
        <w:rPr>
          <w:color w:val="000000" w:themeColor="text1"/>
        </w:rPr>
        <w:t>ve vztahu k</w:t>
      </w:r>
      <w:r w:rsidR="00673F72">
        <w:rPr>
          <w:color w:val="000000" w:themeColor="text1"/>
        </w:rPr>
        <w:t xml:space="preserve"> této části </w:t>
      </w:r>
      <w:r w:rsidR="00DF4900">
        <w:rPr>
          <w:color w:val="000000" w:themeColor="text1"/>
        </w:rPr>
        <w:t xml:space="preserve">Předmětu koupě </w:t>
      </w:r>
      <w:r w:rsidR="001263C7" w:rsidRPr="00DF2588">
        <w:rPr>
          <w:color w:val="000000" w:themeColor="text1"/>
        </w:rPr>
        <w:t xml:space="preserve">režim přenesení daňové povinnosti </w:t>
      </w:r>
      <w:r w:rsidR="00576D6E" w:rsidRPr="00DF2588">
        <w:rPr>
          <w:color w:val="000000" w:themeColor="text1"/>
        </w:rPr>
        <w:t xml:space="preserve">ve smyslu </w:t>
      </w:r>
      <w:r w:rsidR="000F1647">
        <w:rPr>
          <w:color w:val="000000" w:themeColor="text1"/>
        </w:rPr>
        <w:t>§ </w:t>
      </w:r>
      <w:r w:rsidR="00B90AAE" w:rsidRPr="00DF2588">
        <w:rPr>
          <w:color w:val="000000" w:themeColor="text1"/>
        </w:rPr>
        <w:t xml:space="preserve">92a a násl. </w:t>
      </w:r>
      <w:r w:rsidR="00830B2F">
        <w:rPr>
          <w:color w:val="000000" w:themeColor="text1"/>
        </w:rPr>
        <w:t>z</w:t>
      </w:r>
      <w:r w:rsidR="00B90AAE" w:rsidRPr="00DF2588">
        <w:rPr>
          <w:color w:val="000000" w:themeColor="text1"/>
        </w:rPr>
        <w:t>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830B2F">
        <w:rPr>
          <w:color w:val="000000" w:themeColor="text1"/>
        </w:rPr>
        <w:t xml:space="preserve"> Prodávající</w:t>
      </w:r>
      <w:r w:rsidR="00EB5E93" w:rsidRPr="00DF2588">
        <w:rPr>
          <w:color w:val="000000" w:themeColor="text1"/>
        </w:rPr>
        <w:t xml:space="preserv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14:paraId="5F3A9C03" w14:textId="77777777" w:rsidR="00E016BC" w:rsidRPr="00AD564A" w:rsidRDefault="00E016BC" w:rsidP="00AD564A">
      <w:pPr>
        <w:pStyle w:val="Nadpis2"/>
        <w:tabs>
          <w:tab w:val="num" w:pos="576"/>
        </w:tabs>
        <w:ind w:left="786"/>
        <w:rPr>
          <w:color w:val="000000" w:themeColor="text1"/>
        </w:rPr>
      </w:pPr>
      <w:r w:rsidRPr="00AD564A">
        <w:rPr>
          <w:color w:val="000000" w:themeColor="text1"/>
        </w:rPr>
        <w:t>K</w:t>
      </w:r>
      <w:r w:rsidR="00D55C99" w:rsidRPr="00AD564A">
        <w:rPr>
          <w:color w:val="000000" w:themeColor="text1"/>
        </w:rPr>
        <w:t xml:space="preserve"> dílčí ceně </w:t>
      </w:r>
      <w:r w:rsidRPr="00AD564A">
        <w:rPr>
          <w:color w:val="000000" w:themeColor="text1"/>
        </w:rPr>
        <w:t xml:space="preserve">za </w:t>
      </w:r>
      <w:r w:rsidR="00666F6C">
        <w:rPr>
          <w:color w:val="000000" w:themeColor="text1"/>
        </w:rPr>
        <w:t xml:space="preserve">část </w:t>
      </w:r>
      <w:r w:rsidRPr="00AD564A">
        <w:rPr>
          <w:color w:val="000000" w:themeColor="text1"/>
        </w:rPr>
        <w:t>Předmět</w:t>
      </w:r>
      <w:r w:rsidR="00666F6C">
        <w:rPr>
          <w:color w:val="000000" w:themeColor="text1"/>
        </w:rPr>
        <w:t>u</w:t>
      </w:r>
      <w:r w:rsidR="0066131C">
        <w:rPr>
          <w:color w:val="000000" w:themeColor="text1"/>
        </w:rPr>
        <w:t xml:space="preserve"> koupě, u které se neuplatní institut přenesené daňové povinnosti,</w:t>
      </w:r>
      <w:r w:rsidRPr="00AD564A">
        <w:rPr>
          <w:color w:val="000000" w:themeColor="text1"/>
        </w:rPr>
        <w:t xml:space="preserve"> bude v případě, že je P</w:t>
      </w:r>
      <w:r w:rsidR="00830B2F">
        <w:rPr>
          <w:color w:val="000000" w:themeColor="text1"/>
        </w:rPr>
        <w:t>rodávající ke dni uskutečnění zdanitelného plnění</w:t>
      </w:r>
      <w:r w:rsidRPr="00AD564A">
        <w:rPr>
          <w:color w:val="000000" w:themeColor="text1"/>
        </w:rPr>
        <w:t xml:space="preserve">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14:paraId="568BF37C" w14:textId="60908CA1" w:rsidR="00265854" w:rsidRPr="00F24C22" w:rsidRDefault="00D34A55" w:rsidP="00F24C22">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w:t>
      </w:r>
      <w:r w:rsidR="000C5725">
        <w:t xml:space="preserve"> Předmětu koupě</w:t>
      </w:r>
      <w:r>
        <w:t>. Pokud Prodávající předával Předmět koupě po částech, počítá se lhůta dle předchozí věty ode dne předání poslední části</w:t>
      </w:r>
      <w:r w:rsidR="000C5725">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r w:rsidR="00F24C22">
        <w:t xml:space="preserve"> </w:t>
      </w:r>
      <w:r w:rsidR="00F24C22" w:rsidRPr="002C61AD">
        <w:rPr>
          <w:bCs w:val="0"/>
          <w:iCs/>
          <w:szCs w:val="24"/>
        </w:rPr>
        <w:t xml:space="preserve">Prodávající je povinen vystavit a kupujícímu předat veškeré daňové doklady v elektronickém formátu IS DOC/IS </w:t>
      </w:r>
      <w:proofErr w:type="spellStart"/>
      <w:r w:rsidR="00F24C22" w:rsidRPr="002C61AD">
        <w:rPr>
          <w:bCs w:val="0"/>
          <w:iCs/>
          <w:szCs w:val="24"/>
        </w:rPr>
        <w:t>DOCx</w:t>
      </w:r>
      <w:proofErr w:type="spellEnd"/>
      <w:r w:rsidR="00F24C22" w:rsidRPr="002C61AD">
        <w:rPr>
          <w:bCs w:val="0"/>
          <w:iCs/>
          <w:szCs w:val="24"/>
        </w:rPr>
        <w:t>, příp. ve formátu PDF, a to prostřednictvím datové schránky města Velké Meziříčí (</w:t>
      </w:r>
      <w:proofErr w:type="spellStart"/>
      <w:r w:rsidR="00F24C22" w:rsidRPr="002C61AD">
        <w:rPr>
          <w:bCs w:val="0"/>
          <w:iCs/>
          <w:szCs w:val="24"/>
        </w:rPr>
        <w:t>gvebwhm</w:t>
      </w:r>
      <w:proofErr w:type="spellEnd"/>
      <w:r w:rsidR="00F24C22" w:rsidRPr="002C61AD">
        <w:rPr>
          <w:bCs w:val="0"/>
          <w:iCs/>
          <w:szCs w:val="24"/>
        </w:rPr>
        <w:t xml:space="preserve">) nebo na email: </w:t>
      </w:r>
      <w:hyperlink r:id="rId6" w:history="1">
        <w:r w:rsidR="00F24C22" w:rsidRPr="002C61AD">
          <w:rPr>
            <w:rStyle w:val="Hypertextovodkaz"/>
            <w:bCs w:val="0"/>
            <w:iCs/>
            <w:szCs w:val="24"/>
          </w:rPr>
          <w:t>faktury@velkemezirici.cz</w:t>
        </w:r>
      </w:hyperlink>
      <w:r w:rsidR="00F24C22" w:rsidRPr="002C61AD">
        <w:rPr>
          <w:bCs w:val="0"/>
          <w:iCs/>
          <w:szCs w:val="24"/>
        </w:rPr>
        <w:t>. Případné přílohy faktury, které jsou považovány za nezbytnou náležitost faktury, mohou být připojeny v souboru .ZIP nebo .RAR v pořadí – 1. faktura jako hlavní dokument, 2. přílohy k faktuře jako příloha dokumentu</w:t>
      </w:r>
      <w:r w:rsidR="00F24C22">
        <w:rPr>
          <w:bCs w:val="0"/>
          <w:iCs/>
          <w:szCs w:val="24"/>
        </w:rPr>
        <w:t>.</w:t>
      </w:r>
    </w:p>
    <w:p w14:paraId="5208C732"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35CE9943" w14:textId="77777777" w:rsidR="006135FA" w:rsidRDefault="006135FA" w:rsidP="00C80BC0">
      <w:pPr>
        <w:pStyle w:val="Nadpis3"/>
      </w:pPr>
      <w:r>
        <w:t>identifikaci Předmětu koupě podle Smlouvy;</w:t>
      </w:r>
    </w:p>
    <w:p w14:paraId="51DA7FD9"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46677FDF"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0BA17843" w14:textId="77777777" w:rsidR="00A05B91" w:rsidRDefault="006135FA" w:rsidP="00C80BC0">
      <w:pPr>
        <w:pStyle w:val="Nadpis3"/>
      </w:pPr>
      <w:r>
        <w:t>úplné</w:t>
      </w:r>
      <w:r w:rsidR="00A05B91">
        <w:t xml:space="preserve"> bankovní spojení Prodávajícího</w:t>
      </w:r>
      <w:r w:rsidR="00320B6F">
        <w:t>.</w:t>
      </w:r>
    </w:p>
    <w:p w14:paraId="4C8F6B8B"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351D9F18" w14:textId="77777777" w:rsidR="006135FA" w:rsidRDefault="006135FA" w:rsidP="0056725D">
      <w:pPr>
        <w:pStyle w:val="Nadpis2"/>
        <w:tabs>
          <w:tab w:val="num" w:pos="576"/>
        </w:tabs>
        <w:ind w:left="786"/>
      </w:pPr>
      <w:r>
        <w:t xml:space="preserve">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w:t>
      </w:r>
      <w:r>
        <w:lastRenderedPageBreak/>
        <w:t>opravené faktury běží Kupujícímu nová lhůta splatnosti</w:t>
      </w:r>
      <w:r w:rsidR="004A1D38">
        <w:t xml:space="preserve"> v délce 30 kalendářních dnů</w:t>
      </w:r>
      <w:r>
        <w:t>.</w:t>
      </w:r>
    </w:p>
    <w:p w14:paraId="4C6D2F43"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14:paraId="13BB0B7D"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09B46E57"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69F9AE5C"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2AA2E673"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466F9A40"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427D663C" w14:textId="77777777" w:rsidR="006135FA" w:rsidRDefault="006135FA" w:rsidP="0056725D">
      <w:pPr>
        <w:pStyle w:val="Nadpis2"/>
        <w:tabs>
          <w:tab w:val="num" w:pos="576"/>
        </w:tabs>
        <w:ind w:left="786"/>
      </w:pPr>
      <w:r>
        <w:t>Povinnosti Kupujícího</w:t>
      </w:r>
    </w:p>
    <w:p w14:paraId="5FC7F59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1525B458"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62844B90"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853CAFA" w14:textId="77777777" w:rsidR="006135FA" w:rsidRPr="00187F2E" w:rsidRDefault="006135FA" w:rsidP="00187F2E">
      <w:pPr>
        <w:pStyle w:val="Nadpis3"/>
      </w:pPr>
      <w:r>
        <w:t>Kupující se zavazuje zaplatit včas Kupní cenu.</w:t>
      </w:r>
    </w:p>
    <w:p w14:paraId="119E8F5F" w14:textId="77777777" w:rsidR="004B4BF5" w:rsidRDefault="004B4BF5" w:rsidP="004B4BF5">
      <w:pPr>
        <w:pStyle w:val="Nadpis2"/>
        <w:tabs>
          <w:tab w:val="num" w:pos="576"/>
        </w:tabs>
        <w:ind w:left="786"/>
      </w:pPr>
      <w:r>
        <w:t>Povinnosti Prodávajícího</w:t>
      </w:r>
    </w:p>
    <w:p w14:paraId="0AEEEBFB" w14:textId="77777777" w:rsidR="004B4BF5" w:rsidRDefault="004B4BF5" w:rsidP="004B4BF5">
      <w:pPr>
        <w:pStyle w:val="Nadpis3"/>
      </w:pPr>
      <w:r>
        <w:t>Prodávající se zavazuje včas předat Kupujícímu Předmět koupě a převést k Předmětu koupě vlastnické právo na Kupujícího.</w:t>
      </w:r>
    </w:p>
    <w:p w14:paraId="0ADFC611" w14:textId="77777777" w:rsidR="004B4BF5" w:rsidRDefault="004B4BF5" w:rsidP="004B4BF5">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45BE3166" w14:textId="77777777" w:rsidR="004B4BF5" w:rsidRDefault="004B4BF5" w:rsidP="004B4BF5">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 xml:space="preserve">napájecí kabel…), informaci o tom, zda Prodávající předal </w:t>
      </w:r>
      <w:r w:rsidRPr="00172526">
        <w:lastRenderedPageBreak/>
        <w:t>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C79EAE0" w14:textId="77777777" w:rsidR="004B4BF5" w:rsidRDefault="004B4BF5" w:rsidP="004B4BF5">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1113A">
        <w:t>příslušnému ř</w:t>
      </w:r>
      <w:r>
        <w:t>ídicímu orgánu</w:t>
      </w:r>
      <w:r w:rsidR="0001113A">
        <w:t xml:space="preserve"> operačního programu</w:t>
      </w:r>
      <w:r>
        <w:t>,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5C345E87" w14:textId="77777777" w:rsidR="004B4BF5" w:rsidRPr="00C9669A" w:rsidRDefault="004B4BF5" w:rsidP="004B4BF5">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4126B6">
        <w:t>, zároveň minimálně do roku 2032</w:t>
      </w:r>
      <w:r>
        <w:t>. Po tuto dobu je Prodávající povinen umožnit osobám oprávněným k výkonu kontroly projektů provést kontrolu dokladů souvisejících s realizací veřejné zakázky.</w:t>
      </w:r>
    </w:p>
    <w:p w14:paraId="601B4200" w14:textId="77777777" w:rsidR="004B4BF5" w:rsidRDefault="004B4BF5" w:rsidP="004B4BF5">
      <w:pPr>
        <w:pStyle w:val="Nadpis2"/>
        <w:tabs>
          <w:tab w:val="num" w:pos="576"/>
        </w:tabs>
        <w:ind w:left="786"/>
      </w:pPr>
      <w:r>
        <w:t xml:space="preserve">Smluvní strany si v souladu s § 100 odst. 1 Zákona vyhrazují změnu zakázku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10BFD57E" w14:textId="77777777" w:rsidR="006135FA" w:rsidRDefault="006135FA" w:rsidP="00A271C4">
      <w:pPr>
        <w:pStyle w:val="Nadpis1"/>
        <w:spacing w:before="120"/>
        <w:ind w:left="3904"/>
        <w:jc w:val="left"/>
      </w:pPr>
      <w:r>
        <w:t>Vlastnické právo</w:t>
      </w:r>
    </w:p>
    <w:p w14:paraId="2A6DEDE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564DB547" w14:textId="77777777" w:rsidR="006135FA" w:rsidRDefault="006135FA" w:rsidP="00FD2054">
      <w:pPr>
        <w:pStyle w:val="Nadpis1"/>
        <w:ind w:left="3904"/>
        <w:jc w:val="left"/>
      </w:pPr>
      <w:r>
        <w:t>Práva duševního vlastnictví</w:t>
      </w:r>
    </w:p>
    <w:p w14:paraId="7E303B42"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B5E4458"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0A70B711" w14:textId="77777777" w:rsidR="006135FA" w:rsidRDefault="006135FA" w:rsidP="00FD2054">
      <w:pPr>
        <w:pStyle w:val="Nadpis1"/>
        <w:ind w:left="3904"/>
        <w:jc w:val="left"/>
      </w:pPr>
      <w:r>
        <w:t xml:space="preserve">Odpovědnost za vady  </w:t>
      </w:r>
    </w:p>
    <w:p w14:paraId="212BCB83" w14:textId="77777777" w:rsidR="006135FA" w:rsidRDefault="006135FA" w:rsidP="0056725D">
      <w:pPr>
        <w:pStyle w:val="Nadpis2"/>
        <w:tabs>
          <w:tab w:val="num" w:pos="576"/>
        </w:tabs>
        <w:ind w:left="786"/>
      </w:pPr>
      <w:r>
        <w:t xml:space="preserve">Prodávající prohlašuje, že Předmět koupě, nebo jeho část nemá žádné vady. </w:t>
      </w:r>
    </w:p>
    <w:p w14:paraId="282B2D3E"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1B737666" w14:textId="77777777" w:rsidR="006135FA" w:rsidRPr="00F55DE2" w:rsidRDefault="006135FA" w:rsidP="00324015">
      <w:pPr>
        <w:pStyle w:val="Nadpis2"/>
        <w:tabs>
          <w:tab w:val="num" w:pos="576"/>
        </w:tabs>
        <w:ind w:left="786"/>
      </w:pPr>
      <w:r w:rsidRPr="00324015">
        <w:lastRenderedPageBreak/>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3791D67C"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 xml:space="preserve">Kontaktní osobě Prodávajícího. Pracovní doba se pro účely této Smlouvy stanovuje od </w:t>
      </w:r>
      <w:r w:rsidR="00D14C9D">
        <w:t>9</w:t>
      </w:r>
      <w:r w:rsidRPr="00595EE0">
        <w:t>,00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70DE2C0F" w14:textId="32E58AD8"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E969C6" w:rsidRPr="00E969C6">
        <w:t>272 764 400</w:t>
      </w:r>
      <w:r w:rsidRPr="00D91CA3">
        <w:t xml:space="preserve"> a nejpozději bezprostředně poté i písemně prostřednictvím e</w:t>
      </w:r>
      <w:r w:rsidR="00722FF2">
        <w:noBreakHyphen/>
      </w:r>
      <w:r w:rsidRPr="00D91CA3">
        <w:t>mailové zprávy zaslané na adresu</w:t>
      </w:r>
      <w:r w:rsidR="00E969C6">
        <w:t xml:space="preserve"> </w:t>
      </w:r>
      <w:hyperlink r:id="rId7" w:history="1">
        <w:r w:rsidR="00E969C6" w:rsidRPr="00506F61">
          <w:rPr>
            <w:rStyle w:val="Hypertextovodkaz"/>
          </w:rPr>
          <w:t>servis@xanadu.cz</w:t>
        </w:r>
      </w:hyperlink>
      <w:r w:rsidR="00E969C6">
        <w:t xml:space="preserve"> .V</w:t>
      </w:r>
      <w:r w:rsidRPr="00D91CA3">
        <w:t>adu lze nahlásit prostřednictvím Kontaktní osoby i po pracovní době Kupujícího</w:t>
      </w:r>
      <w:r w:rsidR="00462076" w:rsidRPr="00D91CA3">
        <w:t>,</w:t>
      </w:r>
      <w:r w:rsidRPr="00D91CA3">
        <w:t xml:space="preserve"> a to pouze písemně prostřednictvím e-mailové zprávy zaslané na adresu </w:t>
      </w:r>
      <w:hyperlink r:id="rId8" w:history="1">
        <w:r w:rsidR="00E969C6" w:rsidRPr="00506F61">
          <w:rPr>
            <w:rStyle w:val="Hypertextovodkaz"/>
          </w:rPr>
          <w:t>servis@xanadu.cz</w:t>
        </w:r>
      </w:hyperlink>
      <w:r w:rsidR="00E969C6">
        <w:t>.</w:t>
      </w:r>
      <w:r w:rsidRPr="00D91CA3">
        <w:t xml:space="preserve"> Pro vadu nahlášenou po pracovní době je rozhodným časem prokazujícím nahlášení vady považován čas v 8,00 hod. následujícího pracovního dne po dni nahlášení.  </w:t>
      </w:r>
    </w:p>
    <w:p w14:paraId="164D3390"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2ABFD562"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1C69E1AD"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250371DB" w14:textId="77777777" w:rsidR="006135FA" w:rsidRPr="000F6427" w:rsidRDefault="006135FA" w:rsidP="00FD2054">
      <w:pPr>
        <w:pStyle w:val="Nadpis1"/>
        <w:ind w:left="3904"/>
        <w:jc w:val="left"/>
        <w:rPr>
          <w:color w:val="CC0099"/>
        </w:rPr>
      </w:pPr>
      <w:r>
        <w:t>Mlčenlivost</w:t>
      </w:r>
    </w:p>
    <w:p w14:paraId="1033A764"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28A97016"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073DBDC8" w14:textId="77777777" w:rsidR="006135FA" w:rsidRPr="005D10B7" w:rsidRDefault="006135FA" w:rsidP="0020674C">
      <w:pPr>
        <w:pStyle w:val="Nadpis3"/>
      </w:pPr>
      <w:r w:rsidRPr="005D10B7">
        <w:t>informace, na která se vztahuje zákonem uložená povinnost mlčenlivosti;</w:t>
      </w:r>
    </w:p>
    <w:p w14:paraId="66A66790"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18DFEB36"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614F3FAC"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384A8725" w14:textId="77777777" w:rsidR="006135FA" w:rsidRPr="005D10B7" w:rsidRDefault="006135FA" w:rsidP="005B4CD5">
      <w:pPr>
        <w:pStyle w:val="Nadpis3"/>
      </w:pPr>
      <w:r w:rsidRPr="005D10B7">
        <w:t xml:space="preserve">jejichž sdělení vyžaduje </w:t>
      </w:r>
      <w:r>
        <w:t>jiný právní předpis;</w:t>
      </w:r>
    </w:p>
    <w:p w14:paraId="1E2F723B"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1D3E0878" w14:textId="77777777" w:rsidR="006135FA" w:rsidRPr="005D10B7" w:rsidRDefault="006135FA" w:rsidP="0020674C">
      <w:pPr>
        <w:pStyle w:val="Nadpis3"/>
      </w:pPr>
      <w:r w:rsidRPr="005D10B7">
        <w:lastRenderedPageBreak/>
        <w:t>u nichž je Prodávající schopen prokázat, že mu byly známy ještě před přijetím těchto informací od Kupujícího, avšak pouze za podmínky, že se na tyto informace nevztahuje povinnost mlčenlivosti z jiných důvodů;</w:t>
      </w:r>
    </w:p>
    <w:p w14:paraId="6FD79E8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3DEAD247"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491D138"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191452F9"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3BBFD739"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49B08B76" w14:textId="77777777" w:rsidR="006135FA" w:rsidRDefault="006135FA" w:rsidP="00FD2054">
      <w:pPr>
        <w:pStyle w:val="Nadpis1"/>
        <w:ind w:left="3904"/>
        <w:jc w:val="left"/>
      </w:pPr>
      <w:r>
        <w:t>Odpovědnost za škodu</w:t>
      </w:r>
    </w:p>
    <w:p w14:paraId="14E2FAF9" w14:textId="77777777" w:rsidR="006135FA" w:rsidRDefault="006135FA" w:rsidP="0056725D">
      <w:pPr>
        <w:pStyle w:val="Nadpis2"/>
        <w:tabs>
          <w:tab w:val="num" w:pos="576"/>
        </w:tabs>
        <w:ind w:left="786"/>
      </w:pPr>
      <w:r>
        <w:t>Kupující odpovídá za každé zaviněné porušení smluvní povinnosti.</w:t>
      </w:r>
    </w:p>
    <w:p w14:paraId="62C2D269" w14:textId="77777777" w:rsidR="006135FA" w:rsidRDefault="006135FA" w:rsidP="0056725D">
      <w:pPr>
        <w:pStyle w:val="Nadpis2"/>
        <w:tabs>
          <w:tab w:val="num" w:pos="576"/>
        </w:tabs>
        <w:ind w:left="786"/>
      </w:pPr>
      <w:r>
        <w:t>Škodu hradí škůdce v penězích, nežádá-li poškozený uvedení do předešlého stavu.</w:t>
      </w:r>
    </w:p>
    <w:p w14:paraId="670EE99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422387AA" w14:textId="77777777" w:rsidR="006135FA" w:rsidRDefault="006135FA" w:rsidP="00FA3CB7">
      <w:pPr>
        <w:pStyle w:val="Nadpis1"/>
        <w:ind w:left="4111" w:hanging="567"/>
        <w:jc w:val="left"/>
      </w:pPr>
      <w:r>
        <w:t>Sankce</w:t>
      </w:r>
    </w:p>
    <w:p w14:paraId="681867BC"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Prodávají</w:t>
      </w:r>
      <w:r w:rsidR="00FB2C30">
        <w:t>címu smluvní pokutu ve výši 0,1</w:t>
      </w:r>
      <w:r w:rsidRPr="005006C7">
        <w:t xml:space="preserve"> % z Kupní ceny za nedodanou část Předmětu koupě za každý započatý den prodlení.</w:t>
      </w:r>
    </w:p>
    <w:p w14:paraId="0B50957B"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2D833EAA"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1F07D554"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A8FBBA1"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471DC73C"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5C712808"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7C198F92" w14:textId="77777777" w:rsidR="006135FA" w:rsidRDefault="006135FA" w:rsidP="00FD2054">
      <w:pPr>
        <w:pStyle w:val="Nadpis1"/>
        <w:ind w:left="3904"/>
        <w:jc w:val="left"/>
      </w:pPr>
      <w:r>
        <w:t xml:space="preserve">Ukončení </w:t>
      </w:r>
      <w:r w:rsidR="009E6AF5">
        <w:t>S</w:t>
      </w:r>
      <w:r>
        <w:t>mlouvy</w:t>
      </w:r>
    </w:p>
    <w:p w14:paraId="7BA5DDFB"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2541CF76"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68C09D48" w14:textId="77777777" w:rsidR="006135FA" w:rsidRDefault="006135FA" w:rsidP="00127198">
      <w:pPr>
        <w:pStyle w:val="Nadpis3"/>
      </w:pPr>
      <w:r>
        <w:lastRenderedPageBreak/>
        <w:t>bude rozhodnuto o likvidaci Prodávajícího;</w:t>
      </w:r>
    </w:p>
    <w:p w14:paraId="405ED4EF"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11B9F62" w14:textId="77777777" w:rsidR="006135FA" w:rsidRPr="00127198" w:rsidRDefault="006135FA" w:rsidP="00127198">
      <w:pPr>
        <w:pStyle w:val="Nadpis3"/>
      </w:pPr>
      <w:r>
        <w:t>Prodávající bude pravomocně odsouzen za úmyslný majetkový nebo hospodářský trestný čin.</w:t>
      </w:r>
    </w:p>
    <w:p w14:paraId="6BBE1BCF"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773DD0A7"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97A8BA2"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0D4B8E29"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2699793D" w14:textId="77777777" w:rsidR="006135FA" w:rsidRDefault="006135FA" w:rsidP="00F07F61">
      <w:pPr>
        <w:pStyle w:val="Nadpis3"/>
      </w:pPr>
      <w:r>
        <w:t>porušení povinnosti Prodávajícího odstranit vady Předmětu koupě ve lhůtě 30 kalendářních dní od jejich oznámení Kupujícím;</w:t>
      </w:r>
    </w:p>
    <w:p w14:paraId="68CCD16E" w14:textId="77777777" w:rsidR="006135FA" w:rsidRDefault="006135FA" w:rsidP="00F07F61">
      <w:pPr>
        <w:pStyle w:val="Nadpis3"/>
      </w:pPr>
      <w:r>
        <w:t xml:space="preserve">vícečetné porušování smluvních či jiných právních povinností v souvislosti s plněním Smlouvy; </w:t>
      </w:r>
    </w:p>
    <w:p w14:paraId="148B529D"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3FED08D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3799FC4"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6BF2CC63"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5C97D5EB"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7F67E33"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56543E99" w14:textId="77777777" w:rsidR="006135FA" w:rsidRPr="005C0F87" w:rsidRDefault="006135FA" w:rsidP="00FD2054">
      <w:pPr>
        <w:pStyle w:val="Nadpis1"/>
        <w:ind w:left="3904"/>
        <w:jc w:val="left"/>
      </w:pPr>
      <w:r w:rsidRPr="005C0F87">
        <w:t>Závěrečná ustanovení</w:t>
      </w:r>
    </w:p>
    <w:p w14:paraId="78F245C6"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016BC71A" w14:textId="246FEE9B" w:rsidR="006135FA" w:rsidRPr="005C0F87" w:rsidRDefault="006135FA" w:rsidP="002A6536">
      <w:pPr>
        <w:pStyle w:val="Nadpis3"/>
      </w:pPr>
      <w:r w:rsidRPr="005C0F87">
        <w:t>Kupující</w:t>
      </w:r>
      <w:r w:rsidRPr="002944B5">
        <w:t>:</w:t>
      </w:r>
      <w:r w:rsidR="006D15C2" w:rsidRPr="00BE7107">
        <w:rPr>
          <w:i/>
        </w:rPr>
        <w:t xml:space="preserve"> </w:t>
      </w:r>
    </w:p>
    <w:p w14:paraId="50045691" w14:textId="77777777" w:rsidR="0018449B" w:rsidRPr="0018449B" w:rsidRDefault="0018449B" w:rsidP="0018449B">
      <w:pPr>
        <w:pStyle w:val="Styl3-Smluvnstrany"/>
        <w:ind w:firstLine="708"/>
      </w:pPr>
      <w:r w:rsidRPr="0018449B">
        <w:rPr>
          <w:highlight w:val="black"/>
        </w:rPr>
        <w:lastRenderedPageBreak/>
        <w:t>……………………………………………….</w:t>
      </w:r>
    </w:p>
    <w:p w14:paraId="38744638" w14:textId="47C5D592" w:rsidR="006135FA" w:rsidRPr="005C0F87" w:rsidRDefault="006135FA" w:rsidP="00147915">
      <w:pPr>
        <w:pStyle w:val="Nadpis3"/>
      </w:pPr>
      <w:r w:rsidRPr="005C0F87">
        <w:t>Prodávajíc</w:t>
      </w:r>
      <w:r>
        <w:t>í</w:t>
      </w:r>
      <w:r w:rsidRPr="005C0F87">
        <w:t>:</w:t>
      </w:r>
      <w:r w:rsidR="00236DAB" w:rsidRPr="00236DAB">
        <w:rPr>
          <w:i/>
          <w:highlight w:val="yellow"/>
        </w:rPr>
        <w:t xml:space="preserve"> </w:t>
      </w:r>
    </w:p>
    <w:p w14:paraId="5179D2F7" w14:textId="77777777" w:rsidR="0018449B" w:rsidRPr="0018449B" w:rsidRDefault="0018449B" w:rsidP="0018449B">
      <w:pPr>
        <w:pStyle w:val="Styl3-Smluvnstrany"/>
        <w:ind w:firstLine="708"/>
      </w:pPr>
      <w:r w:rsidRPr="0018449B">
        <w:rPr>
          <w:highlight w:val="black"/>
        </w:rPr>
        <w:t>……………………………………………….</w:t>
      </w:r>
    </w:p>
    <w:p w14:paraId="4BEE4FB6"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6DC99660" w14:textId="77777777" w:rsidR="0018449B" w:rsidRPr="005C0F87" w:rsidRDefault="006135FA" w:rsidP="0018449B">
      <w:pPr>
        <w:pStyle w:val="Nadpis3"/>
      </w:pPr>
      <w:r w:rsidRPr="005C0F87">
        <w:t xml:space="preserve">Kontaktní osobou Kupujícího je </w:t>
      </w:r>
      <w:r w:rsidR="0018449B" w:rsidRPr="0018449B">
        <w:rPr>
          <w:highlight w:val="black"/>
        </w:rPr>
        <w:t>……………………………………………….</w:t>
      </w:r>
      <w:r w:rsidR="0018449B">
        <w:rPr>
          <w:highlight w:val="black"/>
        </w:rPr>
        <w:t xml:space="preserve"> </w:t>
      </w:r>
      <w:r w:rsidR="0018449B" w:rsidRPr="005C0F87">
        <w:t xml:space="preserve">a další zaměstnanci či jiné osoby jím písemně pověření. </w:t>
      </w:r>
    </w:p>
    <w:p w14:paraId="6F18384A" w14:textId="7023E7E2" w:rsidR="006135FA" w:rsidRPr="005C0F87" w:rsidRDefault="006135FA" w:rsidP="0018449B">
      <w:pPr>
        <w:pStyle w:val="Nadpis3"/>
      </w:pPr>
      <w:bookmarkStart w:id="2" w:name="_GoBack"/>
      <w:bookmarkEnd w:id="2"/>
      <w:r w:rsidRPr="005C0F87">
        <w:t xml:space="preserve">Kontaktní osobou Prodávajícího je: </w:t>
      </w:r>
      <w:r w:rsidR="0018449B" w:rsidRPr="0018449B">
        <w:rPr>
          <w:highlight w:val="black"/>
        </w:rPr>
        <w:t>……………………………………………….</w:t>
      </w:r>
      <w:r w:rsidRPr="005C0F87">
        <w:t xml:space="preserve"> a další zaměstnanci či jiné osoby jím písemně pověření. </w:t>
      </w:r>
    </w:p>
    <w:p w14:paraId="0F3471F0" w14:textId="7510B61C"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2A637D">
        <w:t>Ing. arch. Alexandros Kaminaras, starosta města</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6A03ABD3"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29E39AD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1BB8E8A1"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1FC121E3"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4F3DBA2F"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0E1C8A2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77ED7F71"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w:t>
      </w:r>
      <w:r w:rsidRPr="005C0F87">
        <w:lastRenderedPageBreak/>
        <w:t>k převodu či přechodu práv či povinností vyplývajících z této Smlouvy.</w:t>
      </w:r>
    </w:p>
    <w:p w14:paraId="6D3EFA80"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241CE26F" w14:textId="4ADCBDB6" w:rsidR="006135FA" w:rsidRPr="005C0F87" w:rsidRDefault="006135FA" w:rsidP="0056725D">
      <w:pPr>
        <w:pStyle w:val="Nadpis2"/>
        <w:tabs>
          <w:tab w:val="num" w:pos="576"/>
        </w:tabs>
        <w:ind w:left="786"/>
      </w:pPr>
      <w:r w:rsidRPr="005C0F87">
        <w:t xml:space="preserve">Tato Smlouva je vyhotovena ve </w:t>
      </w:r>
      <w:r w:rsidR="00D208FC">
        <w:t>dvou</w:t>
      </w:r>
      <w:r w:rsidRPr="005C0F87">
        <w:t xml:space="preserve"> vyhotoveních v českém jazyce, přičemž každá ze Smluvních stran obdrží </w:t>
      </w:r>
      <w:r w:rsidR="00D208FC">
        <w:t>jedno</w:t>
      </w:r>
      <w:r w:rsidRPr="005C0F87">
        <w:t xml:space="preserve"> vyhotovení. </w:t>
      </w:r>
    </w:p>
    <w:p w14:paraId="03277F6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1D4EC23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717EB717" w14:textId="77777777" w:rsidR="006135FA" w:rsidRDefault="006135FA" w:rsidP="00871F8F">
      <w:pPr>
        <w:ind w:firstLine="708"/>
      </w:pPr>
      <w:r w:rsidRPr="00900D84">
        <w:t>Příloha č. 1:  Technická specifikace</w:t>
      </w:r>
    </w:p>
    <w:p w14:paraId="2542D3C9" w14:textId="77777777" w:rsidR="008A593E" w:rsidRPr="00900D84" w:rsidRDefault="008A593E" w:rsidP="00871F8F">
      <w:pPr>
        <w:ind w:firstLine="708"/>
      </w:pPr>
      <w:r>
        <w:t>Příloha č. 2</w:t>
      </w:r>
      <w:r w:rsidR="000D1736">
        <w:t xml:space="preserve">: </w:t>
      </w:r>
      <w:r>
        <w:t xml:space="preserve"> Seznam odběrných míst</w:t>
      </w:r>
    </w:p>
    <w:p w14:paraId="0FC38530"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5AD93AA2" w14:textId="75C7CA17" w:rsidR="00A20F62" w:rsidRPr="00A20F62" w:rsidRDefault="00A20F62" w:rsidP="00A20F62">
      <w:pPr>
        <w:pStyle w:val="Nadpis2"/>
        <w:numPr>
          <w:ilvl w:val="0"/>
          <w:numId w:val="0"/>
        </w:numPr>
        <w:ind w:left="426"/>
        <w:rPr>
          <w:highlight w:val="green"/>
          <w:lang w:val="en-US"/>
        </w:rPr>
      </w:pPr>
      <w:r>
        <w:t xml:space="preserve">16) </w:t>
      </w:r>
      <w:r w:rsidR="002A637D">
        <w:t xml:space="preserve">O uzavření této smlouvy rozhodl starosta města Velké Meziříčí na základě pověření Rady města Velké Meziříčí, usnesení č. 582/20/RM/203 ze dne 21. 6. 2023.   </w:t>
      </w:r>
    </w:p>
    <w:p w14:paraId="5AAB3B88" w14:textId="77777777" w:rsidR="00A20F62" w:rsidRPr="00A20F62" w:rsidRDefault="00A20F62" w:rsidP="00A20F62"/>
    <w:p w14:paraId="7617B2B6" w14:textId="77777777" w:rsidR="006135FA" w:rsidRPr="005C0F87" w:rsidRDefault="006135FA" w:rsidP="00CA5BD8"/>
    <w:tbl>
      <w:tblPr>
        <w:tblW w:w="9992" w:type="dxa"/>
        <w:tblLook w:val="00A0" w:firstRow="1" w:lastRow="0" w:firstColumn="1" w:lastColumn="0" w:noHBand="0" w:noVBand="0"/>
      </w:tblPr>
      <w:tblGrid>
        <w:gridCol w:w="4996"/>
        <w:gridCol w:w="4996"/>
      </w:tblGrid>
      <w:tr w:rsidR="006135FA" w:rsidRPr="005C0F87" w14:paraId="5C440D9D" w14:textId="77777777" w:rsidTr="00C3511A">
        <w:trPr>
          <w:trHeight w:val="1895"/>
        </w:trPr>
        <w:tc>
          <w:tcPr>
            <w:tcW w:w="4996" w:type="dxa"/>
          </w:tcPr>
          <w:p w14:paraId="062FD5F3" w14:textId="2E40E910" w:rsidR="006135FA" w:rsidRPr="005C0F87" w:rsidRDefault="002A637D" w:rsidP="0086374F">
            <w:pPr>
              <w:jc w:val="center"/>
            </w:pPr>
            <w:r w:rsidRPr="005C0F87">
              <w:t>V</w:t>
            </w:r>
            <w:r>
              <w:t xml:space="preserve">e Velkém Meziříčí </w:t>
            </w:r>
            <w:r w:rsidRPr="005C0F87">
              <w:t xml:space="preserve">dne </w:t>
            </w:r>
            <w:r w:rsidR="00D208FC">
              <w:t>17. července 2023</w:t>
            </w:r>
          </w:p>
        </w:tc>
        <w:tc>
          <w:tcPr>
            <w:tcW w:w="4996" w:type="dxa"/>
          </w:tcPr>
          <w:p w14:paraId="742F790E" w14:textId="0029743F" w:rsidR="006135FA" w:rsidRPr="005C0F87" w:rsidRDefault="002A637D" w:rsidP="0086374F">
            <w:pPr>
              <w:jc w:val="center"/>
            </w:pPr>
            <w:r w:rsidRPr="005C0F87">
              <w:t>V Praze dne ______</w:t>
            </w:r>
          </w:p>
        </w:tc>
      </w:tr>
      <w:tr w:rsidR="006135FA" w:rsidRPr="005C0F87" w14:paraId="4C875500" w14:textId="77777777" w:rsidTr="00C3511A">
        <w:trPr>
          <w:trHeight w:val="901"/>
        </w:trPr>
        <w:tc>
          <w:tcPr>
            <w:tcW w:w="4996" w:type="dxa"/>
          </w:tcPr>
          <w:p w14:paraId="39CB1FDF" w14:textId="77777777" w:rsidR="006135FA" w:rsidRPr="005C0F87" w:rsidRDefault="006135FA" w:rsidP="0086374F">
            <w:pPr>
              <w:jc w:val="center"/>
            </w:pPr>
            <w:r w:rsidRPr="005C0F87">
              <w:t>______________________</w:t>
            </w:r>
          </w:p>
        </w:tc>
        <w:tc>
          <w:tcPr>
            <w:tcW w:w="4996" w:type="dxa"/>
          </w:tcPr>
          <w:p w14:paraId="40926DB3" w14:textId="77777777" w:rsidR="006135FA" w:rsidRPr="005C0F87" w:rsidRDefault="006135FA" w:rsidP="0086374F">
            <w:pPr>
              <w:jc w:val="center"/>
            </w:pPr>
            <w:r w:rsidRPr="005C0F87">
              <w:t>______________________</w:t>
            </w:r>
          </w:p>
        </w:tc>
      </w:tr>
      <w:tr w:rsidR="006135FA" w:rsidRPr="00C15D8A" w14:paraId="1D97B474" w14:textId="77777777" w:rsidTr="00C3511A">
        <w:trPr>
          <w:trHeight w:val="901"/>
        </w:trPr>
        <w:tc>
          <w:tcPr>
            <w:tcW w:w="4996" w:type="dxa"/>
          </w:tcPr>
          <w:p w14:paraId="7ED4CD31" w14:textId="77777777" w:rsidR="006135FA" w:rsidRPr="00E05187" w:rsidRDefault="006135FA" w:rsidP="0086374F">
            <w:pPr>
              <w:jc w:val="center"/>
            </w:pPr>
            <w:r w:rsidRPr="00E05187">
              <w:t>Kupující</w:t>
            </w:r>
          </w:p>
          <w:p w14:paraId="44D0DC18" w14:textId="4313A410" w:rsidR="005B421F" w:rsidRPr="002A637D" w:rsidRDefault="002A637D" w:rsidP="005B421F">
            <w:pPr>
              <w:jc w:val="center"/>
            </w:pPr>
            <w:r w:rsidRPr="002A637D">
              <w:t>Ing. arch. Alexandros Kaminaras</w:t>
            </w:r>
          </w:p>
          <w:p w14:paraId="1B9851F9" w14:textId="49D0F4DA" w:rsidR="006135FA" w:rsidRPr="002A637D" w:rsidRDefault="002A637D" w:rsidP="005B421F">
            <w:pPr>
              <w:jc w:val="center"/>
            </w:pPr>
            <w:r w:rsidRPr="002A637D">
              <w:t>starosta města</w:t>
            </w:r>
          </w:p>
        </w:tc>
        <w:tc>
          <w:tcPr>
            <w:tcW w:w="4996" w:type="dxa"/>
          </w:tcPr>
          <w:p w14:paraId="3D8D7B59" w14:textId="77777777" w:rsidR="006135FA" w:rsidRPr="005C0F87" w:rsidRDefault="006135FA" w:rsidP="0086374F">
            <w:pPr>
              <w:jc w:val="center"/>
            </w:pPr>
            <w:r w:rsidRPr="005C0F87">
              <w:t>Prodávající</w:t>
            </w:r>
          </w:p>
          <w:p w14:paraId="77C1E084" w14:textId="22A4E3E0" w:rsidR="006135FA" w:rsidRPr="00374192" w:rsidRDefault="00C3511A" w:rsidP="0086374F">
            <w:pPr>
              <w:jc w:val="center"/>
              <w:rPr>
                <w:highlight w:val="yellow"/>
              </w:rPr>
            </w:pPr>
            <w:r>
              <w:t>Ing. Radek Nekl</w:t>
            </w:r>
          </w:p>
          <w:p w14:paraId="63CF2A54" w14:textId="5075F592" w:rsidR="006135FA" w:rsidRPr="00C15D8A" w:rsidRDefault="00C3511A" w:rsidP="0086374F">
            <w:pPr>
              <w:jc w:val="center"/>
            </w:pPr>
            <w:r>
              <w:t>předseda představenstva</w:t>
            </w:r>
          </w:p>
        </w:tc>
      </w:tr>
    </w:tbl>
    <w:p w14:paraId="5FF29B1C" w14:textId="77777777" w:rsidR="006135FA" w:rsidRDefault="006135FA" w:rsidP="008A5116">
      <w:pPr>
        <w:rPr>
          <w:b/>
        </w:rPr>
      </w:pPr>
    </w:p>
    <w:p w14:paraId="79355A42" w14:textId="77777777" w:rsidR="000C4CC7" w:rsidRDefault="000C4CC7" w:rsidP="008A5116">
      <w:pPr>
        <w:rPr>
          <w:b/>
        </w:rPr>
      </w:pPr>
    </w:p>
    <w:p w14:paraId="0ED4950F" w14:textId="77777777" w:rsidR="000C4CC7" w:rsidRDefault="000C4CC7" w:rsidP="008A5116">
      <w:pPr>
        <w:rPr>
          <w:b/>
        </w:rPr>
      </w:pPr>
    </w:p>
    <w:p w14:paraId="0C671653" w14:textId="77777777" w:rsidR="000C4CC7" w:rsidRDefault="000C4CC7" w:rsidP="008A5116">
      <w:pPr>
        <w:rPr>
          <w:b/>
        </w:rPr>
      </w:pPr>
    </w:p>
    <w:p w14:paraId="69D038A1" w14:textId="77777777" w:rsidR="000C4CC7" w:rsidRDefault="000C4CC7" w:rsidP="008A5116">
      <w:pPr>
        <w:rPr>
          <w:b/>
        </w:rPr>
      </w:pPr>
    </w:p>
    <w:p w14:paraId="74196774" w14:textId="77777777" w:rsidR="000C4CC7" w:rsidRDefault="000C4CC7" w:rsidP="008A5116">
      <w:pPr>
        <w:rPr>
          <w:b/>
        </w:rPr>
      </w:pPr>
    </w:p>
    <w:p w14:paraId="0DA2CDB9" w14:textId="77777777" w:rsidR="000C4CC7" w:rsidRDefault="000C4CC7" w:rsidP="008A5116">
      <w:pPr>
        <w:rPr>
          <w:b/>
        </w:rPr>
      </w:pPr>
    </w:p>
    <w:p w14:paraId="39BAD9FF" w14:textId="77777777" w:rsidR="000C4CC7" w:rsidRDefault="000C4CC7" w:rsidP="008A5116">
      <w:pPr>
        <w:rPr>
          <w:b/>
        </w:rPr>
      </w:pPr>
    </w:p>
    <w:p w14:paraId="7DB056AF" w14:textId="303E23A5" w:rsidR="000C4CC7" w:rsidRDefault="000C4CC7" w:rsidP="008A5116">
      <w:pPr>
        <w:rPr>
          <w:b/>
        </w:rPr>
      </w:pPr>
    </w:p>
    <w:p w14:paraId="02C261D9" w14:textId="77777777" w:rsidR="002A637D" w:rsidRDefault="002A637D">
      <w:pPr>
        <w:rPr>
          <w:rFonts w:ascii="Calibri" w:hAnsi="Calibri"/>
          <w:color w:val="000000"/>
        </w:rPr>
      </w:pPr>
      <w:bookmarkStart w:id="3" w:name="RANGE!A1:D73"/>
      <w:r>
        <w:rPr>
          <w:rFonts w:ascii="Calibri" w:hAnsi="Calibri"/>
          <w:color w:val="000000"/>
        </w:rPr>
        <w:br w:type="page"/>
      </w:r>
    </w:p>
    <w:p w14:paraId="70FA6E1C" w14:textId="704E3133" w:rsidR="000C4CC7" w:rsidRPr="000C4CC7" w:rsidRDefault="000C4CC7" w:rsidP="000C4CC7">
      <w:pPr>
        <w:jc w:val="center"/>
        <w:rPr>
          <w:rFonts w:ascii="Calibri" w:hAnsi="Calibri"/>
          <w:color w:val="000000"/>
        </w:rPr>
      </w:pPr>
      <w:r>
        <w:rPr>
          <w:rFonts w:ascii="Calibri" w:hAnsi="Calibri"/>
          <w:color w:val="000000"/>
        </w:rPr>
        <w:lastRenderedPageBreak/>
        <w:t xml:space="preserve">Příloha č. 1 </w:t>
      </w:r>
      <w:r w:rsidRPr="00650526">
        <w:rPr>
          <w:rFonts w:ascii="Calibri" w:hAnsi="Calibri"/>
          <w:color w:val="000000"/>
        </w:rPr>
        <w:t>Technická specifikace poptávaného plnění</w:t>
      </w:r>
      <w:bookmarkEnd w:id="3"/>
    </w:p>
    <w:p w14:paraId="525F0FCC" w14:textId="77777777" w:rsidR="000C4CC7" w:rsidRDefault="000C4CC7" w:rsidP="008A5116">
      <w:pPr>
        <w:rPr>
          <w:b/>
        </w:rPr>
      </w:pPr>
    </w:p>
    <w:tbl>
      <w:tblPr>
        <w:tblW w:w="5000" w:type="pct"/>
        <w:tblCellMar>
          <w:left w:w="70" w:type="dxa"/>
          <w:right w:w="70" w:type="dxa"/>
        </w:tblCellMar>
        <w:tblLook w:val="04A0" w:firstRow="1" w:lastRow="0" w:firstColumn="1" w:lastColumn="0" w:noHBand="0" w:noVBand="1"/>
      </w:tblPr>
      <w:tblGrid>
        <w:gridCol w:w="1838"/>
        <w:gridCol w:w="3239"/>
        <w:gridCol w:w="1608"/>
        <w:gridCol w:w="2933"/>
      </w:tblGrid>
      <w:tr w:rsidR="000C4CC7" w:rsidRPr="000C4CC7" w14:paraId="4533ACDC" w14:textId="77777777" w:rsidTr="000C4CC7">
        <w:trPr>
          <w:trHeight w:val="375"/>
        </w:trPr>
        <w:tc>
          <w:tcPr>
            <w:tcW w:w="2639" w:type="pct"/>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EDE70B" w14:textId="77777777" w:rsidR="000C4CC7" w:rsidRPr="000C4CC7" w:rsidRDefault="000C4CC7">
            <w:pPr>
              <w:jc w:val="center"/>
              <w:rPr>
                <w:rFonts w:asciiTheme="minorHAnsi" w:hAnsiTheme="minorHAnsi" w:cstheme="minorHAnsi"/>
                <w:sz w:val="18"/>
                <w:szCs w:val="18"/>
              </w:rPr>
            </w:pPr>
            <w:r w:rsidRPr="000C4CC7">
              <w:rPr>
                <w:rFonts w:asciiTheme="minorHAnsi" w:hAnsiTheme="minorHAnsi" w:cstheme="minorHAnsi"/>
                <w:sz w:val="18"/>
                <w:szCs w:val="18"/>
              </w:rPr>
              <w:t>Požadavky kupujícího</w:t>
            </w:r>
          </w:p>
        </w:tc>
        <w:tc>
          <w:tcPr>
            <w:tcW w:w="2361"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8C553FB" w14:textId="77777777" w:rsidR="000C4CC7" w:rsidRPr="000C4CC7" w:rsidRDefault="000C4CC7">
            <w:pPr>
              <w:jc w:val="center"/>
              <w:rPr>
                <w:rFonts w:asciiTheme="minorHAnsi" w:hAnsiTheme="minorHAnsi" w:cstheme="minorHAnsi"/>
                <w:sz w:val="18"/>
                <w:szCs w:val="18"/>
              </w:rPr>
            </w:pPr>
            <w:r w:rsidRPr="000C4CC7">
              <w:rPr>
                <w:rFonts w:asciiTheme="minorHAnsi" w:hAnsiTheme="minorHAnsi" w:cstheme="minorHAnsi"/>
                <w:sz w:val="18"/>
                <w:szCs w:val="18"/>
              </w:rPr>
              <w:t>Nabídka prodávajícího</w:t>
            </w:r>
          </w:p>
        </w:tc>
      </w:tr>
      <w:tr w:rsidR="000C4CC7" w:rsidRPr="000C4CC7" w14:paraId="05E273C2" w14:textId="77777777" w:rsidTr="000C4CC7">
        <w:trPr>
          <w:trHeight w:val="442"/>
        </w:trPr>
        <w:tc>
          <w:tcPr>
            <w:tcW w:w="2639"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A7B4451"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Notebook M</w:t>
            </w:r>
          </w:p>
        </w:tc>
        <w:tc>
          <w:tcPr>
            <w:tcW w:w="2361"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5F8D3CF"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 xml:space="preserve">HP </w:t>
            </w:r>
            <w:proofErr w:type="spellStart"/>
            <w:r w:rsidRPr="000C4CC7">
              <w:rPr>
                <w:rFonts w:asciiTheme="minorHAnsi" w:hAnsiTheme="minorHAnsi" w:cstheme="minorHAnsi"/>
                <w:b/>
                <w:bCs/>
                <w:sz w:val="18"/>
                <w:szCs w:val="18"/>
              </w:rPr>
              <w:t>ProBook</w:t>
            </w:r>
            <w:proofErr w:type="spellEnd"/>
            <w:r w:rsidRPr="000C4CC7">
              <w:rPr>
                <w:rFonts w:asciiTheme="minorHAnsi" w:hAnsiTheme="minorHAnsi" w:cstheme="minorHAnsi"/>
                <w:b/>
                <w:bCs/>
                <w:sz w:val="18"/>
                <w:szCs w:val="18"/>
              </w:rPr>
              <w:t xml:space="preserve"> 445 G10 Notebook PC</w:t>
            </w:r>
          </w:p>
        </w:tc>
      </w:tr>
      <w:tr w:rsidR="000C4CC7" w:rsidRPr="000C4CC7" w14:paraId="4DD59F17"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vAlign w:val="center"/>
            <w:hideMark/>
          </w:tcPr>
          <w:p w14:paraId="5B7F9EDC"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vAlign w:val="center"/>
            <w:hideMark/>
          </w:tcPr>
          <w:p w14:paraId="49FE3F67"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vAlign w:val="center"/>
            <w:hideMark/>
          </w:tcPr>
          <w:p w14:paraId="39D33852"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77247CD3"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38089C2E"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74519B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Konstrukční provedení:</w:t>
            </w:r>
          </w:p>
        </w:tc>
        <w:tc>
          <w:tcPr>
            <w:tcW w:w="1684" w:type="pct"/>
            <w:tcBorders>
              <w:top w:val="nil"/>
              <w:left w:val="nil"/>
              <w:bottom w:val="single" w:sz="4" w:space="0" w:color="auto"/>
              <w:right w:val="nil"/>
            </w:tcBorders>
            <w:shd w:val="clear" w:color="auto" w:fill="auto"/>
            <w:vAlign w:val="center"/>
            <w:hideMark/>
          </w:tcPr>
          <w:p w14:paraId="50F730B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Šasi zpevněné konstrukce (kov, skelná </w:t>
            </w:r>
            <w:proofErr w:type="spellStart"/>
            <w:proofErr w:type="gramStart"/>
            <w:r w:rsidRPr="000C4CC7">
              <w:rPr>
                <w:rFonts w:asciiTheme="minorHAnsi" w:hAnsiTheme="minorHAnsi" w:cstheme="minorHAnsi"/>
                <w:sz w:val="18"/>
                <w:szCs w:val="18"/>
              </w:rPr>
              <w:t>vlákna,karbon</w:t>
            </w:r>
            <w:proofErr w:type="spellEnd"/>
            <w:proofErr w:type="gramEnd"/>
            <w:r w:rsidRPr="000C4CC7">
              <w:rPr>
                <w:rFonts w:asciiTheme="minorHAnsi" w:hAnsiTheme="minorHAnsi" w:cstheme="minorHAnsi"/>
                <w:sz w:val="18"/>
                <w:szCs w:val="18"/>
              </w:rPr>
              <w:t>, nikoliv plast) s odolnými panty - použití materiálu ABS je možné pouze v kombinaci s kovem, skelnými vlány či karbonem, nikoliv samostatně.</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6154DD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A5773F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56B642A5"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D5C553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Barva:</w:t>
            </w:r>
          </w:p>
        </w:tc>
        <w:tc>
          <w:tcPr>
            <w:tcW w:w="1684" w:type="pct"/>
            <w:tcBorders>
              <w:top w:val="nil"/>
              <w:left w:val="nil"/>
              <w:bottom w:val="single" w:sz="4" w:space="0" w:color="auto"/>
              <w:right w:val="nil"/>
            </w:tcBorders>
            <w:shd w:val="clear" w:color="auto" w:fill="auto"/>
            <w:vAlign w:val="center"/>
            <w:hideMark/>
          </w:tcPr>
          <w:p w14:paraId="1A3D39C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Černá, šedá, stříbrná nebo podobné tmavé zabarvení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9DD6BB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E7B2E9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stříbrná barva</w:t>
            </w:r>
          </w:p>
        </w:tc>
      </w:tr>
      <w:tr w:rsidR="000C4CC7" w:rsidRPr="000C4CC7" w14:paraId="07E2FEA5"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vAlign w:val="center"/>
            <w:hideMark/>
          </w:tcPr>
          <w:p w14:paraId="2927A95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Váha s baterií:</w:t>
            </w:r>
          </w:p>
        </w:tc>
        <w:tc>
          <w:tcPr>
            <w:tcW w:w="1684" w:type="pct"/>
            <w:tcBorders>
              <w:top w:val="nil"/>
              <w:left w:val="nil"/>
              <w:bottom w:val="single" w:sz="4" w:space="0" w:color="auto"/>
              <w:right w:val="nil"/>
            </w:tcBorders>
            <w:shd w:val="clear" w:color="auto" w:fill="auto"/>
            <w:vAlign w:val="center"/>
            <w:hideMark/>
          </w:tcPr>
          <w:p w14:paraId="7198D3B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Max. 1,50 kg</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EFFBEA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4428B3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váha 1,41 kg</w:t>
            </w:r>
          </w:p>
        </w:tc>
      </w:tr>
      <w:tr w:rsidR="000C4CC7" w:rsidRPr="000C4CC7" w14:paraId="3F3FFE70" w14:textId="77777777" w:rsidTr="000C4CC7">
        <w:trPr>
          <w:trHeight w:val="693"/>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A4FAEA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Procesor:</w:t>
            </w:r>
          </w:p>
        </w:tc>
        <w:tc>
          <w:tcPr>
            <w:tcW w:w="1684" w:type="pct"/>
            <w:tcBorders>
              <w:top w:val="nil"/>
              <w:left w:val="nil"/>
              <w:bottom w:val="single" w:sz="4" w:space="0" w:color="auto"/>
              <w:right w:val="nil"/>
            </w:tcBorders>
            <w:shd w:val="clear" w:color="auto" w:fill="auto"/>
            <w:vAlign w:val="center"/>
            <w:hideMark/>
          </w:tcPr>
          <w:p w14:paraId="4DEAE9D2" w14:textId="2ABC95AA" w:rsidR="000C4CC7" w:rsidRPr="000C4CC7" w:rsidRDefault="000C4CC7" w:rsidP="004645B8">
            <w:pPr>
              <w:rPr>
                <w:rFonts w:asciiTheme="minorHAnsi" w:hAnsiTheme="minorHAnsi" w:cstheme="minorHAnsi"/>
                <w:sz w:val="18"/>
                <w:szCs w:val="18"/>
              </w:rPr>
            </w:pPr>
            <w:r w:rsidRPr="000C4CC7">
              <w:rPr>
                <w:rFonts w:asciiTheme="minorHAnsi" w:hAnsiTheme="minorHAnsi" w:cstheme="minorHAnsi"/>
                <w:sz w:val="18"/>
                <w:szCs w:val="18"/>
              </w:rPr>
              <w:t xml:space="preserve">1x, min. hodnota dle </w:t>
            </w:r>
            <w:proofErr w:type="spellStart"/>
            <w:r w:rsidRPr="000C4CC7">
              <w:rPr>
                <w:rFonts w:asciiTheme="minorHAnsi" w:hAnsiTheme="minorHAnsi" w:cstheme="minorHAnsi"/>
                <w:sz w:val="18"/>
                <w:szCs w:val="18"/>
              </w:rPr>
              <w:t>PassMark</w:t>
            </w:r>
            <w:proofErr w:type="spellEnd"/>
            <w:r w:rsidRPr="000C4CC7">
              <w:rPr>
                <w:rFonts w:asciiTheme="minorHAnsi" w:hAnsiTheme="minorHAnsi" w:cstheme="minorHAnsi"/>
                <w:sz w:val="18"/>
                <w:szCs w:val="18"/>
              </w:rPr>
              <w:t xml:space="preserve"> - 15500 bodů, skóre dle verze 10 </w:t>
            </w:r>
            <w:proofErr w:type="spellStart"/>
            <w:r w:rsidRPr="000C4CC7">
              <w:rPr>
                <w:rFonts w:asciiTheme="minorHAnsi" w:hAnsiTheme="minorHAnsi" w:cstheme="minorHAnsi"/>
                <w:sz w:val="18"/>
                <w:szCs w:val="18"/>
              </w:rPr>
              <w:t>PassMark</w:t>
            </w:r>
            <w:proofErr w:type="spellEnd"/>
            <w:r w:rsidRPr="000C4CC7">
              <w:rPr>
                <w:rFonts w:asciiTheme="minorHAnsi" w:hAnsiTheme="minorHAnsi" w:cstheme="minorHAnsi"/>
                <w:sz w:val="18"/>
                <w:szCs w:val="18"/>
              </w:rPr>
              <w:t xml:space="preserve"> CPU Mark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818F1E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00447B8" w14:textId="7EBF5A21" w:rsidR="000C4CC7" w:rsidRPr="000C4CC7" w:rsidRDefault="004645B8" w:rsidP="004645B8">
            <w:pPr>
              <w:rPr>
                <w:rFonts w:asciiTheme="minorHAnsi" w:hAnsiTheme="minorHAnsi" w:cstheme="minorHAnsi"/>
                <w:sz w:val="18"/>
                <w:szCs w:val="18"/>
              </w:rPr>
            </w:pPr>
            <w:r>
              <w:rPr>
                <w:rFonts w:asciiTheme="minorHAnsi" w:hAnsiTheme="minorHAnsi" w:cstheme="minorHAnsi"/>
                <w:sz w:val="18"/>
                <w:szCs w:val="18"/>
              </w:rPr>
              <w:t xml:space="preserve">1x AMD </w:t>
            </w:r>
            <w:proofErr w:type="spellStart"/>
            <w:r>
              <w:rPr>
                <w:rFonts w:asciiTheme="minorHAnsi" w:hAnsiTheme="minorHAnsi" w:cstheme="minorHAnsi"/>
                <w:sz w:val="18"/>
                <w:szCs w:val="18"/>
              </w:rPr>
              <w:t>Ryzen</w:t>
            </w:r>
            <w:proofErr w:type="spellEnd"/>
            <w:r>
              <w:rPr>
                <w:rFonts w:asciiTheme="minorHAnsi" w:hAnsiTheme="minorHAnsi" w:cstheme="minorHAnsi"/>
                <w:sz w:val="18"/>
                <w:szCs w:val="18"/>
              </w:rPr>
              <w:t xml:space="preserve"> 5 7530U</w:t>
            </w:r>
          </w:p>
        </w:tc>
      </w:tr>
      <w:tr w:rsidR="000C4CC7" w:rsidRPr="000C4CC7" w14:paraId="2D9C4F03"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510E90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Operační paměť:</w:t>
            </w:r>
          </w:p>
        </w:tc>
        <w:tc>
          <w:tcPr>
            <w:tcW w:w="1684" w:type="pct"/>
            <w:tcBorders>
              <w:top w:val="nil"/>
              <w:left w:val="nil"/>
              <w:bottom w:val="single" w:sz="4" w:space="0" w:color="auto"/>
              <w:right w:val="nil"/>
            </w:tcBorders>
            <w:shd w:val="clear" w:color="000000" w:fill="FFFFFF"/>
            <w:vAlign w:val="center"/>
            <w:hideMark/>
          </w:tcPr>
          <w:p w14:paraId="44C981A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Min. 16 GB DDR4 2400 MHz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180772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868F56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16GB (1x16GB) DDR4 3200</w:t>
            </w:r>
          </w:p>
        </w:tc>
      </w:tr>
      <w:tr w:rsidR="000C4CC7" w:rsidRPr="000C4CC7" w14:paraId="7FC265F9" w14:textId="77777777" w:rsidTr="000C4CC7">
        <w:trPr>
          <w:trHeight w:val="455"/>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08FE10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Pevný disk:</w:t>
            </w:r>
          </w:p>
        </w:tc>
        <w:tc>
          <w:tcPr>
            <w:tcW w:w="1684" w:type="pct"/>
            <w:tcBorders>
              <w:top w:val="nil"/>
              <w:left w:val="nil"/>
              <w:bottom w:val="single" w:sz="4" w:space="0" w:color="auto"/>
              <w:right w:val="nil"/>
            </w:tcBorders>
            <w:shd w:val="clear" w:color="auto" w:fill="auto"/>
            <w:vAlign w:val="center"/>
            <w:hideMark/>
          </w:tcPr>
          <w:p w14:paraId="0AB9D46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SSD, min. 500 GB NVME </w:t>
            </w:r>
            <w:proofErr w:type="spellStart"/>
            <w:r w:rsidRPr="000C4CC7">
              <w:rPr>
                <w:rFonts w:asciiTheme="minorHAnsi" w:hAnsiTheme="minorHAnsi" w:cstheme="minorHAnsi"/>
                <w:sz w:val="18"/>
                <w:szCs w:val="18"/>
              </w:rPr>
              <w:t>PCIe</w:t>
            </w:r>
            <w:proofErr w:type="spellEnd"/>
            <w:r w:rsidRPr="000C4CC7">
              <w:rPr>
                <w:rFonts w:asciiTheme="minorHAnsi" w:hAnsiTheme="minorHAnsi" w:cstheme="minorHAnsi"/>
                <w:sz w:val="18"/>
                <w:szCs w:val="18"/>
              </w:rPr>
              <w:t xml:space="preserve"> M.2</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616C9C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34817B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512GB PCIe-4x4 </w:t>
            </w:r>
            <w:proofErr w:type="spellStart"/>
            <w:r w:rsidRPr="000C4CC7">
              <w:rPr>
                <w:rFonts w:asciiTheme="minorHAnsi" w:hAnsiTheme="minorHAnsi" w:cstheme="minorHAnsi"/>
                <w:sz w:val="18"/>
                <w:szCs w:val="18"/>
              </w:rPr>
              <w:t>NVMe</w:t>
            </w:r>
            <w:proofErr w:type="spellEnd"/>
            <w:r w:rsidRPr="000C4CC7">
              <w:rPr>
                <w:rFonts w:asciiTheme="minorHAnsi" w:hAnsiTheme="minorHAnsi" w:cstheme="minorHAnsi"/>
                <w:sz w:val="18"/>
                <w:szCs w:val="18"/>
              </w:rPr>
              <w:t xml:space="preserve"> TLC Solid </w:t>
            </w:r>
            <w:proofErr w:type="spellStart"/>
            <w:r w:rsidRPr="000C4CC7">
              <w:rPr>
                <w:rFonts w:asciiTheme="minorHAnsi" w:hAnsiTheme="minorHAnsi" w:cstheme="minorHAnsi"/>
                <w:sz w:val="18"/>
                <w:szCs w:val="18"/>
              </w:rPr>
              <w:t>State</w:t>
            </w:r>
            <w:proofErr w:type="spellEnd"/>
            <w:r w:rsidRPr="000C4CC7">
              <w:rPr>
                <w:rFonts w:asciiTheme="minorHAnsi" w:hAnsiTheme="minorHAnsi" w:cstheme="minorHAnsi"/>
                <w:sz w:val="18"/>
                <w:szCs w:val="18"/>
              </w:rPr>
              <w:t xml:space="preserve"> Drive</w:t>
            </w:r>
          </w:p>
        </w:tc>
      </w:tr>
      <w:tr w:rsidR="000C4CC7" w:rsidRPr="000C4CC7" w14:paraId="0631067A"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FCEFEE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3153DE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Rychlost čtení / zápis min. 2000 MB/s</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0F5A9C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B7F1AB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EF2F729" w14:textId="77777777" w:rsidTr="000C4CC7">
        <w:trPr>
          <w:trHeight w:val="525"/>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1D2181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Display:</w:t>
            </w:r>
          </w:p>
        </w:tc>
        <w:tc>
          <w:tcPr>
            <w:tcW w:w="1684" w:type="pct"/>
            <w:tcBorders>
              <w:top w:val="nil"/>
              <w:left w:val="nil"/>
              <w:bottom w:val="single" w:sz="4" w:space="0" w:color="auto"/>
              <w:right w:val="nil"/>
            </w:tcBorders>
            <w:shd w:val="clear" w:color="auto" w:fill="auto"/>
            <w:vAlign w:val="center"/>
            <w:hideMark/>
          </w:tcPr>
          <w:p w14:paraId="13F3E74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Úhlopříčka v rozmezí 14,0“ - 15,0“, nativní rozlišení min. 1920x1080</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EFD5BD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8B97CB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uhlopříčka 14"</w:t>
            </w:r>
          </w:p>
        </w:tc>
      </w:tr>
      <w:tr w:rsidR="000C4CC7" w:rsidRPr="000C4CC7" w14:paraId="71906762"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A00C8F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B29B8D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LED podsvícení, antireflexní,  matný</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AA5E51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953091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DE94280"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BDB050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Grafická karta:</w:t>
            </w:r>
          </w:p>
        </w:tc>
        <w:tc>
          <w:tcPr>
            <w:tcW w:w="1684" w:type="pct"/>
            <w:tcBorders>
              <w:top w:val="nil"/>
              <w:left w:val="nil"/>
              <w:bottom w:val="single" w:sz="4" w:space="0" w:color="auto"/>
              <w:right w:val="nil"/>
            </w:tcBorders>
            <w:shd w:val="clear" w:color="auto" w:fill="auto"/>
            <w:vAlign w:val="center"/>
            <w:hideMark/>
          </w:tcPr>
          <w:p w14:paraId="2C5BA82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Integrovaná, podporující </w:t>
            </w:r>
            <w:proofErr w:type="spellStart"/>
            <w:r w:rsidRPr="000C4CC7">
              <w:rPr>
                <w:rFonts w:asciiTheme="minorHAnsi" w:hAnsiTheme="minorHAnsi" w:cstheme="minorHAnsi"/>
                <w:sz w:val="18"/>
                <w:szCs w:val="18"/>
              </w:rPr>
              <w:t>vícemonitorové</w:t>
            </w:r>
            <w:proofErr w:type="spellEnd"/>
            <w:r w:rsidRPr="000C4CC7">
              <w:rPr>
                <w:rFonts w:asciiTheme="minorHAnsi" w:hAnsiTheme="minorHAnsi" w:cstheme="minorHAnsi"/>
                <w:sz w:val="18"/>
                <w:szCs w:val="18"/>
              </w:rPr>
              <w:t xml:space="preserve"> zobrazení, podpora min. 4K@60Hz</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34E506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E70869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C854CEB" w14:textId="77777777" w:rsidTr="000C4CC7">
        <w:trPr>
          <w:trHeight w:val="42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8A8FFF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Zvuková karta</w:t>
            </w:r>
          </w:p>
        </w:tc>
        <w:tc>
          <w:tcPr>
            <w:tcW w:w="1684" w:type="pct"/>
            <w:tcBorders>
              <w:top w:val="nil"/>
              <w:left w:val="nil"/>
              <w:bottom w:val="single" w:sz="4" w:space="0" w:color="auto"/>
              <w:right w:val="nil"/>
            </w:tcBorders>
            <w:shd w:val="clear" w:color="auto" w:fill="auto"/>
            <w:vAlign w:val="center"/>
            <w:hideMark/>
          </w:tcPr>
          <w:p w14:paraId="466F996A" w14:textId="77777777" w:rsidR="000C4CC7" w:rsidRPr="000C4CC7" w:rsidRDefault="000C4CC7">
            <w:pPr>
              <w:rPr>
                <w:rFonts w:asciiTheme="minorHAnsi" w:hAnsiTheme="minorHAnsi" w:cstheme="minorHAnsi"/>
                <w:sz w:val="18"/>
                <w:szCs w:val="18"/>
              </w:rPr>
            </w:pPr>
            <w:proofErr w:type="gramStart"/>
            <w:r w:rsidRPr="000C4CC7">
              <w:rPr>
                <w:rFonts w:asciiTheme="minorHAnsi" w:hAnsiTheme="minorHAnsi" w:cstheme="minorHAnsi"/>
                <w:sz w:val="18"/>
                <w:szCs w:val="18"/>
              </w:rPr>
              <w:t>Integrovaná ,</w:t>
            </w:r>
            <w:proofErr w:type="gramEnd"/>
            <w:r w:rsidRPr="000C4CC7">
              <w:rPr>
                <w:rFonts w:asciiTheme="minorHAnsi" w:hAnsiTheme="minorHAnsi" w:cstheme="minorHAnsi"/>
                <w:sz w:val="18"/>
                <w:szCs w:val="18"/>
              </w:rPr>
              <w:t xml:space="preserve"> integrovaný mikrofon a integrované reproduktory</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25D61A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37938D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08B91F1" w14:textId="77777777" w:rsidTr="000C4CC7">
        <w:trPr>
          <w:trHeight w:val="11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0E4A68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Typ a počet rozhraní</w:t>
            </w:r>
          </w:p>
        </w:tc>
        <w:tc>
          <w:tcPr>
            <w:tcW w:w="1684" w:type="pct"/>
            <w:tcBorders>
              <w:top w:val="nil"/>
              <w:left w:val="nil"/>
              <w:bottom w:val="single" w:sz="4" w:space="0" w:color="auto"/>
              <w:right w:val="nil"/>
            </w:tcBorders>
            <w:shd w:val="clear" w:color="auto" w:fill="auto"/>
            <w:vAlign w:val="center"/>
            <w:hideMark/>
          </w:tcPr>
          <w:p w14:paraId="2ED5EDC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Min. 3x USB konektory (z toho min. 2x s přenosovou rychlostí min. </w:t>
            </w:r>
            <w:r w:rsidRPr="000C4CC7">
              <w:rPr>
                <w:rFonts w:asciiTheme="minorHAnsi" w:hAnsiTheme="minorHAnsi" w:cstheme="minorHAnsi"/>
                <w:b/>
                <w:bCs/>
                <w:sz w:val="18"/>
                <w:szCs w:val="18"/>
              </w:rPr>
              <w:t xml:space="preserve">5 </w:t>
            </w:r>
            <w:proofErr w:type="spellStart"/>
            <w:r w:rsidRPr="000C4CC7">
              <w:rPr>
                <w:rFonts w:asciiTheme="minorHAnsi" w:hAnsiTheme="minorHAnsi" w:cstheme="minorHAnsi"/>
                <w:b/>
                <w:bCs/>
                <w:sz w:val="18"/>
                <w:szCs w:val="18"/>
              </w:rPr>
              <w:t>Gb</w:t>
            </w:r>
            <w:proofErr w:type="spellEnd"/>
            <w:r w:rsidRPr="000C4CC7">
              <w:rPr>
                <w:rFonts w:asciiTheme="minorHAnsi" w:hAnsiTheme="minorHAnsi" w:cstheme="minorHAnsi"/>
                <w:b/>
                <w:bCs/>
                <w:sz w:val="18"/>
                <w:szCs w:val="18"/>
              </w:rPr>
              <w:t>/s</w:t>
            </w:r>
            <w:r w:rsidRPr="000C4CC7">
              <w:rPr>
                <w:rFonts w:asciiTheme="minorHAnsi" w:hAnsiTheme="minorHAnsi" w:cstheme="minorHAnsi"/>
                <w:sz w:val="18"/>
                <w:szCs w:val="18"/>
              </w:rPr>
              <w:t xml:space="preserve"> a 1x s přenosovou rychlostí min. </w:t>
            </w:r>
            <w:r w:rsidRPr="000C4CC7">
              <w:rPr>
                <w:rFonts w:asciiTheme="minorHAnsi" w:hAnsiTheme="minorHAnsi" w:cstheme="minorHAnsi"/>
                <w:b/>
                <w:bCs/>
                <w:sz w:val="18"/>
                <w:szCs w:val="18"/>
              </w:rPr>
              <w:t xml:space="preserve">10 </w:t>
            </w:r>
            <w:proofErr w:type="spellStart"/>
            <w:r w:rsidRPr="000C4CC7">
              <w:rPr>
                <w:rFonts w:asciiTheme="minorHAnsi" w:hAnsiTheme="minorHAnsi" w:cstheme="minorHAnsi"/>
                <w:b/>
                <w:bCs/>
                <w:sz w:val="18"/>
                <w:szCs w:val="18"/>
              </w:rPr>
              <w:t>Gb</w:t>
            </w:r>
            <w:proofErr w:type="spellEnd"/>
            <w:r w:rsidRPr="000C4CC7">
              <w:rPr>
                <w:rFonts w:asciiTheme="minorHAnsi" w:hAnsiTheme="minorHAnsi" w:cstheme="minorHAnsi"/>
                <w:b/>
                <w:bCs/>
                <w:sz w:val="18"/>
                <w:szCs w:val="18"/>
              </w:rPr>
              <w:t>/s</w:t>
            </w:r>
            <w:r w:rsidRPr="000C4CC7">
              <w:rPr>
                <w:rFonts w:asciiTheme="minorHAnsi" w:hAnsiTheme="minorHAnsi" w:cstheme="minorHAnsi"/>
                <w:sz w:val="18"/>
                <w:szCs w:val="18"/>
              </w:rPr>
              <w:t xml:space="preserve"> - jeden z nich USB-C) - napájecí konektor se do splnění požadavku nepočítá</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0109A0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7F0EB9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1x </w:t>
            </w:r>
            <w:proofErr w:type="spellStart"/>
            <w:r w:rsidRPr="000C4CC7">
              <w:rPr>
                <w:rFonts w:asciiTheme="minorHAnsi" w:hAnsiTheme="minorHAnsi" w:cstheme="minorHAnsi"/>
                <w:sz w:val="18"/>
                <w:szCs w:val="18"/>
              </w:rPr>
              <w:t>SuperSpeed</w:t>
            </w:r>
            <w:proofErr w:type="spellEnd"/>
            <w:r w:rsidRPr="000C4CC7">
              <w:rPr>
                <w:rFonts w:asciiTheme="minorHAnsi" w:hAnsiTheme="minorHAnsi" w:cstheme="minorHAnsi"/>
                <w:sz w:val="18"/>
                <w:szCs w:val="18"/>
              </w:rPr>
              <w:t xml:space="preserve"> USB Type-C® 10Gbps </w:t>
            </w:r>
            <w:proofErr w:type="spellStart"/>
            <w:r w:rsidRPr="000C4CC7">
              <w:rPr>
                <w:rFonts w:asciiTheme="minorHAnsi" w:hAnsiTheme="minorHAnsi" w:cstheme="minorHAnsi"/>
                <w:sz w:val="18"/>
                <w:szCs w:val="18"/>
              </w:rPr>
              <w:t>signaling</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rate</w:t>
            </w:r>
            <w:proofErr w:type="spellEnd"/>
            <w:r w:rsidRPr="000C4CC7">
              <w:rPr>
                <w:rFonts w:asciiTheme="minorHAnsi" w:hAnsiTheme="minorHAnsi" w:cstheme="minorHAnsi"/>
                <w:sz w:val="18"/>
                <w:szCs w:val="18"/>
              </w:rPr>
              <w:t xml:space="preserve"> (USB </w:t>
            </w:r>
            <w:proofErr w:type="spellStart"/>
            <w:r w:rsidRPr="000C4CC7">
              <w:rPr>
                <w:rFonts w:asciiTheme="minorHAnsi" w:hAnsiTheme="minorHAnsi" w:cstheme="minorHAnsi"/>
                <w:sz w:val="18"/>
                <w:szCs w:val="18"/>
              </w:rPr>
              <w:t>Power</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Delivery</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DisplayPort</w:t>
            </w:r>
            <w:proofErr w:type="spellEnd"/>
            <w:r w:rsidRPr="000C4CC7">
              <w:rPr>
                <w:rFonts w:asciiTheme="minorHAnsi" w:hAnsiTheme="minorHAnsi" w:cstheme="minorHAnsi"/>
                <w:sz w:val="18"/>
                <w:szCs w:val="18"/>
              </w:rPr>
              <w:t>™ 1.4)</w:t>
            </w:r>
            <w:r w:rsidRPr="000C4CC7">
              <w:rPr>
                <w:rFonts w:asciiTheme="minorHAnsi" w:hAnsiTheme="minorHAnsi" w:cstheme="minorHAnsi"/>
                <w:sz w:val="18"/>
                <w:szCs w:val="18"/>
              </w:rPr>
              <w:br/>
              <w:t xml:space="preserve">3x </w:t>
            </w:r>
            <w:proofErr w:type="spellStart"/>
            <w:r w:rsidRPr="000C4CC7">
              <w:rPr>
                <w:rFonts w:asciiTheme="minorHAnsi" w:hAnsiTheme="minorHAnsi" w:cstheme="minorHAnsi"/>
                <w:sz w:val="18"/>
                <w:szCs w:val="18"/>
              </w:rPr>
              <w:t>SuperSpeed</w:t>
            </w:r>
            <w:proofErr w:type="spellEnd"/>
            <w:r w:rsidRPr="000C4CC7">
              <w:rPr>
                <w:rFonts w:asciiTheme="minorHAnsi" w:hAnsiTheme="minorHAnsi" w:cstheme="minorHAnsi"/>
                <w:sz w:val="18"/>
                <w:szCs w:val="18"/>
              </w:rPr>
              <w:t xml:space="preserve"> USB Type-A 5Gbps </w:t>
            </w:r>
            <w:proofErr w:type="spellStart"/>
            <w:r w:rsidRPr="000C4CC7">
              <w:rPr>
                <w:rFonts w:asciiTheme="minorHAnsi" w:hAnsiTheme="minorHAnsi" w:cstheme="minorHAnsi"/>
                <w:sz w:val="18"/>
                <w:szCs w:val="18"/>
              </w:rPr>
              <w:t>signaling</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rate</w:t>
            </w:r>
            <w:proofErr w:type="spellEnd"/>
            <w:r w:rsidRPr="000C4CC7">
              <w:rPr>
                <w:rFonts w:asciiTheme="minorHAnsi" w:hAnsiTheme="minorHAnsi" w:cstheme="minorHAnsi"/>
                <w:sz w:val="18"/>
                <w:szCs w:val="18"/>
              </w:rPr>
              <w:t xml:space="preserve"> port (USB 3.2 Gen 1)</w:t>
            </w:r>
          </w:p>
        </w:tc>
      </w:tr>
      <w:tr w:rsidR="000C4CC7" w:rsidRPr="000C4CC7" w14:paraId="2D94E0AC"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56AB57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9C0C49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1x digitální konektor HDMI, podpora min. 4K@60Hz</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342A25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E5A69A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HDMI 2.1</w:t>
            </w:r>
          </w:p>
        </w:tc>
      </w:tr>
      <w:tr w:rsidR="000C4CC7" w:rsidRPr="000C4CC7" w14:paraId="3C36FBB2" w14:textId="77777777" w:rsidTr="000C4CC7">
        <w:trPr>
          <w:trHeight w:val="27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37C039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7A3BC2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Integrovaná síťová karta 10/100/1000 Mbps, podpora WOL + min. 1x RJ 45 - lze řešit jiným portem (nepočítá se do splnění minimálního počtu u jiných požadavků). V případě řešení jiným portem je požadována podpora PXE včetně předání MAC adresy notebooku (MAC </w:t>
            </w:r>
            <w:proofErr w:type="spellStart"/>
            <w:r w:rsidRPr="000C4CC7">
              <w:rPr>
                <w:rFonts w:asciiTheme="minorHAnsi" w:hAnsiTheme="minorHAnsi" w:cstheme="minorHAnsi"/>
                <w:sz w:val="18"/>
                <w:szCs w:val="18"/>
              </w:rPr>
              <w:t>Address</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Pass-Through</w:t>
            </w:r>
            <w:proofErr w:type="spellEnd"/>
            <w:r w:rsidRPr="000C4CC7">
              <w:rPr>
                <w:rFonts w:asciiTheme="minorHAnsi" w:hAnsiTheme="minorHAnsi" w:cstheme="minorHAnsi"/>
                <w:sz w:val="18"/>
                <w:szCs w:val="18"/>
              </w:rPr>
              <w:t xml:space="preserve"> / Host </w:t>
            </w:r>
            <w:proofErr w:type="spellStart"/>
            <w:r w:rsidRPr="000C4CC7">
              <w:rPr>
                <w:rFonts w:asciiTheme="minorHAnsi" w:hAnsiTheme="minorHAnsi" w:cstheme="minorHAnsi"/>
                <w:sz w:val="18"/>
                <w:szCs w:val="18"/>
              </w:rPr>
              <w:t>Based</w:t>
            </w:r>
            <w:proofErr w:type="spellEnd"/>
            <w:r w:rsidRPr="000C4CC7">
              <w:rPr>
                <w:rFonts w:asciiTheme="minorHAnsi" w:hAnsiTheme="minorHAnsi" w:cstheme="minorHAnsi"/>
                <w:sz w:val="18"/>
                <w:szCs w:val="18"/>
              </w:rPr>
              <w:t xml:space="preserve"> Mac </w:t>
            </w:r>
            <w:proofErr w:type="spellStart"/>
            <w:r w:rsidRPr="000C4CC7">
              <w:rPr>
                <w:rFonts w:asciiTheme="minorHAnsi" w:hAnsiTheme="minorHAnsi" w:cstheme="minorHAnsi"/>
                <w:sz w:val="18"/>
                <w:szCs w:val="18"/>
              </w:rPr>
              <w:t>Address</w:t>
            </w:r>
            <w:proofErr w:type="spellEnd"/>
            <w:r w:rsidRPr="000C4CC7">
              <w:rPr>
                <w:rFonts w:asciiTheme="minorHAnsi" w:hAnsiTheme="minorHAnsi" w:cstheme="minorHAnsi"/>
                <w:sz w:val="18"/>
                <w:szCs w:val="18"/>
              </w:rPr>
              <w:t xml:space="preserve">) pro </w:t>
            </w:r>
            <w:proofErr w:type="spellStart"/>
            <w:r w:rsidRPr="000C4CC7">
              <w:rPr>
                <w:rFonts w:asciiTheme="minorHAnsi" w:hAnsiTheme="minorHAnsi" w:cstheme="minorHAnsi"/>
                <w:sz w:val="18"/>
                <w:szCs w:val="18"/>
              </w:rPr>
              <w:t>jednoznacnou</w:t>
            </w:r>
            <w:proofErr w:type="spellEnd"/>
            <w:r w:rsidRPr="000C4CC7">
              <w:rPr>
                <w:rFonts w:asciiTheme="minorHAnsi" w:hAnsiTheme="minorHAnsi" w:cstheme="minorHAnsi"/>
                <w:sz w:val="18"/>
                <w:szCs w:val="18"/>
              </w:rPr>
              <w:t xml:space="preserve"> identifikaci notebooku v prostředí hromadné </w:t>
            </w:r>
            <w:proofErr w:type="spellStart"/>
            <w:proofErr w:type="gramStart"/>
            <w:r w:rsidRPr="000C4CC7">
              <w:rPr>
                <w:rFonts w:asciiTheme="minorHAnsi" w:hAnsiTheme="minorHAnsi" w:cstheme="minorHAnsi"/>
                <w:sz w:val="18"/>
                <w:szCs w:val="18"/>
              </w:rPr>
              <w:t>správy.Totéž</w:t>
            </w:r>
            <w:proofErr w:type="spellEnd"/>
            <w:proofErr w:type="gramEnd"/>
            <w:r w:rsidRPr="000C4CC7">
              <w:rPr>
                <w:rFonts w:asciiTheme="minorHAnsi" w:hAnsiTheme="minorHAnsi" w:cstheme="minorHAnsi"/>
                <w:sz w:val="18"/>
                <w:szCs w:val="18"/>
              </w:rPr>
              <w:t xml:space="preserve"> je požadováno v případě připojení prostřednictvím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F75483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4160DE2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Integrovaná síťová karta 10/100/1000 Mbps, podpora WOL , 1x RJ 45</w:t>
            </w:r>
          </w:p>
        </w:tc>
      </w:tr>
      <w:tr w:rsidR="000C4CC7" w:rsidRPr="000C4CC7" w14:paraId="2873EA20"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462B5B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79E2872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Bluetooth min. 5.0 LE, interní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26789D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91F7FB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64B908B"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01E9992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79A54A9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Wi-Fi 802.11 a/b/g/n/</w:t>
            </w:r>
            <w:proofErr w:type="spellStart"/>
            <w:r w:rsidRPr="000C4CC7">
              <w:rPr>
                <w:rFonts w:asciiTheme="minorHAnsi" w:hAnsiTheme="minorHAnsi" w:cstheme="minorHAnsi"/>
                <w:sz w:val="18"/>
                <w:szCs w:val="18"/>
              </w:rPr>
              <w:t>ac</w:t>
            </w:r>
            <w:proofErr w:type="spellEnd"/>
            <w:r w:rsidRPr="000C4CC7">
              <w:rPr>
                <w:rFonts w:asciiTheme="minorHAnsi" w:hAnsiTheme="minorHAnsi" w:cstheme="minorHAnsi"/>
                <w:sz w:val="18"/>
                <w:szCs w:val="18"/>
              </w:rPr>
              <w:t>/</w:t>
            </w:r>
            <w:proofErr w:type="spellStart"/>
            <w:r w:rsidRPr="000C4CC7">
              <w:rPr>
                <w:rFonts w:asciiTheme="minorHAnsi" w:hAnsiTheme="minorHAnsi" w:cstheme="minorHAnsi"/>
                <w:sz w:val="18"/>
                <w:szCs w:val="18"/>
              </w:rPr>
              <w:t>ax</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WiFi</w:t>
            </w:r>
            <w:proofErr w:type="spellEnd"/>
            <w:r w:rsidRPr="000C4CC7">
              <w:rPr>
                <w:rFonts w:asciiTheme="minorHAnsi" w:hAnsiTheme="minorHAnsi" w:cstheme="minorHAnsi"/>
                <w:sz w:val="18"/>
                <w:szCs w:val="18"/>
              </w:rPr>
              <w:t xml:space="preserve"> 6), interní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52BE33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FB7B94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53873655" w14:textId="77777777" w:rsidTr="000C4CC7">
        <w:trPr>
          <w:trHeight w:val="579"/>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BF4DD5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BDD33D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kombinovaný konektor audio (mikrofon/sluchátka), nebo 1x vstup pro mikrofon + 1x stereo výstup pro sluchátka</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019BCA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566749C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kombinovaný konektor audio (mikrofon/sluchátka)</w:t>
            </w:r>
          </w:p>
        </w:tc>
      </w:tr>
      <w:tr w:rsidR="000C4CC7" w:rsidRPr="000C4CC7" w14:paraId="24513D14" w14:textId="77777777" w:rsidTr="000C4CC7">
        <w:trPr>
          <w:trHeight w:val="9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053C343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71AB296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dokovací konektor (kompatibilní s dodanou dokovací stanicí) - počítá se do splnění minimálního počtu u jiných portů notebooku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E60E41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61BD1E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A21EA3D" w14:textId="77777777" w:rsidTr="000C4CC7">
        <w:trPr>
          <w:trHeight w:val="600"/>
        </w:trPr>
        <w:tc>
          <w:tcPr>
            <w:tcW w:w="9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A0E2E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lastRenderedPageBreak/>
              <w:t>Vstupní zařízení:</w:t>
            </w:r>
          </w:p>
        </w:tc>
        <w:tc>
          <w:tcPr>
            <w:tcW w:w="1684" w:type="pct"/>
            <w:tcBorders>
              <w:top w:val="single" w:sz="4" w:space="0" w:color="auto"/>
              <w:left w:val="nil"/>
              <w:bottom w:val="single" w:sz="4" w:space="0" w:color="auto"/>
              <w:right w:val="nil"/>
            </w:tcBorders>
            <w:shd w:val="clear" w:color="auto" w:fill="auto"/>
            <w:vAlign w:val="center"/>
            <w:hideMark/>
          </w:tcPr>
          <w:p w14:paraId="462ECD4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Integrovaná klávesnice - znaková sada CZ/US, podsvícená nebo osvětlená, voděodolná</w:t>
            </w:r>
          </w:p>
        </w:tc>
        <w:tc>
          <w:tcPr>
            <w:tcW w:w="836"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C86109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0E3609C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E391E29"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22402E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A90ECA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Integrované (</w:t>
            </w:r>
            <w:proofErr w:type="spellStart"/>
            <w:r w:rsidRPr="000C4CC7">
              <w:rPr>
                <w:rFonts w:asciiTheme="minorHAnsi" w:hAnsiTheme="minorHAnsi" w:cstheme="minorHAnsi"/>
                <w:sz w:val="18"/>
                <w:szCs w:val="18"/>
              </w:rPr>
              <w:t>TouchPad</w:t>
            </w:r>
            <w:proofErr w:type="spellEnd"/>
            <w:r w:rsidRPr="000C4CC7">
              <w:rPr>
                <w:rFonts w:asciiTheme="minorHAnsi" w:hAnsiTheme="minorHAnsi" w:cstheme="minorHAnsi"/>
                <w:sz w:val="18"/>
                <w:szCs w:val="18"/>
              </w:rPr>
              <w:t>)</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4D2AE9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181738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F2D5E88"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047063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FC6B84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Integrovaná webkamera s min. rozlišením FHD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599955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00371B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FB04C5B"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A9048F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Baterie:</w:t>
            </w:r>
          </w:p>
        </w:tc>
        <w:tc>
          <w:tcPr>
            <w:tcW w:w="1684" w:type="pct"/>
            <w:tcBorders>
              <w:top w:val="nil"/>
              <w:left w:val="nil"/>
              <w:bottom w:val="single" w:sz="4" w:space="0" w:color="auto"/>
              <w:right w:val="nil"/>
            </w:tcBorders>
            <w:shd w:val="clear" w:color="auto" w:fill="auto"/>
            <w:vAlign w:val="center"/>
            <w:hideMark/>
          </w:tcPr>
          <w:p w14:paraId="0C4C297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Doba provozu notebooku min. 8 hodin při běžné práci</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0DF65E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755597D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až 17hodin 45minut</w:t>
            </w:r>
          </w:p>
        </w:tc>
      </w:tr>
      <w:tr w:rsidR="000C4CC7" w:rsidRPr="000C4CC7" w14:paraId="222DEFD3"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96E331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Operační systém:</w:t>
            </w:r>
          </w:p>
        </w:tc>
        <w:tc>
          <w:tcPr>
            <w:tcW w:w="1684" w:type="pct"/>
            <w:tcBorders>
              <w:top w:val="nil"/>
              <w:left w:val="nil"/>
              <w:bottom w:val="single" w:sz="4" w:space="0" w:color="auto"/>
              <w:right w:val="nil"/>
            </w:tcBorders>
            <w:shd w:val="clear" w:color="auto" w:fill="auto"/>
            <w:vAlign w:val="center"/>
            <w:hideMark/>
          </w:tcPr>
          <w:p w14:paraId="73AC140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Licence Windows 11 Professional CZ OEM (64-bit)</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B898D1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6F578F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AE9812C"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7563A8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2114FA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Hardwarová podpora pro Windows 11 (64-bit), OS předinstalovaný na dodávaném zařízení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D2A5D8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D52573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139E7A6"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B0D4FC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BIOS:</w:t>
            </w:r>
          </w:p>
        </w:tc>
        <w:tc>
          <w:tcPr>
            <w:tcW w:w="1684" w:type="pct"/>
            <w:tcBorders>
              <w:top w:val="nil"/>
              <w:left w:val="nil"/>
              <w:bottom w:val="single" w:sz="4" w:space="0" w:color="auto"/>
              <w:right w:val="nil"/>
            </w:tcBorders>
            <w:shd w:val="clear" w:color="auto" w:fill="auto"/>
            <w:vAlign w:val="center"/>
            <w:hideMark/>
          </w:tcPr>
          <w:p w14:paraId="48BB24A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Zabezpečení heslem proti neoprávněnému přístupu na dvou úrovních administrátor/uživatel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E79983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9D0903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3F528CF"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57898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E78C43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Možnost zabezpečení spuštění („bootování“) heslem na dvou úrovních administrátor/uživatel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A0CCC9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812CAA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99A5A73" w14:textId="77777777" w:rsidTr="000C4CC7">
        <w:trPr>
          <w:trHeight w:val="489"/>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F2B534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C25DE7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zavedení operačního systému ze zařízení připojeného k USB portu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3D3A29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911594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FC0B70C" w14:textId="77777777" w:rsidTr="000C4CC7">
        <w:trPr>
          <w:trHeight w:val="681"/>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18CB1F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1D940F7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Možnost zablokování vybraných zařízení a sběrnic tak, aby s nimi nemohl pracovat operační systém (USB porty…)</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421638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FF4071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6D617A3"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F3B425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Zabezpečení:</w:t>
            </w:r>
          </w:p>
        </w:tc>
        <w:tc>
          <w:tcPr>
            <w:tcW w:w="1684" w:type="pct"/>
            <w:tcBorders>
              <w:top w:val="nil"/>
              <w:left w:val="nil"/>
              <w:bottom w:val="single" w:sz="4" w:space="0" w:color="auto"/>
              <w:right w:val="nil"/>
            </w:tcBorders>
            <w:shd w:val="clear" w:color="auto" w:fill="auto"/>
            <w:vAlign w:val="center"/>
            <w:hideMark/>
          </w:tcPr>
          <w:p w14:paraId="2F6BFA1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Zabezpečení Technologie TPM 2.0 chip s certifikací TCG, příprava pro mechanické zabezpečení lankem se zámkem či případné jiné obdobné řešení, detekce otevření </w:t>
            </w:r>
            <w:proofErr w:type="spellStart"/>
            <w:r w:rsidRPr="000C4CC7">
              <w:rPr>
                <w:rFonts w:asciiTheme="minorHAnsi" w:hAnsiTheme="minorHAnsi" w:cstheme="minorHAnsi"/>
                <w:sz w:val="18"/>
                <w:szCs w:val="18"/>
              </w:rPr>
              <w:t>šasí</w:t>
            </w:r>
            <w:proofErr w:type="spellEnd"/>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C66F87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5569D1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742713F"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E55816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Ostatní:</w:t>
            </w:r>
          </w:p>
        </w:tc>
        <w:tc>
          <w:tcPr>
            <w:tcW w:w="1684" w:type="pct"/>
            <w:tcBorders>
              <w:top w:val="nil"/>
              <w:left w:val="nil"/>
              <w:bottom w:val="single" w:sz="4" w:space="0" w:color="auto"/>
              <w:right w:val="nil"/>
            </w:tcBorders>
            <w:shd w:val="clear" w:color="auto" w:fill="auto"/>
            <w:vAlign w:val="center"/>
            <w:hideMark/>
          </w:tcPr>
          <w:p w14:paraId="21517D2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Certifikát EPEAT min. Silver, </w:t>
            </w:r>
            <w:proofErr w:type="spellStart"/>
            <w:r w:rsidRPr="000C4CC7">
              <w:rPr>
                <w:rFonts w:asciiTheme="minorHAnsi" w:hAnsiTheme="minorHAnsi" w:cstheme="minorHAnsi"/>
                <w:sz w:val="18"/>
                <w:szCs w:val="18"/>
              </w:rPr>
              <w:t>EnergyStar</w:t>
            </w:r>
            <w:proofErr w:type="spellEnd"/>
            <w:r w:rsidRPr="000C4CC7">
              <w:rPr>
                <w:rFonts w:asciiTheme="minorHAnsi" w:hAnsiTheme="minorHAnsi" w:cstheme="minorHAnsi"/>
                <w:sz w:val="18"/>
                <w:szCs w:val="18"/>
              </w:rPr>
              <w:t xml:space="preserve"> min. 6.0</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E3AC78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005BD7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2E8863C"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0AFF50C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7FC9F84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Síťový adaptér odpovídající příkonu notebooku, napájecí kabel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246481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D481F6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0F699891"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D728CE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14:paraId="4E94635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60 měsíců u notebooku a příslušenství (vyjma baterie)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DB3F04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B14937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60 měsíců</w:t>
            </w:r>
          </w:p>
        </w:tc>
      </w:tr>
      <w:tr w:rsidR="000C4CC7" w:rsidRPr="000C4CC7" w14:paraId="67EBD761"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10EBAD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D22542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36 měsíců na baterii notebooku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902F65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1B06A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36 měsíců</w:t>
            </w:r>
          </w:p>
        </w:tc>
      </w:tr>
      <w:tr w:rsidR="000C4CC7" w:rsidRPr="000C4CC7" w14:paraId="52563F2E"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DB28D4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Servis:</w:t>
            </w:r>
          </w:p>
        </w:tc>
        <w:tc>
          <w:tcPr>
            <w:tcW w:w="1684" w:type="pct"/>
            <w:tcBorders>
              <w:top w:val="nil"/>
              <w:left w:val="nil"/>
              <w:bottom w:val="single" w:sz="4" w:space="0" w:color="auto"/>
              <w:right w:val="nil"/>
            </w:tcBorders>
            <w:shd w:val="clear" w:color="auto" w:fill="auto"/>
            <w:vAlign w:val="center"/>
            <w:hideMark/>
          </w:tcPr>
          <w:p w14:paraId="25E333B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842BEA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399E79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DB07CF4"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1C2B1C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352C33D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Jediné kontaktní místo pro nahlášení poruch pro celou ČR</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BCD3FD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C17875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5DEEE7C" w14:textId="77777777" w:rsidTr="000C4CC7">
        <w:trPr>
          <w:trHeight w:val="9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6B6A71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835AA6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poskytovaná prostřednictvím telefonní linky musí být dostupná v pracovní dny min. v době od 9:00 do 16:00 hod.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DD7D59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C28D77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0C021B92"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46FE77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40E65B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prostřednictvím internetu musí umožňovat stahování ovladačů a manuálů z internetu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761EA6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269B2E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6DA07AD" w14:textId="77777777" w:rsidTr="000C4CC7">
        <w:trPr>
          <w:trHeight w:val="6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14:paraId="47E871F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8" w:space="0" w:color="auto"/>
              <w:right w:val="nil"/>
            </w:tcBorders>
            <w:shd w:val="clear" w:color="auto" w:fill="auto"/>
            <w:vAlign w:val="center"/>
            <w:hideMark/>
          </w:tcPr>
          <w:p w14:paraId="3B6957A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Při výměně HDD či celého zařízení zůstává původní HDD majetkem kupujícího (neodváží se)                                                                                                                                                                                  </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14:paraId="5354F86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7DCAC44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C0E73E3" w14:textId="77777777" w:rsidTr="000C4CC7">
        <w:trPr>
          <w:trHeight w:val="315"/>
        </w:trPr>
        <w:tc>
          <w:tcPr>
            <w:tcW w:w="956" w:type="pct"/>
            <w:tcBorders>
              <w:top w:val="nil"/>
              <w:left w:val="nil"/>
              <w:bottom w:val="nil"/>
              <w:right w:val="nil"/>
            </w:tcBorders>
            <w:shd w:val="clear" w:color="auto" w:fill="auto"/>
            <w:noWrap/>
            <w:hideMark/>
          </w:tcPr>
          <w:p w14:paraId="55657726" w14:textId="77777777" w:rsidR="000C4CC7" w:rsidRPr="000C4CC7" w:rsidRDefault="000C4CC7">
            <w:pPr>
              <w:rPr>
                <w:rFonts w:asciiTheme="minorHAnsi" w:hAnsiTheme="minorHAnsi" w:cstheme="minorHAnsi"/>
                <w:sz w:val="18"/>
                <w:szCs w:val="18"/>
              </w:rPr>
            </w:pPr>
          </w:p>
        </w:tc>
        <w:tc>
          <w:tcPr>
            <w:tcW w:w="1684" w:type="pct"/>
            <w:tcBorders>
              <w:top w:val="nil"/>
              <w:left w:val="nil"/>
              <w:bottom w:val="nil"/>
              <w:right w:val="nil"/>
            </w:tcBorders>
            <w:shd w:val="clear" w:color="auto" w:fill="auto"/>
            <w:hideMark/>
          </w:tcPr>
          <w:p w14:paraId="3098DDF3"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hideMark/>
          </w:tcPr>
          <w:p w14:paraId="73877164"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2E15F96C" w14:textId="77777777" w:rsidR="000C4CC7" w:rsidRPr="000C4CC7" w:rsidRDefault="000C4CC7">
            <w:pPr>
              <w:rPr>
                <w:rFonts w:asciiTheme="minorHAnsi" w:hAnsiTheme="minorHAnsi" w:cstheme="minorHAnsi"/>
                <w:sz w:val="18"/>
                <w:szCs w:val="18"/>
              </w:rPr>
            </w:pPr>
          </w:p>
        </w:tc>
      </w:tr>
      <w:tr w:rsidR="000C4CC7" w:rsidRPr="000C4CC7" w14:paraId="4212EE78" w14:textId="77777777" w:rsidTr="000C4CC7">
        <w:trPr>
          <w:trHeight w:val="300"/>
        </w:trPr>
        <w:tc>
          <w:tcPr>
            <w:tcW w:w="2639"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71808229"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Dokovací stanice II</w:t>
            </w:r>
          </w:p>
        </w:tc>
        <w:tc>
          <w:tcPr>
            <w:tcW w:w="2361"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6A0E4FA9"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 xml:space="preserve">HP USB-C </w:t>
            </w:r>
            <w:proofErr w:type="spellStart"/>
            <w:r w:rsidRPr="000C4CC7">
              <w:rPr>
                <w:rFonts w:asciiTheme="minorHAnsi" w:hAnsiTheme="minorHAnsi" w:cstheme="minorHAnsi"/>
                <w:b/>
                <w:bCs/>
                <w:sz w:val="18"/>
                <w:szCs w:val="18"/>
              </w:rPr>
              <w:t>Dock</w:t>
            </w:r>
            <w:proofErr w:type="spellEnd"/>
            <w:r w:rsidRPr="000C4CC7">
              <w:rPr>
                <w:rFonts w:asciiTheme="minorHAnsi" w:hAnsiTheme="minorHAnsi" w:cstheme="minorHAnsi"/>
                <w:b/>
                <w:bCs/>
                <w:sz w:val="18"/>
                <w:szCs w:val="18"/>
              </w:rPr>
              <w:t xml:space="preserve"> G5 </w:t>
            </w:r>
            <w:proofErr w:type="spellStart"/>
            <w:r w:rsidRPr="000C4CC7">
              <w:rPr>
                <w:rFonts w:asciiTheme="minorHAnsi" w:hAnsiTheme="minorHAnsi" w:cstheme="minorHAnsi"/>
                <w:b/>
                <w:bCs/>
                <w:sz w:val="18"/>
                <w:szCs w:val="18"/>
              </w:rPr>
              <w:t>Essential</w:t>
            </w:r>
            <w:proofErr w:type="spellEnd"/>
            <w:r w:rsidRPr="000C4CC7">
              <w:rPr>
                <w:rFonts w:asciiTheme="minorHAnsi" w:hAnsiTheme="minorHAnsi" w:cstheme="minorHAnsi"/>
                <w:b/>
                <w:bCs/>
                <w:sz w:val="18"/>
                <w:szCs w:val="18"/>
              </w:rPr>
              <w:t xml:space="preserve"> </w:t>
            </w:r>
            <w:proofErr w:type="spellStart"/>
            <w:r w:rsidRPr="000C4CC7">
              <w:rPr>
                <w:rFonts w:asciiTheme="minorHAnsi" w:hAnsiTheme="minorHAnsi" w:cstheme="minorHAnsi"/>
                <w:b/>
                <w:bCs/>
                <w:sz w:val="18"/>
                <w:szCs w:val="18"/>
              </w:rPr>
              <w:t>Dock</w:t>
            </w:r>
            <w:proofErr w:type="spellEnd"/>
          </w:p>
        </w:tc>
      </w:tr>
      <w:tr w:rsidR="000C4CC7" w:rsidRPr="000C4CC7" w14:paraId="34788E9D"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noWrap/>
            <w:vAlign w:val="center"/>
            <w:hideMark/>
          </w:tcPr>
          <w:p w14:paraId="6B5356E5"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vAlign w:val="center"/>
            <w:hideMark/>
          </w:tcPr>
          <w:p w14:paraId="77397F35"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noWrap/>
            <w:vAlign w:val="center"/>
            <w:hideMark/>
          </w:tcPr>
          <w:p w14:paraId="73D2035F"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5AD83BBC"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0F81021A" w14:textId="77777777" w:rsidTr="0050057C">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003E56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Rozhraní:</w:t>
            </w:r>
          </w:p>
        </w:tc>
        <w:tc>
          <w:tcPr>
            <w:tcW w:w="1684" w:type="pct"/>
            <w:tcBorders>
              <w:top w:val="nil"/>
              <w:left w:val="nil"/>
              <w:bottom w:val="single" w:sz="4" w:space="0" w:color="auto"/>
              <w:right w:val="nil"/>
            </w:tcBorders>
            <w:shd w:val="clear" w:color="auto" w:fill="auto"/>
            <w:vAlign w:val="center"/>
            <w:hideMark/>
          </w:tcPr>
          <w:p w14:paraId="0084FF2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2x digitální port (</w:t>
            </w:r>
            <w:proofErr w:type="spellStart"/>
            <w:r w:rsidRPr="000C4CC7">
              <w:rPr>
                <w:rFonts w:asciiTheme="minorHAnsi" w:hAnsiTheme="minorHAnsi" w:cstheme="minorHAnsi"/>
                <w:sz w:val="18"/>
                <w:szCs w:val="18"/>
              </w:rPr>
              <w:t>DisplayPort</w:t>
            </w:r>
            <w:proofErr w:type="spellEnd"/>
            <w:r w:rsidRPr="000C4CC7">
              <w:rPr>
                <w:rFonts w:asciiTheme="minorHAnsi" w:hAnsiTheme="minorHAnsi" w:cstheme="minorHAnsi"/>
                <w:sz w:val="18"/>
                <w:szCs w:val="18"/>
              </w:rPr>
              <w:t xml:space="preserve"> nebo HDMI), z toho alespoň 1 s podporou min. 4K@60Hz</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93E623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94B0EB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2 x </w:t>
            </w:r>
            <w:proofErr w:type="spellStart"/>
            <w:r w:rsidRPr="000C4CC7">
              <w:rPr>
                <w:rFonts w:asciiTheme="minorHAnsi" w:hAnsiTheme="minorHAnsi" w:cstheme="minorHAnsi"/>
                <w:sz w:val="18"/>
                <w:szCs w:val="18"/>
              </w:rPr>
              <w:t>DisplayPort</w:t>
            </w:r>
            <w:proofErr w:type="spellEnd"/>
            <w:r w:rsidRPr="000C4CC7">
              <w:rPr>
                <w:rFonts w:asciiTheme="minorHAnsi" w:hAnsiTheme="minorHAnsi" w:cstheme="minorHAnsi"/>
                <w:sz w:val="18"/>
                <w:szCs w:val="18"/>
              </w:rPr>
              <w:t xml:space="preserve"> 1.4</w:t>
            </w:r>
            <w:r w:rsidRPr="000C4CC7">
              <w:rPr>
                <w:rFonts w:asciiTheme="minorHAnsi" w:hAnsiTheme="minorHAnsi" w:cstheme="minorHAnsi"/>
                <w:sz w:val="18"/>
                <w:szCs w:val="18"/>
              </w:rPr>
              <w:br/>
              <w:t>1 x HDMI 2.0</w:t>
            </w:r>
          </w:p>
        </w:tc>
      </w:tr>
      <w:tr w:rsidR="000C4CC7" w:rsidRPr="000C4CC7" w14:paraId="413677BC" w14:textId="77777777" w:rsidTr="0050057C">
        <w:trPr>
          <w:trHeight w:val="300"/>
        </w:trPr>
        <w:tc>
          <w:tcPr>
            <w:tcW w:w="95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3A594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lastRenderedPageBreak/>
              <w:t> </w:t>
            </w:r>
          </w:p>
        </w:tc>
        <w:tc>
          <w:tcPr>
            <w:tcW w:w="1684" w:type="pct"/>
            <w:tcBorders>
              <w:top w:val="single" w:sz="4" w:space="0" w:color="auto"/>
              <w:left w:val="nil"/>
              <w:bottom w:val="single" w:sz="4" w:space="0" w:color="auto"/>
              <w:right w:val="nil"/>
            </w:tcBorders>
            <w:shd w:val="clear" w:color="auto" w:fill="auto"/>
            <w:vAlign w:val="center"/>
            <w:hideMark/>
          </w:tcPr>
          <w:p w14:paraId="50804E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Možnost souběžného připojení dvou Monitorů I</w:t>
            </w:r>
          </w:p>
        </w:tc>
        <w:tc>
          <w:tcPr>
            <w:tcW w:w="836"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54D0CE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57F3DB72"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 </w:t>
            </w:r>
          </w:p>
        </w:tc>
      </w:tr>
      <w:tr w:rsidR="000C4CC7" w:rsidRPr="000C4CC7" w14:paraId="77F3D651"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19C408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4264AE6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Min. 4x USB port (z toho min. 1x USB-C a min. 2x USB s přenosovou rychlostí min. </w:t>
            </w:r>
            <w:r w:rsidRPr="000C4CC7">
              <w:rPr>
                <w:rFonts w:asciiTheme="minorHAnsi" w:hAnsiTheme="minorHAnsi" w:cstheme="minorHAnsi"/>
                <w:b/>
                <w:bCs/>
                <w:sz w:val="18"/>
                <w:szCs w:val="18"/>
              </w:rPr>
              <w:t xml:space="preserve">5 </w:t>
            </w:r>
            <w:proofErr w:type="spellStart"/>
            <w:r w:rsidRPr="000C4CC7">
              <w:rPr>
                <w:rFonts w:asciiTheme="minorHAnsi" w:hAnsiTheme="minorHAnsi" w:cstheme="minorHAnsi"/>
                <w:b/>
                <w:bCs/>
                <w:sz w:val="18"/>
                <w:szCs w:val="18"/>
              </w:rPr>
              <w:t>Gb</w:t>
            </w:r>
            <w:proofErr w:type="spellEnd"/>
            <w:r w:rsidRPr="000C4CC7">
              <w:rPr>
                <w:rFonts w:asciiTheme="minorHAnsi" w:hAnsiTheme="minorHAnsi" w:cstheme="minorHAnsi"/>
                <w:b/>
                <w:bCs/>
                <w:sz w:val="18"/>
                <w:szCs w:val="18"/>
              </w:rPr>
              <w:t>/s</w:t>
            </w:r>
            <w:r w:rsidRPr="000C4CC7">
              <w:rPr>
                <w:rFonts w:asciiTheme="minorHAnsi" w:hAnsiTheme="minorHAnsi" w:cstheme="minorHAnsi"/>
                <w:sz w:val="18"/>
                <w:szCs w:val="18"/>
              </w:rPr>
              <w:t>). Napájecí konektor a dokovací konektor se do splnění požadavku nepočítají.</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B84393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0A9457A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4x 2 x USB-A 3.2 Gen 1</w:t>
            </w:r>
            <w:r w:rsidRPr="000C4CC7">
              <w:rPr>
                <w:rFonts w:asciiTheme="minorHAnsi" w:hAnsiTheme="minorHAnsi" w:cstheme="minorHAnsi"/>
                <w:sz w:val="18"/>
                <w:szCs w:val="18"/>
              </w:rPr>
              <w:br/>
              <w:t>1 x USB-C 3.2 Gen 1</w:t>
            </w:r>
          </w:p>
        </w:tc>
      </w:tr>
      <w:tr w:rsidR="000C4CC7" w:rsidRPr="000C4CC7" w14:paraId="7792275D" w14:textId="77777777" w:rsidTr="000C4CC7">
        <w:trPr>
          <w:trHeight w:val="1457"/>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6071DF2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0B8AD39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RJ-45, 10/100/1000 Mbps</w:t>
            </w:r>
            <w:r w:rsidRPr="000C4CC7">
              <w:rPr>
                <w:rFonts w:asciiTheme="minorHAnsi" w:hAnsiTheme="minorHAnsi" w:cstheme="minorHAnsi"/>
                <w:sz w:val="18"/>
                <w:szCs w:val="18"/>
              </w:rPr>
              <w:br/>
              <w:t xml:space="preserve">Dokovací stanice musí podporovat </w:t>
            </w:r>
            <w:proofErr w:type="spellStart"/>
            <w:r w:rsidRPr="000C4CC7">
              <w:rPr>
                <w:rFonts w:asciiTheme="minorHAnsi" w:hAnsiTheme="minorHAnsi" w:cstheme="minorHAnsi"/>
                <w:sz w:val="18"/>
                <w:szCs w:val="18"/>
              </w:rPr>
              <w:t>WoL</w:t>
            </w:r>
            <w:proofErr w:type="spellEnd"/>
            <w:r w:rsidRPr="000C4CC7">
              <w:rPr>
                <w:rFonts w:asciiTheme="minorHAnsi" w:hAnsiTheme="minorHAnsi" w:cstheme="minorHAnsi"/>
                <w:sz w:val="18"/>
                <w:szCs w:val="18"/>
              </w:rPr>
              <w:t xml:space="preserve">, PXE a možnost převzetí MAC adresy notebooku pro jeho jednoznačnou identifikaci v rámci systému hromadné správy (MAC </w:t>
            </w:r>
            <w:proofErr w:type="spellStart"/>
            <w:r w:rsidRPr="000C4CC7">
              <w:rPr>
                <w:rFonts w:asciiTheme="minorHAnsi" w:hAnsiTheme="minorHAnsi" w:cstheme="minorHAnsi"/>
                <w:sz w:val="18"/>
                <w:szCs w:val="18"/>
              </w:rPr>
              <w:t>Address</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Pass-Through</w:t>
            </w:r>
            <w:proofErr w:type="spellEnd"/>
            <w:r w:rsidRPr="000C4CC7">
              <w:rPr>
                <w:rFonts w:asciiTheme="minorHAnsi" w:hAnsiTheme="minorHAnsi" w:cstheme="minorHAnsi"/>
                <w:sz w:val="18"/>
                <w:szCs w:val="18"/>
              </w:rPr>
              <w:t xml:space="preserve"> / Host </w:t>
            </w:r>
            <w:proofErr w:type="spellStart"/>
            <w:r w:rsidRPr="000C4CC7">
              <w:rPr>
                <w:rFonts w:asciiTheme="minorHAnsi" w:hAnsiTheme="minorHAnsi" w:cstheme="minorHAnsi"/>
                <w:sz w:val="18"/>
                <w:szCs w:val="18"/>
              </w:rPr>
              <w:t>Based</w:t>
            </w:r>
            <w:proofErr w:type="spellEnd"/>
            <w:r w:rsidRPr="000C4CC7">
              <w:rPr>
                <w:rFonts w:asciiTheme="minorHAnsi" w:hAnsiTheme="minorHAnsi" w:cstheme="minorHAnsi"/>
                <w:sz w:val="18"/>
                <w:szCs w:val="18"/>
              </w:rPr>
              <w:t xml:space="preserve"> MAC </w:t>
            </w:r>
            <w:proofErr w:type="spellStart"/>
            <w:r w:rsidRPr="000C4CC7">
              <w:rPr>
                <w:rFonts w:asciiTheme="minorHAnsi" w:hAnsiTheme="minorHAnsi" w:cstheme="minorHAnsi"/>
                <w:sz w:val="18"/>
                <w:szCs w:val="18"/>
              </w:rPr>
              <w:t>Address</w:t>
            </w:r>
            <w:proofErr w:type="spellEnd"/>
            <w:r w:rsidRPr="000C4CC7">
              <w:rPr>
                <w:rFonts w:asciiTheme="minorHAnsi" w:hAnsiTheme="minorHAnsi" w:cstheme="minorHAnsi"/>
                <w:sz w:val="18"/>
                <w:szCs w:val="18"/>
              </w:rPr>
              <w:t>)</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7E3AAA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415E8D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C0CD866" w14:textId="77777777" w:rsidTr="000C4CC7">
        <w:trPr>
          <w:trHeight w:val="9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CFD21E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609A1C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dokovací konektor (kompatibilní s dodaným notebookem) - nepočítá se do splnění minimálního počtu jiných portů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A8F74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7C6EA71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4B6FBB0"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53D69FF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6BC48C1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1x napájecí konektor, nepočítá se do splnění minimálního počtu jiných portů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E3E5C3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96577E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45441E2"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AE2966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51B0FD3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Funkce napájení a nabíjení notebooku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DEEA38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7048AF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F90135E"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F70434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0D111B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Síťový adaptér odpovídající maximálnímu možnému příkonu notebooku a dokovací stanice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FA28CE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A043C7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FE16628"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1543E63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68E2FF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Dokovací stanice včetně síťového adaptéru musí být od stejného výrobce jako nabízený notebook</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76A1A5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C80AFB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4105976"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518D76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14:paraId="450BB60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60 měsíců</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D53D6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4524AE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4AC79FB"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2244B9A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Servis:</w:t>
            </w:r>
          </w:p>
        </w:tc>
        <w:tc>
          <w:tcPr>
            <w:tcW w:w="1684" w:type="pct"/>
            <w:tcBorders>
              <w:top w:val="nil"/>
              <w:left w:val="nil"/>
              <w:bottom w:val="single" w:sz="4" w:space="0" w:color="auto"/>
              <w:right w:val="nil"/>
            </w:tcBorders>
            <w:shd w:val="clear" w:color="auto" w:fill="auto"/>
            <w:vAlign w:val="center"/>
            <w:hideMark/>
          </w:tcPr>
          <w:p w14:paraId="419398A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6534B9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487469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08EDDD63" w14:textId="77777777" w:rsidTr="000C4CC7">
        <w:trPr>
          <w:trHeight w:val="6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47D06B9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vAlign w:val="center"/>
            <w:hideMark/>
          </w:tcPr>
          <w:p w14:paraId="21BBB4A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Jediné kontaktní místo pro nahlášení poruch pro celou ČR, servisní střediska pokrývající celé území ČR</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90D503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4ECC268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6A1D8C1" w14:textId="77777777" w:rsidTr="000C4CC7">
        <w:trPr>
          <w:trHeight w:val="9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14:paraId="2852CD1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8" w:space="0" w:color="auto"/>
              <w:right w:val="nil"/>
            </w:tcBorders>
            <w:shd w:val="clear" w:color="auto" w:fill="auto"/>
            <w:vAlign w:val="center"/>
            <w:hideMark/>
          </w:tcPr>
          <w:p w14:paraId="0B93F3E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poskytovaná prostřednictvím telefonní linky musí být dostupná v pracovní dny min. v době od 9:00 do 16:00 hod.</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14:paraId="4600D65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292C61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2277819" w14:textId="77777777" w:rsidTr="000C4CC7">
        <w:trPr>
          <w:trHeight w:val="315"/>
        </w:trPr>
        <w:tc>
          <w:tcPr>
            <w:tcW w:w="956" w:type="pct"/>
            <w:tcBorders>
              <w:top w:val="single" w:sz="8" w:space="0" w:color="auto"/>
              <w:bottom w:val="nil"/>
              <w:right w:val="nil"/>
            </w:tcBorders>
            <w:shd w:val="clear" w:color="auto" w:fill="auto"/>
            <w:noWrap/>
            <w:vAlign w:val="bottom"/>
            <w:hideMark/>
          </w:tcPr>
          <w:p w14:paraId="2A05354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nil"/>
              <w:right w:val="nil"/>
            </w:tcBorders>
            <w:shd w:val="clear" w:color="auto" w:fill="auto"/>
            <w:noWrap/>
            <w:vAlign w:val="bottom"/>
            <w:hideMark/>
          </w:tcPr>
          <w:p w14:paraId="24D91A51"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noWrap/>
            <w:vAlign w:val="bottom"/>
            <w:hideMark/>
          </w:tcPr>
          <w:p w14:paraId="37D35A23"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4235B9D8" w14:textId="77777777" w:rsidR="000C4CC7" w:rsidRPr="000C4CC7" w:rsidRDefault="000C4CC7">
            <w:pPr>
              <w:rPr>
                <w:rFonts w:asciiTheme="minorHAnsi" w:hAnsiTheme="minorHAnsi" w:cstheme="minorHAnsi"/>
                <w:sz w:val="18"/>
                <w:szCs w:val="18"/>
              </w:rPr>
            </w:pPr>
          </w:p>
        </w:tc>
      </w:tr>
      <w:tr w:rsidR="000C4CC7" w:rsidRPr="000C4CC7" w14:paraId="75623357" w14:textId="77777777" w:rsidTr="000C4CC7">
        <w:trPr>
          <w:trHeight w:val="300"/>
        </w:trPr>
        <w:tc>
          <w:tcPr>
            <w:tcW w:w="2639"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F372EBF"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Příslušenství II</w:t>
            </w:r>
          </w:p>
        </w:tc>
        <w:tc>
          <w:tcPr>
            <w:tcW w:w="2361"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63094328"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 </w:t>
            </w:r>
          </w:p>
        </w:tc>
      </w:tr>
      <w:tr w:rsidR="000C4CC7" w:rsidRPr="000C4CC7" w14:paraId="7615BE32"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noWrap/>
            <w:vAlign w:val="center"/>
            <w:hideMark/>
          </w:tcPr>
          <w:p w14:paraId="53587A54"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noWrap/>
            <w:vAlign w:val="center"/>
            <w:hideMark/>
          </w:tcPr>
          <w:p w14:paraId="0459CDBF"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noWrap/>
            <w:vAlign w:val="center"/>
            <w:hideMark/>
          </w:tcPr>
          <w:p w14:paraId="0436DB14"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477F34B4"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779294A0" w14:textId="77777777" w:rsidTr="000C4CC7">
        <w:trPr>
          <w:trHeight w:val="393"/>
        </w:trPr>
        <w:tc>
          <w:tcPr>
            <w:tcW w:w="956" w:type="pct"/>
            <w:tcBorders>
              <w:top w:val="nil"/>
              <w:left w:val="single" w:sz="8" w:space="0" w:color="auto"/>
              <w:bottom w:val="single" w:sz="4" w:space="0" w:color="auto"/>
              <w:right w:val="single" w:sz="4" w:space="0" w:color="auto"/>
            </w:tcBorders>
            <w:shd w:val="clear" w:color="auto" w:fill="auto"/>
            <w:noWrap/>
            <w:hideMark/>
          </w:tcPr>
          <w:p w14:paraId="3B2E781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Příslušenství:</w:t>
            </w:r>
          </w:p>
        </w:tc>
        <w:tc>
          <w:tcPr>
            <w:tcW w:w="1684" w:type="pct"/>
            <w:tcBorders>
              <w:top w:val="nil"/>
              <w:left w:val="nil"/>
              <w:bottom w:val="single" w:sz="4" w:space="0" w:color="auto"/>
              <w:right w:val="nil"/>
            </w:tcBorders>
            <w:shd w:val="clear" w:color="auto" w:fill="auto"/>
            <w:hideMark/>
          </w:tcPr>
          <w:p w14:paraId="00C1711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Klávesnice s 12 funkčními tlačítky, rozložení US/CZ, připojení USB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81CEA7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85C4A1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4C844EC" w14:textId="77777777" w:rsidTr="000C4CC7">
        <w:trPr>
          <w:trHeight w:val="487"/>
        </w:trPr>
        <w:tc>
          <w:tcPr>
            <w:tcW w:w="956" w:type="pct"/>
            <w:tcBorders>
              <w:top w:val="nil"/>
              <w:left w:val="single" w:sz="8" w:space="0" w:color="auto"/>
              <w:bottom w:val="single" w:sz="4" w:space="0" w:color="auto"/>
              <w:right w:val="single" w:sz="4" w:space="0" w:color="auto"/>
            </w:tcBorders>
            <w:shd w:val="clear" w:color="auto" w:fill="auto"/>
            <w:noWrap/>
            <w:hideMark/>
          </w:tcPr>
          <w:p w14:paraId="4D5CBEE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hideMark/>
          </w:tcPr>
          <w:p w14:paraId="7A13FD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Optická myš, minimálně 2 tlačítka s kolečkem, připojení USB</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BEA6AD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B108B9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4E2DA6C0"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7208F17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14:paraId="5C254DD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60 měsíců</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E28B7B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1B1D4D5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60 měsíců</w:t>
            </w:r>
          </w:p>
        </w:tc>
      </w:tr>
      <w:tr w:rsidR="000C4CC7" w:rsidRPr="000C4CC7" w14:paraId="0CCD69F0" w14:textId="77777777" w:rsidTr="000C4CC7">
        <w:trPr>
          <w:trHeight w:val="12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14:paraId="4862F5E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Servis:</w:t>
            </w:r>
          </w:p>
        </w:tc>
        <w:tc>
          <w:tcPr>
            <w:tcW w:w="1684" w:type="pct"/>
            <w:tcBorders>
              <w:top w:val="nil"/>
              <w:left w:val="nil"/>
              <w:bottom w:val="single" w:sz="8" w:space="0" w:color="auto"/>
              <w:right w:val="nil"/>
            </w:tcBorders>
            <w:shd w:val="clear" w:color="auto" w:fill="auto"/>
            <w:vAlign w:val="center"/>
            <w:hideMark/>
          </w:tcPr>
          <w:p w14:paraId="17809D2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14:paraId="3C1A7D4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5F459E0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5588A82D" w14:textId="77777777" w:rsidTr="000C4CC7">
        <w:trPr>
          <w:trHeight w:val="300"/>
        </w:trPr>
        <w:tc>
          <w:tcPr>
            <w:tcW w:w="956" w:type="pct"/>
            <w:tcBorders>
              <w:top w:val="single" w:sz="8" w:space="0" w:color="auto"/>
              <w:bottom w:val="single" w:sz="4" w:space="0" w:color="auto"/>
              <w:right w:val="nil"/>
            </w:tcBorders>
            <w:shd w:val="clear" w:color="auto" w:fill="auto"/>
            <w:noWrap/>
            <w:hideMark/>
          </w:tcPr>
          <w:p w14:paraId="3F65D0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single" w:sz="8" w:space="0" w:color="auto"/>
              <w:left w:val="nil"/>
              <w:bottom w:val="nil"/>
              <w:right w:val="nil"/>
            </w:tcBorders>
            <w:shd w:val="clear" w:color="auto" w:fill="auto"/>
            <w:hideMark/>
          </w:tcPr>
          <w:p w14:paraId="3FF93D23"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hideMark/>
          </w:tcPr>
          <w:p w14:paraId="57AB3E42"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single" w:sz="4" w:space="0" w:color="auto"/>
            </w:tcBorders>
            <w:shd w:val="clear" w:color="auto" w:fill="auto"/>
            <w:vAlign w:val="center"/>
            <w:hideMark/>
          </w:tcPr>
          <w:p w14:paraId="5F803BF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5FC6DA7" w14:textId="77777777" w:rsidTr="000C4CC7">
        <w:trPr>
          <w:trHeight w:val="281"/>
        </w:trPr>
        <w:tc>
          <w:tcPr>
            <w:tcW w:w="2639" w:type="pct"/>
            <w:gridSpan w:val="2"/>
            <w:tcBorders>
              <w:top w:val="single" w:sz="8" w:space="0" w:color="auto"/>
              <w:left w:val="single" w:sz="8" w:space="0" w:color="auto"/>
              <w:bottom w:val="single" w:sz="4" w:space="0" w:color="auto"/>
              <w:right w:val="nil"/>
            </w:tcBorders>
            <w:shd w:val="clear" w:color="000000" w:fill="99CCFF"/>
            <w:vAlign w:val="center"/>
            <w:hideMark/>
          </w:tcPr>
          <w:p w14:paraId="76A8AA73"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Monitor I</w:t>
            </w:r>
          </w:p>
        </w:tc>
        <w:tc>
          <w:tcPr>
            <w:tcW w:w="2361"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F9FF164"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HP E24 G5 FHD Monitor</w:t>
            </w:r>
          </w:p>
        </w:tc>
      </w:tr>
      <w:tr w:rsidR="000C4CC7" w:rsidRPr="000C4CC7" w14:paraId="4FDFD8E2" w14:textId="77777777" w:rsidTr="000C4CC7">
        <w:trPr>
          <w:trHeight w:val="360"/>
        </w:trPr>
        <w:tc>
          <w:tcPr>
            <w:tcW w:w="956" w:type="pct"/>
            <w:tcBorders>
              <w:top w:val="nil"/>
              <w:left w:val="single" w:sz="8" w:space="0" w:color="auto"/>
              <w:bottom w:val="nil"/>
              <w:right w:val="single" w:sz="4" w:space="0" w:color="auto"/>
            </w:tcBorders>
            <w:shd w:val="clear" w:color="000000" w:fill="99CCFF"/>
            <w:noWrap/>
            <w:vAlign w:val="center"/>
            <w:hideMark/>
          </w:tcPr>
          <w:p w14:paraId="7007A82F"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nil"/>
              <w:right w:val="nil"/>
            </w:tcBorders>
            <w:shd w:val="clear" w:color="000000" w:fill="99CCFF"/>
            <w:vAlign w:val="center"/>
            <w:hideMark/>
          </w:tcPr>
          <w:p w14:paraId="70CC117A"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nil"/>
              <w:right w:val="single" w:sz="4" w:space="0" w:color="auto"/>
            </w:tcBorders>
            <w:shd w:val="clear" w:color="000000" w:fill="99CCFF"/>
            <w:noWrap/>
            <w:vAlign w:val="center"/>
            <w:hideMark/>
          </w:tcPr>
          <w:p w14:paraId="5FC75FA4"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nil"/>
              <w:right w:val="single" w:sz="8" w:space="0" w:color="auto"/>
            </w:tcBorders>
            <w:shd w:val="clear" w:color="000000" w:fill="99CCFF"/>
            <w:vAlign w:val="center"/>
            <w:hideMark/>
          </w:tcPr>
          <w:p w14:paraId="7EAD0D30"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66065CBE" w14:textId="77777777" w:rsidTr="000C4CC7">
        <w:trPr>
          <w:trHeight w:val="300"/>
        </w:trPr>
        <w:tc>
          <w:tcPr>
            <w:tcW w:w="956" w:type="pct"/>
            <w:tcBorders>
              <w:top w:val="single" w:sz="4" w:space="0" w:color="auto"/>
              <w:left w:val="single" w:sz="8" w:space="0" w:color="auto"/>
              <w:bottom w:val="single" w:sz="4" w:space="0" w:color="auto"/>
              <w:right w:val="single" w:sz="4" w:space="0" w:color="auto"/>
            </w:tcBorders>
            <w:shd w:val="clear" w:color="auto" w:fill="auto"/>
            <w:noWrap/>
            <w:hideMark/>
          </w:tcPr>
          <w:p w14:paraId="5990260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Velikost:</w:t>
            </w:r>
          </w:p>
        </w:tc>
        <w:tc>
          <w:tcPr>
            <w:tcW w:w="1684" w:type="pct"/>
            <w:tcBorders>
              <w:top w:val="single" w:sz="4" w:space="0" w:color="auto"/>
              <w:left w:val="nil"/>
              <w:bottom w:val="single" w:sz="4" w:space="0" w:color="auto"/>
              <w:right w:val="nil"/>
            </w:tcBorders>
            <w:shd w:val="clear" w:color="auto" w:fill="auto"/>
            <w:hideMark/>
          </w:tcPr>
          <w:p w14:paraId="0A10934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Přesná obchodní velikost 24"</w:t>
            </w:r>
          </w:p>
        </w:tc>
        <w:tc>
          <w:tcPr>
            <w:tcW w:w="836"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38EF848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single" w:sz="4" w:space="0" w:color="auto"/>
              <w:left w:val="nil"/>
              <w:bottom w:val="single" w:sz="4" w:space="0" w:color="auto"/>
              <w:right w:val="single" w:sz="8" w:space="0" w:color="auto"/>
            </w:tcBorders>
            <w:shd w:val="clear" w:color="000000" w:fill="C0C0C0"/>
            <w:vAlign w:val="center"/>
            <w:hideMark/>
          </w:tcPr>
          <w:p w14:paraId="57BC188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5C26699"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hideMark/>
          </w:tcPr>
          <w:p w14:paraId="1D20D37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hideMark/>
          </w:tcPr>
          <w:p w14:paraId="0F5D726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Minimální úhlopříčka zobrazovací plochy 23,7"</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0EFA515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340EC5A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uhlopříčka 23,8"</w:t>
            </w:r>
          </w:p>
        </w:tc>
      </w:tr>
      <w:tr w:rsidR="000C4CC7" w:rsidRPr="000C4CC7" w14:paraId="6BCA6552" w14:textId="77777777" w:rsidTr="000C4CC7">
        <w:trPr>
          <w:trHeight w:val="615"/>
        </w:trPr>
        <w:tc>
          <w:tcPr>
            <w:tcW w:w="956" w:type="pct"/>
            <w:tcBorders>
              <w:top w:val="nil"/>
              <w:left w:val="single" w:sz="8" w:space="0" w:color="auto"/>
              <w:bottom w:val="single" w:sz="4" w:space="0" w:color="auto"/>
              <w:right w:val="single" w:sz="4" w:space="0" w:color="auto"/>
            </w:tcBorders>
            <w:shd w:val="clear" w:color="auto" w:fill="auto"/>
            <w:noWrap/>
            <w:hideMark/>
          </w:tcPr>
          <w:p w14:paraId="7DE6D2D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lastRenderedPageBreak/>
              <w:t>Vlastnosti:</w:t>
            </w:r>
          </w:p>
        </w:tc>
        <w:tc>
          <w:tcPr>
            <w:tcW w:w="1684" w:type="pct"/>
            <w:tcBorders>
              <w:top w:val="nil"/>
              <w:left w:val="nil"/>
              <w:bottom w:val="single" w:sz="4" w:space="0" w:color="auto"/>
              <w:right w:val="nil"/>
            </w:tcBorders>
            <w:shd w:val="clear" w:color="auto" w:fill="auto"/>
            <w:hideMark/>
          </w:tcPr>
          <w:p w14:paraId="1B34A64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Matný povrch zobrazovací plochy, výškově stavitelný, vertikální a horizontální polohovatelnost, funkce pivot</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DDCCA6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2A4D1FD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BFF8252" w14:textId="77777777" w:rsidTr="000C4CC7">
        <w:trPr>
          <w:trHeight w:val="489"/>
        </w:trPr>
        <w:tc>
          <w:tcPr>
            <w:tcW w:w="956" w:type="pct"/>
            <w:tcBorders>
              <w:top w:val="nil"/>
              <w:left w:val="single" w:sz="8" w:space="0" w:color="auto"/>
              <w:bottom w:val="single" w:sz="4" w:space="0" w:color="auto"/>
              <w:right w:val="single" w:sz="4" w:space="0" w:color="auto"/>
            </w:tcBorders>
            <w:shd w:val="clear" w:color="auto" w:fill="auto"/>
            <w:noWrap/>
            <w:hideMark/>
          </w:tcPr>
          <w:p w14:paraId="4E9DF72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Rozlišení:</w:t>
            </w:r>
          </w:p>
        </w:tc>
        <w:tc>
          <w:tcPr>
            <w:tcW w:w="1684" w:type="pct"/>
            <w:tcBorders>
              <w:top w:val="nil"/>
              <w:left w:val="nil"/>
              <w:bottom w:val="single" w:sz="4" w:space="0" w:color="auto"/>
              <w:right w:val="nil"/>
            </w:tcBorders>
            <w:shd w:val="clear" w:color="auto" w:fill="auto"/>
            <w:hideMark/>
          </w:tcPr>
          <w:p w14:paraId="1D201A8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Přesně 1920 x 1080 bodů, nebo přesně 1920 x 1200 bodů</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3A70BE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6A7F983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rozlišení 1920×1080</w:t>
            </w:r>
          </w:p>
        </w:tc>
      </w:tr>
      <w:tr w:rsidR="000C4CC7" w:rsidRPr="000C4CC7" w14:paraId="1754F91B" w14:textId="77777777" w:rsidTr="000C4CC7">
        <w:trPr>
          <w:trHeight w:val="455"/>
        </w:trPr>
        <w:tc>
          <w:tcPr>
            <w:tcW w:w="956" w:type="pct"/>
            <w:tcBorders>
              <w:top w:val="nil"/>
              <w:left w:val="single" w:sz="8" w:space="0" w:color="auto"/>
              <w:bottom w:val="single" w:sz="4" w:space="0" w:color="auto"/>
              <w:right w:val="single" w:sz="4" w:space="0" w:color="auto"/>
            </w:tcBorders>
            <w:shd w:val="clear" w:color="auto" w:fill="auto"/>
            <w:noWrap/>
            <w:hideMark/>
          </w:tcPr>
          <w:p w14:paraId="543765C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Typ:</w:t>
            </w:r>
          </w:p>
        </w:tc>
        <w:tc>
          <w:tcPr>
            <w:tcW w:w="1684" w:type="pct"/>
            <w:tcBorders>
              <w:top w:val="nil"/>
              <w:left w:val="nil"/>
              <w:bottom w:val="single" w:sz="4" w:space="0" w:color="auto"/>
              <w:right w:val="nil"/>
            </w:tcBorders>
            <w:shd w:val="clear" w:color="auto" w:fill="auto"/>
            <w:hideMark/>
          </w:tcPr>
          <w:p w14:paraId="6C490D1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LED posvícení, pozorovací úhel minimálně 178° vodorovně i svisle</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987035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B98FDF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F293490" w14:textId="77777777" w:rsidTr="000C4CC7">
        <w:trPr>
          <w:trHeight w:val="345"/>
        </w:trPr>
        <w:tc>
          <w:tcPr>
            <w:tcW w:w="956" w:type="pct"/>
            <w:tcBorders>
              <w:top w:val="nil"/>
              <w:left w:val="single" w:sz="8" w:space="0" w:color="auto"/>
              <w:bottom w:val="single" w:sz="4" w:space="0" w:color="auto"/>
              <w:right w:val="single" w:sz="4" w:space="0" w:color="auto"/>
            </w:tcBorders>
            <w:shd w:val="clear" w:color="auto" w:fill="auto"/>
            <w:noWrap/>
            <w:hideMark/>
          </w:tcPr>
          <w:p w14:paraId="31E52FA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Jas:</w:t>
            </w:r>
          </w:p>
        </w:tc>
        <w:tc>
          <w:tcPr>
            <w:tcW w:w="1684" w:type="pct"/>
            <w:tcBorders>
              <w:top w:val="nil"/>
              <w:left w:val="nil"/>
              <w:bottom w:val="single" w:sz="4" w:space="0" w:color="auto"/>
              <w:right w:val="nil"/>
            </w:tcBorders>
            <w:shd w:val="clear" w:color="auto" w:fill="auto"/>
            <w:hideMark/>
          </w:tcPr>
          <w:p w14:paraId="40616E3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Minimálně 250 cd/m</w:t>
            </w:r>
            <w:r w:rsidRPr="000C4CC7">
              <w:rPr>
                <w:rFonts w:asciiTheme="minorHAnsi" w:hAnsiTheme="minorHAnsi" w:cstheme="minorHAnsi"/>
                <w:sz w:val="18"/>
                <w:szCs w:val="18"/>
                <w:vertAlign w:val="superscript"/>
              </w:rPr>
              <w:t>2</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4CDD9F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82FDC7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F673EF5"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hideMark/>
          </w:tcPr>
          <w:p w14:paraId="6AD2842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Doba odezvy:</w:t>
            </w:r>
          </w:p>
        </w:tc>
        <w:tc>
          <w:tcPr>
            <w:tcW w:w="1684" w:type="pct"/>
            <w:tcBorders>
              <w:top w:val="nil"/>
              <w:left w:val="nil"/>
              <w:bottom w:val="single" w:sz="4" w:space="0" w:color="auto"/>
              <w:right w:val="nil"/>
            </w:tcBorders>
            <w:shd w:val="clear" w:color="auto" w:fill="auto"/>
            <w:hideMark/>
          </w:tcPr>
          <w:p w14:paraId="2923BDB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Max. 6 </w:t>
            </w:r>
            <w:proofErr w:type="spellStart"/>
            <w:r w:rsidRPr="000C4CC7">
              <w:rPr>
                <w:rFonts w:asciiTheme="minorHAnsi" w:hAnsiTheme="minorHAnsi" w:cstheme="minorHAnsi"/>
                <w:sz w:val="18"/>
                <w:szCs w:val="18"/>
              </w:rPr>
              <w:t>ms</w:t>
            </w:r>
            <w:proofErr w:type="spellEnd"/>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B327D6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B00F94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4FBD355"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hideMark/>
          </w:tcPr>
          <w:p w14:paraId="26E6F8A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Kontrast:</w:t>
            </w:r>
          </w:p>
        </w:tc>
        <w:tc>
          <w:tcPr>
            <w:tcW w:w="1684" w:type="pct"/>
            <w:tcBorders>
              <w:top w:val="nil"/>
              <w:left w:val="nil"/>
              <w:bottom w:val="single" w:sz="4" w:space="0" w:color="auto"/>
              <w:right w:val="nil"/>
            </w:tcBorders>
            <w:shd w:val="clear" w:color="auto" w:fill="auto"/>
            <w:hideMark/>
          </w:tcPr>
          <w:p w14:paraId="05DDC24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Statický kontrast (typický) minimálně 1000:1</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772428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56F2C1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65F7285" w14:textId="77777777" w:rsidTr="000C4CC7">
        <w:trPr>
          <w:trHeight w:val="406"/>
        </w:trPr>
        <w:tc>
          <w:tcPr>
            <w:tcW w:w="956" w:type="pct"/>
            <w:tcBorders>
              <w:top w:val="nil"/>
              <w:left w:val="single" w:sz="8" w:space="0" w:color="auto"/>
              <w:bottom w:val="single" w:sz="4" w:space="0" w:color="auto"/>
              <w:right w:val="single" w:sz="4" w:space="0" w:color="auto"/>
            </w:tcBorders>
            <w:shd w:val="clear" w:color="auto" w:fill="auto"/>
            <w:noWrap/>
            <w:hideMark/>
          </w:tcPr>
          <w:p w14:paraId="7BE767A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Vstupy:</w:t>
            </w:r>
          </w:p>
        </w:tc>
        <w:tc>
          <w:tcPr>
            <w:tcW w:w="1684" w:type="pct"/>
            <w:tcBorders>
              <w:top w:val="nil"/>
              <w:left w:val="nil"/>
              <w:bottom w:val="single" w:sz="4" w:space="0" w:color="auto"/>
              <w:right w:val="nil"/>
            </w:tcBorders>
            <w:shd w:val="clear" w:color="auto" w:fill="auto"/>
            <w:hideMark/>
          </w:tcPr>
          <w:p w14:paraId="7781452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Minimálně 1x digitální vstup HDMI a minimálně 1x digitální vstup DP</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5475D0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DC9EB9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2E554A0" w14:textId="77777777" w:rsidTr="000C4CC7">
        <w:trPr>
          <w:trHeight w:val="2935"/>
        </w:trPr>
        <w:tc>
          <w:tcPr>
            <w:tcW w:w="956" w:type="pct"/>
            <w:tcBorders>
              <w:top w:val="nil"/>
              <w:left w:val="single" w:sz="8" w:space="0" w:color="auto"/>
              <w:bottom w:val="single" w:sz="4" w:space="0" w:color="auto"/>
              <w:right w:val="single" w:sz="4" w:space="0" w:color="auto"/>
            </w:tcBorders>
            <w:shd w:val="clear" w:color="auto" w:fill="auto"/>
            <w:hideMark/>
          </w:tcPr>
          <w:p w14:paraId="66B9256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Přenos digitálního video a audio signálu:</w:t>
            </w:r>
          </w:p>
        </w:tc>
        <w:tc>
          <w:tcPr>
            <w:tcW w:w="1684" w:type="pct"/>
            <w:tcBorders>
              <w:top w:val="nil"/>
              <w:left w:val="nil"/>
              <w:bottom w:val="single" w:sz="4" w:space="0" w:color="auto"/>
              <w:right w:val="nil"/>
            </w:tcBorders>
            <w:shd w:val="clear" w:color="auto" w:fill="auto"/>
            <w:hideMark/>
          </w:tcPr>
          <w:p w14:paraId="67DD5030"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05A24D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0D4533EA"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A15C964" w14:textId="77777777" w:rsidTr="000C4CC7">
        <w:trPr>
          <w:trHeight w:val="708"/>
        </w:trPr>
        <w:tc>
          <w:tcPr>
            <w:tcW w:w="956" w:type="pct"/>
            <w:tcBorders>
              <w:top w:val="nil"/>
              <w:left w:val="single" w:sz="8" w:space="0" w:color="auto"/>
              <w:bottom w:val="single" w:sz="4" w:space="0" w:color="auto"/>
              <w:right w:val="single" w:sz="4" w:space="0" w:color="auto"/>
            </w:tcBorders>
            <w:shd w:val="clear" w:color="auto" w:fill="auto"/>
            <w:hideMark/>
          </w:tcPr>
          <w:p w14:paraId="22EC55F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hideMark/>
          </w:tcPr>
          <w:p w14:paraId="5FA9D3E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Monitor a další nabízené výrobky se nesmí od sebe navzájem výrazně odlišovat barevným provedením </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1132CDC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650C75F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076E5F73"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hideMark/>
          </w:tcPr>
          <w:p w14:paraId="20DBBA3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Příslušenství:</w:t>
            </w:r>
          </w:p>
        </w:tc>
        <w:tc>
          <w:tcPr>
            <w:tcW w:w="1684" w:type="pct"/>
            <w:tcBorders>
              <w:top w:val="nil"/>
              <w:left w:val="nil"/>
              <w:bottom w:val="single" w:sz="4" w:space="0" w:color="auto"/>
              <w:right w:val="nil"/>
            </w:tcBorders>
            <w:shd w:val="clear" w:color="auto" w:fill="auto"/>
            <w:hideMark/>
          </w:tcPr>
          <w:p w14:paraId="28830B3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Napájecí kabel</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465160B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3AF9423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7FEB6F7D" w14:textId="77777777" w:rsidTr="000C4CC7">
        <w:trPr>
          <w:trHeight w:val="3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305070F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4" w:space="0" w:color="auto"/>
              <w:right w:val="nil"/>
            </w:tcBorders>
            <w:shd w:val="clear" w:color="auto" w:fill="auto"/>
            <w:vAlign w:val="center"/>
            <w:hideMark/>
          </w:tcPr>
          <w:p w14:paraId="190B1B7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60 měsíců</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5A2A36C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FFFF00"/>
            <w:vAlign w:val="center"/>
            <w:hideMark/>
          </w:tcPr>
          <w:p w14:paraId="2083EB6D"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60 měsíců</w:t>
            </w:r>
          </w:p>
        </w:tc>
      </w:tr>
      <w:tr w:rsidR="000C4CC7" w:rsidRPr="000C4CC7" w14:paraId="3D7B7289" w14:textId="77777777" w:rsidTr="000C4CC7">
        <w:trPr>
          <w:trHeight w:val="1200"/>
        </w:trPr>
        <w:tc>
          <w:tcPr>
            <w:tcW w:w="956" w:type="pct"/>
            <w:tcBorders>
              <w:top w:val="nil"/>
              <w:left w:val="single" w:sz="8" w:space="0" w:color="auto"/>
              <w:bottom w:val="single" w:sz="4" w:space="0" w:color="auto"/>
              <w:right w:val="single" w:sz="4" w:space="0" w:color="auto"/>
            </w:tcBorders>
            <w:shd w:val="clear" w:color="auto" w:fill="auto"/>
            <w:noWrap/>
            <w:vAlign w:val="center"/>
            <w:hideMark/>
          </w:tcPr>
          <w:p w14:paraId="062105C6"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Servis:</w:t>
            </w:r>
          </w:p>
        </w:tc>
        <w:tc>
          <w:tcPr>
            <w:tcW w:w="1684" w:type="pct"/>
            <w:tcBorders>
              <w:top w:val="nil"/>
              <w:left w:val="nil"/>
              <w:bottom w:val="single" w:sz="4" w:space="0" w:color="auto"/>
              <w:right w:val="nil"/>
            </w:tcBorders>
            <w:shd w:val="clear" w:color="auto" w:fill="auto"/>
            <w:vAlign w:val="center"/>
            <w:hideMark/>
          </w:tcPr>
          <w:p w14:paraId="3BE73E0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3143FFE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8BD9EA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697B5508" w14:textId="77777777" w:rsidTr="000C4CC7">
        <w:trPr>
          <w:trHeight w:val="419"/>
        </w:trPr>
        <w:tc>
          <w:tcPr>
            <w:tcW w:w="956" w:type="pct"/>
            <w:tcBorders>
              <w:top w:val="nil"/>
              <w:left w:val="single" w:sz="8" w:space="0" w:color="auto"/>
              <w:bottom w:val="single" w:sz="4" w:space="0" w:color="auto"/>
              <w:right w:val="single" w:sz="4" w:space="0" w:color="auto"/>
            </w:tcBorders>
            <w:shd w:val="clear" w:color="auto" w:fill="auto"/>
            <w:noWrap/>
            <w:hideMark/>
          </w:tcPr>
          <w:p w14:paraId="43E5C8C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4" w:space="0" w:color="auto"/>
              <w:right w:val="nil"/>
            </w:tcBorders>
            <w:shd w:val="clear" w:color="auto" w:fill="auto"/>
            <w:hideMark/>
          </w:tcPr>
          <w:p w14:paraId="6153B642"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Jediné kontaktní místo pro nahlášení poruch pro celou ČR</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6383DE83"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54FC2DF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244B05DC" w14:textId="77777777" w:rsidTr="000C4CC7">
        <w:trPr>
          <w:trHeight w:val="915"/>
        </w:trPr>
        <w:tc>
          <w:tcPr>
            <w:tcW w:w="956" w:type="pct"/>
            <w:tcBorders>
              <w:top w:val="nil"/>
              <w:left w:val="single" w:sz="8" w:space="0" w:color="auto"/>
              <w:bottom w:val="single" w:sz="8" w:space="0" w:color="auto"/>
              <w:right w:val="single" w:sz="4" w:space="0" w:color="auto"/>
            </w:tcBorders>
            <w:shd w:val="clear" w:color="auto" w:fill="auto"/>
            <w:noWrap/>
            <w:hideMark/>
          </w:tcPr>
          <w:p w14:paraId="3B7A15F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c>
          <w:tcPr>
            <w:tcW w:w="1684" w:type="pct"/>
            <w:tcBorders>
              <w:top w:val="nil"/>
              <w:left w:val="nil"/>
              <w:bottom w:val="single" w:sz="8" w:space="0" w:color="auto"/>
              <w:right w:val="nil"/>
            </w:tcBorders>
            <w:shd w:val="clear" w:color="auto" w:fill="auto"/>
            <w:hideMark/>
          </w:tcPr>
          <w:p w14:paraId="55AA249C"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Podpora poskytovaná prostřednictvím telefonní linky musí být dostupná v pracovní dny minimálně v době od 9:00 do 16:00 hod.</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7B4B5A1F"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14CD553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1A026B08" w14:textId="77777777" w:rsidTr="000C4CC7">
        <w:trPr>
          <w:trHeight w:val="315"/>
        </w:trPr>
        <w:tc>
          <w:tcPr>
            <w:tcW w:w="956" w:type="pct"/>
            <w:tcBorders>
              <w:top w:val="nil"/>
              <w:left w:val="nil"/>
              <w:bottom w:val="nil"/>
              <w:right w:val="nil"/>
            </w:tcBorders>
            <w:shd w:val="clear" w:color="auto" w:fill="auto"/>
            <w:noWrap/>
            <w:hideMark/>
          </w:tcPr>
          <w:p w14:paraId="6D2C8B75" w14:textId="77777777" w:rsidR="000C4CC7" w:rsidRPr="000C4CC7" w:rsidRDefault="000C4CC7">
            <w:pPr>
              <w:rPr>
                <w:rFonts w:asciiTheme="minorHAnsi" w:hAnsiTheme="minorHAnsi" w:cstheme="minorHAnsi"/>
                <w:sz w:val="18"/>
                <w:szCs w:val="18"/>
              </w:rPr>
            </w:pPr>
          </w:p>
        </w:tc>
        <w:tc>
          <w:tcPr>
            <w:tcW w:w="1684" w:type="pct"/>
            <w:tcBorders>
              <w:top w:val="nil"/>
              <w:left w:val="nil"/>
              <w:bottom w:val="nil"/>
              <w:right w:val="nil"/>
            </w:tcBorders>
            <w:shd w:val="clear" w:color="auto" w:fill="auto"/>
            <w:hideMark/>
          </w:tcPr>
          <w:p w14:paraId="60EEECBB"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noWrap/>
            <w:vAlign w:val="bottom"/>
            <w:hideMark/>
          </w:tcPr>
          <w:p w14:paraId="48FCAB0F"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203B3239" w14:textId="77777777" w:rsidR="000C4CC7" w:rsidRPr="000C4CC7" w:rsidRDefault="000C4CC7">
            <w:pPr>
              <w:rPr>
                <w:rFonts w:asciiTheme="minorHAnsi" w:hAnsiTheme="minorHAnsi" w:cstheme="minorHAnsi"/>
                <w:sz w:val="18"/>
                <w:szCs w:val="18"/>
              </w:rPr>
            </w:pPr>
          </w:p>
        </w:tc>
      </w:tr>
      <w:tr w:rsidR="000C4CC7" w:rsidRPr="000C4CC7" w14:paraId="49AEE439" w14:textId="77777777" w:rsidTr="000C4CC7">
        <w:trPr>
          <w:trHeight w:val="300"/>
        </w:trPr>
        <w:tc>
          <w:tcPr>
            <w:tcW w:w="2639"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9D0DFD4"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Brašna II</w:t>
            </w:r>
          </w:p>
        </w:tc>
        <w:tc>
          <w:tcPr>
            <w:tcW w:w="2361"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0D27C4A0"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Taška NATEC 14.1" BLACK</w:t>
            </w:r>
          </w:p>
        </w:tc>
      </w:tr>
      <w:tr w:rsidR="000C4CC7" w:rsidRPr="000C4CC7" w14:paraId="58970E4D"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noWrap/>
            <w:vAlign w:val="center"/>
            <w:hideMark/>
          </w:tcPr>
          <w:p w14:paraId="55763E17"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Parametr</w:t>
            </w:r>
          </w:p>
        </w:tc>
        <w:tc>
          <w:tcPr>
            <w:tcW w:w="1684" w:type="pct"/>
            <w:tcBorders>
              <w:top w:val="nil"/>
              <w:left w:val="nil"/>
              <w:bottom w:val="single" w:sz="4" w:space="0" w:color="auto"/>
              <w:right w:val="nil"/>
            </w:tcBorders>
            <w:shd w:val="clear" w:color="000000" w:fill="99CCFF"/>
            <w:noWrap/>
            <w:vAlign w:val="center"/>
            <w:hideMark/>
          </w:tcPr>
          <w:p w14:paraId="3438DAF6"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single" w:sz="8" w:space="0" w:color="auto"/>
              <w:bottom w:val="single" w:sz="4" w:space="0" w:color="auto"/>
              <w:right w:val="single" w:sz="4" w:space="0" w:color="auto"/>
            </w:tcBorders>
            <w:shd w:val="clear" w:color="000000" w:fill="99CCFF"/>
            <w:noWrap/>
            <w:vAlign w:val="center"/>
            <w:hideMark/>
          </w:tcPr>
          <w:p w14:paraId="0434EAB5"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nil"/>
              <w:bottom w:val="single" w:sz="4" w:space="0" w:color="auto"/>
              <w:right w:val="single" w:sz="8" w:space="0" w:color="auto"/>
            </w:tcBorders>
            <w:shd w:val="clear" w:color="000000" w:fill="99CCFF"/>
            <w:vAlign w:val="center"/>
            <w:hideMark/>
          </w:tcPr>
          <w:p w14:paraId="7D1CE556"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01990397" w14:textId="77777777" w:rsidTr="000C4CC7">
        <w:trPr>
          <w:trHeight w:val="1200"/>
        </w:trPr>
        <w:tc>
          <w:tcPr>
            <w:tcW w:w="956" w:type="pct"/>
            <w:tcBorders>
              <w:top w:val="nil"/>
              <w:left w:val="single" w:sz="8" w:space="0" w:color="auto"/>
              <w:bottom w:val="single" w:sz="4" w:space="0" w:color="auto"/>
              <w:right w:val="single" w:sz="4" w:space="0" w:color="auto"/>
            </w:tcBorders>
            <w:shd w:val="clear" w:color="000000" w:fill="FFFFFF"/>
            <w:vAlign w:val="center"/>
            <w:hideMark/>
          </w:tcPr>
          <w:p w14:paraId="360C75C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Brašna:</w:t>
            </w:r>
          </w:p>
        </w:tc>
        <w:tc>
          <w:tcPr>
            <w:tcW w:w="1684" w:type="pct"/>
            <w:tcBorders>
              <w:top w:val="nil"/>
              <w:left w:val="nil"/>
              <w:bottom w:val="single" w:sz="4" w:space="0" w:color="auto"/>
              <w:right w:val="nil"/>
            </w:tcBorders>
            <w:shd w:val="clear" w:color="auto" w:fill="auto"/>
            <w:vAlign w:val="center"/>
            <w:hideMark/>
          </w:tcPr>
          <w:p w14:paraId="170EB939"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Brašna s uchem a s popruhem napevno přišitým nebo opatřeným kovovými sponami, velikost primárně uváděná výrobcem (tolerance max. 0,5 palce) odpovídající velikosti nabízeného Notebooku II</w:t>
            </w:r>
          </w:p>
        </w:tc>
        <w:tc>
          <w:tcPr>
            <w:tcW w:w="836" w:type="pct"/>
            <w:tcBorders>
              <w:top w:val="nil"/>
              <w:left w:val="single" w:sz="8" w:space="0" w:color="auto"/>
              <w:bottom w:val="single" w:sz="4" w:space="0" w:color="auto"/>
              <w:right w:val="single" w:sz="4" w:space="0" w:color="auto"/>
            </w:tcBorders>
            <w:shd w:val="clear" w:color="000000" w:fill="FFFF00"/>
            <w:vAlign w:val="center"/>
            <w:hideMark/>
          </w:tcPr>
          <w:p w14:paraId="2AE46B1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4" w:space="0" w:color="auto"/>
              <w:right w:val="single" w:sz="8" w:space="0" w:color="auto"/>
            </w:tcBorders>
            <w:shd w:val="clear" w:color="000000" w:fill="C0C0C0"/>
            <w:vAlign w:val="center"/>
            <w:hideMark/>
          </w:tcPr>
          <w:p w14:paraId="17ED31B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A3176D7" w14:textId="77777777" w:rsidTr="000C4CC7">
        <w:trPr>
          <w:trHeight w:val="315"/>
        </w:trPr>
        <w:tc>
          <w:tcPr>
            <w:tcW w:w="956" w:type="pct"/>
            <w:tcBorders>
              <w:top w:val="nil"/>
              <w:left w:val="single" w:sz="8" w:space="0" w:color="auto"/>
              <w:bottom w:val="single" w:sz="8" w:space="0" w:color="auto"/>
              <w:right w:val="single" w:sz="4" w:space="0" w:color="auto"/>
            </w:tcBorders>
            <w:shd w:val="clear" w:color="auto" w:fill="auto"/>
            <w:noWrap/>
            <w:vAlign w:val="center"/>
            <w:hideMark/>
          </w:tcPr>
          <w:p w14:paraId="662B5D9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Záruční podmínky:</w:t>
            </w:r>
          </w:p>
        </w:tc>
        <w:tc>
          <w:tcPr>
            <w:tcW w:w="1684" w:type="pct"/>
            <w:tcBorders>
              <w:top w:val="nil"/>
              <w:left w:val="nil"/>
              <w:bottom w:val="single" w:sz="8" w:space="0" w:color="auto"/>
              <w:right w:val="nil"/>
            </w:tcBorders>
            <w:shd w:val="clear" w:color="auto" w:fill="auto"/>
            <w:vAlign w:val="center"/>
            <w:hideMark/>
          </w:tcPr>
          <w:p w14:paraId="28B36538"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Min. 24 měsíců</w:t>
            </w:r>
          </w:p>
        </w:tc>
        <w:tc>
          <w:tcPr>
            <w:tcW w:w="836" w:type="pct"/>
            <w:tcBorders>
              <w:top w:val="nil"/>
              <w:left w:val="single" w:sz="8" w:space="0" w:color="auto"/>
              <w:bottom w:val="single" w:sz="8" w:space="0" w:color="auto"/>
              <w:right w:val="single" w:sz="4" w:space="0" w:color="auto"/>
            </w:tcBorders>
            <w:shd w:val="clear" w:color="000000" w:fill="FFFF00"/>
            <w:vAlign w:val="center"/>
            <w:hideMark/>
          </w:tcPr>
          <w:p w14:paraId="053EED17"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FFFF00"/>
            <w:vAlign w:val="center"/>
            <w:hideMark/>
          </w:tcPr>
          <w:p w14:paraId="5A1A335E"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záruka 24 měsíců</w:t>
            </w:r>
          </w:p>
        </w:tc>
      </w:tr>
      <w:tr w:rsidR="000C4CC7" w:rsidRPr="000C4CC7" w14:paraId="742B10FB" w14:textId="77777777" w:rsidTr="000C4CC7">
        <w:trPr>
          <w:trHeight w:val="315"/>
        </w:trPr>
        <w:tc>
          <w:tcPr>
            <w:tcW w:w="956" w:type="pct"/>
            <w:tcBorders>
              <w:top w:val="nil"/>
              <w:left w:val="nil"/>
              <w:bottom w:val="nil"/>
              <w:right w:val="nil"/>
            </w:tcBorders>
            <w:shd w:val="clear" w:color="auto" w:fill="auto"/>
            <w:noWrap/>
            <w:hideMark/>
          </w:tcPr>
          <w:p w14:paraId="16A8D9D8" w14:textId="77777777" w:rsidR="000C4CC7" w:rsidRDefault="000C4CC7">
            <w:pPr>
              <w:rPr>
                <w:rFonts w:asciiTheme="minorHAnsi" w:hAnsiTheme="minorHAnsi" w:cstheme="minorHAnsi"/>
                <w:sz w:val="18"/>
                <w:szCs w:val="18"/>
              </w:rPr>
            </w:pPr>
          </w:p>
          <w:p w14:paraId="66B9EEBC" w14:textId="77777777" w:rsidR="0050057C" w:rsidRDefault="0050057C">
            <w:pPr>
              <w:rPr>
                <w:rFonts w:asciiTheme="minorHAnsi" w:hAnsiTheme="minorHAnsi" w:cstheme="minorHAnsi"/>
                <w:sz w:val="18"/>
                <w:szCs w:val="18"/>
              </w:rPr>
            </w:pPr>
          </w:p>
          <w:p w14:paraId="06089624" w14:textId="77777777" w:rsidR="0050057C" w:rsidRDefault="0050057C">
            <w:pPr>
              <w:rPr>
                <w:rFonts w:asciiTheme="minorHAnsi" w:hAnsiTheme="minorHAnsi" w:cstheme="minorHAnsi"/>
                <w:sz w:val="18"/>
                <w:szCs w:val="18"/>
              </w:rPr>
            </w:pPr>
          </w:p>
          <w:p w14:paraId="12748F84" w14:textId="77777777" w:rsidR="0050057C" w:rsidRDefault="0050057C">
            <w:pPr>
              <w:rPr>
                <w:rFonts w:asciiTheme="minorHAnsi" w:hAnsiTheme="minorHAnsi" w:cstheme="minorHAnsi"/>
                <w:sz w:val="18"/>
                <w:szCs w:val="18"/>
              </w:rPr>
            </w:pPr>
          </w:p>
          <w:p w14:paraId="1CB2636B" w14:textId="77777777" w:rsidR="0050057C" w:rsidRDefault="0050057C">
            <w:pPr>
              <w:rPr>
                <w:rFonts w:asciiTheme="minorHAnsi" w:hAnsiTheme="minorHAnsi" w:cstheme="minorHAnsi"/>
                <w:sz w:val="18"/>
                <w:szCs w:val="18"/>
              </w:rPr>
            </w:pPr>
          </w:p>
          <w:p w14:paraId="029CB6A6" w14:textId="77777777" w:rsidR="0050057C" w:rsidRDefault="0050057C">
            <w:pPr>
              <w:rPr>
                <w:rFonts w:asciiTheme="minorHAnsi" w:hAnsiTheme="minorHAnsi" w:cstheme="minorHAnsi"/>
                <w:sz w:val="18"/>
                <w:szCs w:val="18"/>
              </w:rPr>
            </w:pPr>
          </w:p>
          <w:p w14:paraId="5117A950" w14:textId="77777777" w:rsidR="0050057C" w:rsidRDefault="0050057C">
            <w:pPr>
              <w:rPr>
                <w:rFonts w:asciiTheme="minorHAnsi" w:hAnsiTheme="minorHAnsi" w:cstheme="minorHAnsi"/>
                <w:sz w:val="18"/>
                <w:szCs w:val="18"/>
              </w:rPr>
            </w:pPr>
          </w:p>
          <w:p w14:paraId="13C745F3" w14:textId="77777777" w:rsidR="0050057C" w:rsidRPr="000C4CC7" w:rsidRDefault="0050057C">
            <w:pPr>
              <w:rPr>
                <w:rFonts w:asciiTheme="minorHAnsi" w:hAnsiTheme="minorHAnsi" w:cstheme="minorHAnsi"/>
                <w:sz w:val="18"/>
                <w:szCs w:val="18"/>
              </w:rPr>
            </w:pPr>
          </w:p>
        </w:tc>
        <w:tc>
          <w:tcPr>
            <w:tcW w:w="1684" w:type="pct"/>
            <w:tcBorders>
              <w:top w:val="nil"/>
              <w:left w:val="nil"/>
              <w:bottom w:val="nil"/>
              <w:right w:val="nil"/>
            </w:tcBorders>
            <w:shd w:val="clear" w:color="auto" w:fill="auto"/>
            <w:hideMark/>
          </w:tcPr>
          <w:p w14:paraId="5ED32443" w14:textId="77777777" w:rsidR="000C4CC7" w:rsidRPr="000C4CC7" w:rsidRDefault="000C4CC7">
            <w:pPr>
              <w:rPr>
                <w:rFonts w:asciiTheme="minorHAnsi" w:hAnsiTheme="minorHAnsi" w:cstheme="minorHAnsi"/>
                <w:sz w:val="18"/>
                <w:szCs w:val="18"/>
              </w:rPr>
            </w:pPr>
          </w:p>
        </w:tc>
        <w:tc>
          <w:tcPr>
            <w:tcW w:w="836" w:type="pct"/>
            <w:tcBorders>
              <w:top w:val="nil"/>
              <w:left w:val="nil"/>
              <w:bottom w:val="nil"/>
              <w:right w:val="nil"/>
            </w:tcBorders>
            <w:shd w:val="clear" w:color="auto" w:fill="auto"/>
            <w:noWrap/>
            <w:vAlign w:val="bottom"/>
            <w:hideMark/>
          </w:tcPr>
          <w:p w14:paraId="652305E4" w14:textId="77777777" w:rsidR="000C4CC7" w:rsidRPr="000C4CC7" w:rsidRDefault="000C4CC7">
            <w:pPr>
              <w:rPr>
                <w:rFonts w:asciiTheme="minorHAnsi" w:hAnsiTheme="minorHAnsi" w:cstheme="minorHAnsi"/>
                <w:sz w:val="18"/>
                <w:szCs w:val="18"/>
              </w:rPr>
            </w:pPr>
          </w:p>
        </w:tc>
        <w:tc>
          <w:tcPr>
            <w:tcW w:w="1525" w:type="pct"/>
            <w:tcBorders>
              <w:top w:val="nil"/>
              <w:left w:val="nil"/>
              <w:bottom w:val="nil"/>
              <w:right w:val="nil"/>
            </w:tcBorders>
            <w:shd w:val="clear" w:color="auto" w:fill="auto"/>
            <w:noWrap/>
            <w:vAlign w:val="bottom"/>
            <w:hideMark/>
          </w:tcPr>
          <w:p w14:paraId="0BA5D6B8" w14:textId="77777777" w:rsidR="000C4CC7" w:rsidRPr="000C4CC7" w:rsidRDefault="000C4CC7">
            <w:pPr>
              <w:rPr>
                <w:rFonts w:asciiTheme="minorHAnsi" w:hAnsiTheme="minorHAnsi" w:cstheme="minorHAnsi"/>
                <w:sz w:val="18"/>
                <w:szCs w:val="18"/>
              </w:rPr>
            </w:pPr>
          </w:p>
        </w:tc>
      </w:tr>
      <w:tr w:rsidR="000C4CC7" w:rsidRPr="000C4CC7" w14:paraId="4B5E3357" w14:textId="77777777" w:rsidTr="000C4CC7">
        <w:trPr>
          <w:trHeight w:val="300"/>
        </w:trPr>
        <w:tc>
          <w:tcPr>
            <w:tcW w:w="2639" w:type="pct"/>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3337599B" w14:textId="77777777" w:rsidR="000C4CC7" w:rsidRPr="000C4CC7" w:rsidRDefault="000C4CC7">
            <w:pPr>
              <w:jc w:val="center"/>
              <w:rPr>
                <w:rFonts w:asciiTheme="minorHAnsi" w:hAnsiTheme="minorHAnsi" w:cstheme="minorHAnsi"/>
                <w:b/>
                <w:bCs/>
                <w:sz w:val="18"/>
                <w:szCs w:val="18"/>
              </w:rPr>
            </w:pPr>
            <w:r w:rsidRPr="000C4CC7">
              <w:rPr>
                <w:rFonts w:asciiTheme="minorHAnsi" w:hAnsiTheme="minorHAnsi" w:cstheme="minorHAnsi"/>
                <w:b/>
                <w:bCs/>
                <w:sz w:val="18"/>
                <w:szCs w:val="18"/>
              </w:rPr>
              <w:t>Společné požadavky</w:t>
            </w:r>
          </w:p>
        </w:tc>
        <w:tc>
          <w:tcPr>
            <w:tcW w:w="2361" w:type="pct"/>
            <w:gridSpan w:val="2"/>
            <w:tcBorders>
              <w:top w:val="single" w:sz="8" w:space="0" w:color="auto"/>
              <w:left w:val="nil"/>
              <w:bottom w:val="single" w:sz="4" w:space="0" w:color="auto"/>
              <w:right w:val="single" w:sz="8" w:space="0" w:color="000000"/>
            </w:tcBorders>
            <w:shd w:val="clear" w:color="000000" w:fill="FFFF00"/>
            <w:vAlign w:val="center"/>
            <w:hideMark/>
          </w:tcPr>
          <w:p w14:paraId="6D7562DA" w14:textId="77777777" w:rsidR="000C4CC7" w:rsidRPr="000C4CC7" w:rsidRDefault="000C4CC7">
            <w:pPr>
              <w:jc w:val="center"/>
              <w:rPr>
                <w:rFonts w:asciiTheme="minorHAnsi" w:hAnsiTheme="minorHAnsi" w:cstheme="minorHAnsi"/>
                <w:sz w:val="18"/>
                <w:szCs w:val="18"/>
              </w:rPr>
            </w:pPr>
            <w:r w:rsidRPr="000C4CC7">
              <w:rPr>
                <w:rFonts w:asciiTheme="minorHAnsi" w:hAnsiTheme="minorHAnsi" w:cstheme="minorHAnsi"/>
                <w:sz w:val="18"/>
                <w:szCs w:val="18"/>
              </w:rPr>
              <w:t> </w:t>
            </w:r>
          </w:p>
        </w:tc>
      </w:tr>
      <w:tr w:rsidR="000C4CC7" w:rsidRPr="000C4CC7" w14:paraId="3176A281" w14:textId="77777777" w:rsidTr="000C4CC7">
        <w:trPr>
          <w:trHeight w:val="300"/>
        </w:trPr>
        <w:tc>
          <w:tcPr>
            <w:tcW w:w="956" w:type="pct"/>
            <w:tcBorders>
              <w:top w:val="nil"/>
              <w:left w:val="single" w:sz="8" w:space="0" w:color="auto"/>
              <w:bottom w:val="single" w:sz="4" w:space="0" w:color="auto"/>
              <w:right w:val="single" w:sz="4" w:space="0" w:color="auto"/>
            </w:tcBorders>
            <w:shd w:val="clear" w:color="000000" w:fill="99CCFF"/>
            <w:noWrap/>
            <w:vAlign w:val="center"/>
            <w:hideMark/>
          </w:tcPr>
          <w:p w14:paraId="77E46B0A"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lastRenderedPageBreak/>
              <w:t>Parametr</w:t>
            </w:r>
          </w:p>
        </w:tc>
        <w:tc>
          <w:tcPr>
            <w:tcW w:w="1684" w:type="pct"/>
            <w:tcBorders>
              <w:top w:val="nil"/>
              <w:left w:val="nil"/>
              <w:bottom w:val="single" w:sz="4" w:space="0" w:color="auto"/>
              <w:right w:val="single" w:sz="8" w:space="0" w:color="auto"/>
            </w:tcBorders>
            <w:shd w:val="clear" w:color="000000" w:fill="99CCFF"/>
            <w:noWrap/>
            <w:vAlign w:val="center"/>
            <w:hideMark/>
          </w:tcPr>
          <w:p w14:paraId="10EB680E"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Požadavek zadavatele</w:t>
            </w:r>
          </w:p>
        </w:tc>
        <w:tc>
          <w:tcPr>
            <w:tcW w:w="836" w:type="pct"/>
            <w:tcBorders>
              <w:top w:val="nil"/>
              <w:left w:val="nil"/>
              <w:bottom w:val="single" w:sz="4" w:space="0" w:color="auto"/>
              <w:right w:val="nil"/>
            </w:tcBorders>
            <w:shd w:val="clear" w:color="000000" w:fill="99CCFF"/>
            <w:noWrap/>
            <w:vAlign w:val="center"/>
            <w:hideMark/>
          </w:tcPr>
          <w:p w14:paraId="320399A8"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Splňuje ANO/NE</w:t>
            </w:r>
          </w:p>
        </w:tc>
        <w:tc>
          <w:tcPr>
            <w:tcW w:w="1525" w:type="pct"/>
            <w:tcBorders>
              <w:top w:val="nil"/>
              <w:left w:val="single" w:sz="4" w:space="0" w:color="auto"/>
              <w:bottom w:val="single" w:sz="4" w:space="0" w:color="auto"/>
              <w:right w:val="single" w:sz="8" w:space="0" w:color="auto"/>
            </w:tcBorders>
            <w:shd w:val="clear" w:color="000000" w:fill="99CCFF"/>
            <w:noWrap/>
            <w:vAlign w:val="center"/>
            <w:hideMark/>
          </w:tcPr>
          <w:p w14:paraId="4F2AA131" w14:textId="77777777" w:rsidR="000C4CC7" w:rsidRPr="000C4CC7" w:rsidRDefault="000C4CC7">
            <w:pPr>
              <w:rPr>
                <w:rFonts w:asciiTheme="minorHAnsi" w:hAnsiTheme="minorHAnsi" w:cstheme="minorHAnsi"/>
                <w:b/>
                <w:bCs/>
                <w:sz w:val="18"/>
                <w:szCs w:val="18"/>
              </w:rPr>
            </w:pPr>
            <w:r w:rsidRPr="000C4CC7">
              <w:rPr>
                <w:rFonts w:asciiTheme="minorHAnsi" w:hAnsiTheme="minorHAnsi" w:cstheme="minorHAnsi"/>
                <w:b/>
                <w:bCs/>
                <w:sz w:val="18"/>
                <w:szCs w:val="18"/>
              </w:rPr>
              <w:t>Popis konkrétního splnění požadavku</w:t>
            </w:r>
          </w:p>
        </w:tc>
      </w:tr>
      <w:tr w:rsidR="000C4CC7" w:rsidRPr="000C4CC7" w14:paraId="573DD2FE" w14:textId="77777777" w:rsidTr="000C4CC7">
        <w:trPr>
          <w:trHeight w:val="2115"/>
        </w:trPr>
        <w:tc>
          <w:tcPr>
            <w:tcW w:w="956" w:type="pct"/>
            <w:tcBorders>
              <w:top w:val="nil"/>
              <w:left w:val="single" w:sz="8" w:space="0" w:color="auto"/>
              <w:bottom w:val="single" w:sz="8" w:space="0" w:color="auto"/>
              <w:right w:val="single" w:sz="4" w:space="0" w:color="auto"/>
            </w:tcBorders>
            <w:shd w:val="clear" w:color="000000" w:fill="FFFFFF"/>
            <w:vAlign w:val="center"/>
            <w:hideMark/>
          </w:tcPr>
          <w:p w14:paraId="2F44F034"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Environmentální požadavky</w:t>
            </w:r>
          </w:p>
        </w:tc>
        <w:tc>
          <w:tcPr>
            <w:tcW w:w="1684" w:type="pct"/>
            <w:tcBorders>
              <w:top w:val="nil"/>
              <w:left w:val="nil"/>
              <w:bottom w:val="single" w:sz="8" w:space="0" w:color="auto"/>
              <w:right w:val="single" w:sz="8" w:space="0" w:color="auto"/>
            </w:tcBorders>
            <w:shd w:val="clear" w:color="auto" w:fill="auto"/>
            <w:vAlign w:val="center"/>
            <w:hideMark/>
          </w:tcPr>
          <w:p w14:paraId="02BFBD5B"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0C4CC7">
              <w:rPr>
                <w:rFonts w:asciiTheme="minorHAnsi" w:hAnsiTheme="minorHAnsi" w:cstheme="minorHAnsi"/>
                <w:sz w:val="18"/>
                <w:szCs w:val="18"/>
              </w:rPr>
              <w:t>RoHS</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Restriction</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of</w:t>
            </w:r>
            <w:proofErr w:type="spellEnd"/>
            <w:r w:rsidRPr="000C4CC7">
              <w:rPr>
                <w:rFonts w:asciiTheme="minorHAnsi" w:hAnsiTheme="minorHAnsi" w:cstheme="minorHAnsi"/>
                <w:sz w:val="18"/>
                <w:szCs w:val="18"/>
              </w:rPr>
              <w:t xml:space="preserve"> Use </w:t>
            </w:r>
            <w:proofErr w:type="spellStart"/>
            <w:r w:rsidRPr="000C4CC7">
              <w:rPr>
                <w:rFonts w:asciiTheme="minorHAnsi" w:hAnsiTheme="minorHAnsi" w:cstheme="minorHAnsi"/>
                <w:sz w:val="18"/>
                <w:szCs w:val="18"/>
              </w:rPr>
              <w:t>of</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Certain</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Hazardous</w:t>
            </w:r>
            <w:proofErr w:type="spellEnd"/>
            <w:r w:rsidRPr="000C4CC7">
              <w:rPr>
                <w:rFonts w:asciiTheme="minorHAnsi" w:hAnsiTheme="minorHAnsi" w:cstheme="minorHAnsi"/>
                <w:sz w:val="18"/>
                <w:szCs w:val="18"/>
              </w:rPr>
              <w:t xml:space="preserve"> </w:t>
            </w:r>
            <w:proofErr w:type="spellStart"/>
            <w:r w:rsidRPr="000C4CC7">
              <w:rPr>
                <w:rFonts w:asciiTheme="minorHAnsi" w:hAnsiTheme="minorHAnsi" w:cstheme="minorHAnsi"/>
                <w:sz w:val="18"/>
                <w:szCs w:val="18"/>
              </w:rPr>
              <w:t>Substances</w:t>
            </w:r>
            <w:proofErr w:type="spellEnd"/>
            <w:r w:rsidRPr="000C4CC7">
              <w:rPr>
                <w:rFonts w:asciiTheme="minorHAnsi" w:hAnsiTheme="minorHAnsi" w:cstheme="minorHAnsi"/>
                <w:sz w:val="18"/>
                <w:szCs w:val="18"/>
              </w:rPr>
              <w:t>) a nařízení vlády č. 481/2012, je-li jejich aplikace relevantní</w:t>
            </w:r>
          </w:p>
        </w:tc>
        <w:tc>
          <w:tcPr>
            <w:tcW w:w="836" w:type="pct"/>
            <w:tcBorders>
              <w:top w:val="nil"/>
              <w:left w:val="nil"/>
              <w:bottom w:val="single" w:sz="8" w:space="0" w:color="auto"/>
              <w:right w:val="single" w:sz="4" w:space="0" w:color="auto"/>
            </w:tcBorders>
            <w:shd w:val="clear" w:color="000000" w:fill="FFFF00"/>
            <w:vAlign w:val="center"/>
            <w:hideMark/>
          </w:tcPr>
          <w:p w14:paraId="10D003F5"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ANO</w:t>
            </w:r>
          </w:p>
        </w:tc>
        <w:tc>
          <w:tcPr>
            <w:tcW w:w="1525" w:type="pct"/>
            <w:tcBorders>
              <w:top w:val="nil"/>
              <w:left w:val="nil"/>
              <w:bottom w:val="single" w:sz="8" w:space="0" w:color="auto"/>
              <w:right w:val="single" w:sz="8" w:space="0" w:color="auto"/>
            </w:tcBorders>
            <w:shd w:val="clear" w:color="000000" w:fill="C0C0C0"/>
            <w:vAlign w:val="center"/>
            <w:hideMark/>
          </w:tcPr>
          <w:p w14:paraId="173494D1" w14:textId="77777777" w:rsidR="000C4CC7" w:rsidRPr="000C4CC7" w:rsidRDefault="000C4CC7">
            <w:pPr>
              <w:rPr>
                <w:rFonts w:asciiTheme="minorHAnsi" w:hAnsiTheme="minorHAnsi" w:cstheme="minorHAnsi"/>
                <w:sz w:val="18"/>
                <w:szCs w:val="18"/>
              </w:rPr>
            </w:pPr>
            <w:r w:rsidRPr="000C4CC7">
              <w:rPr>
                <w:rFonts w:asciiTheme="minorHAnsi" w:hAnsiTheme="minorHAnsi" w:cstheme="minorHAnsi"/>
                <w:sz w:val="18"/>
                <w:szCs w:val="18"/>
              </w:rPr>
              <w:t> </w:t>
            </w:r>
          </w:p>
        </w:tc>
      </w:tr>
    </w:tbl>
    <w:p w14:paraId="79D43588" w14:textId="77777777" w:rsidR="000C4CC7" w:rsidRDefault="000C4CC7" w:rsidP="008A5116">
      <w:pPr>
        <w:rPr>
          <w:b/>
        </w:rPr>
      </w:pPr>
    </w:p>
    <w:p w14:paraId="5D16ABC0" w14:textId="77777777" w:rsidR="000C4CC7" w:rsidRDefault="000C4CC7" w:rsidP="008A5116">
      <w:pPr>
        <w:rPr>
          <w:b/>
        </w:rPr>
      </w:pPr>
    </w:p>
    <w:p w14:paraId="49C7BCA4" w14:textId="77777777" w:rsidR="000C4CC7" w:rsidRDefault="000C4CC7" w:rsidP="008A5116">
      <w:pPr>
        <w:rPr>
          <w:b/>
        </w:rPr>
      </w:pPr>
    </w:p>
    <w:p w14:paraId="0E9CBBE5" w14:textId="77777777" w:rsidR="000C4CC7" w:rsidRDefault="000C4CC7" w:rsidP="008A5116">
      <w:pPr>
        <w:rPr>
          <w:b/>
        </w:rPr>
      </w:pPr>
    </w:p>
    <w:p w14:paraId="2DE0EB47" w14:textId="77777777" w:rsidR="000C4CC7" w:rsidRDefault="000C4CC7" w:rsidP="008A5116">
      <w:pPr>
        <w:rPr>
          <w:b/>
        </w:rPr>
      </w:pPr>
    </w:p>
    <w:p w14:paraId="28AEC747" w14:textId="77777777" w:rsidR="000C4CC7" w:rsidRDefault="000C4CC7" w:rsidP="008A5116">
      <w:pPr>
        <w:rPr>
          <w:b/>
        </w:rPr>
      </w:pPr>
    </w:p>
    <w:p w14:paraId="541FC961" w14:textId="77777777" w:rsidR="000C4CC7" w:rsidRDefault="000C4CC7" w:rsidP="008A5116">
      <w:pPr>
        <w:rPr>
          <w:b/>
        </w:rPr>
      </w:pPr>
    </w:p>
    <w:p w14:paraId="627D7F3A" w14:textId="77777777" w:rsidR="000C4CC7" w:rsidRDefault="000C4CC7" w:rsidP="008A5116">
      <w:pPr>
        <w:rPr>
          <w:b/>
        </w:rPr>
      </w:pPr>
    </w:p>
    <w:p w14:paraId="0386D0FB" w14:textId="77777777" w:rsidR="0050057C" w:rsidRDefault="0050057C" w:rsidP="008A5116">
      <w:pPr>
        <w:rPr>
          <w:b/>
        </w:rPr>
      </w:pPr>
    </w:p>
    <w:p w14:paraId="660BD8CA" w14:textId="77777777" w:rsidR="0050057C" w:rsidRDefault="0050057C" w:rsidP="008A5116">
      <w:pPr>
        <w:rPr>
          <w:b/>
        </w:rPr>
      </w:pPr>
    </w:p>
    <w:p w14:paraId="6F88B2A5" w14:textId="77777777" w:rsidR="0050057C" w:rsidRDefault="0050057C" w:rsidP="008A5116">
      <w:pPr>
        <w:rPr>
          <w:b/>
        </w:rPr>
      </w:pPr>
    </w:p>
    <w:p w14:paraId="6A3A480B" w14:textId="77777777" w:rsidR="0050057C" w:rsidRDefault="0050057C" w:rsidP="008A5116">
      <w:pPr>
        <w:rPr>
          <w:b/>
        </w:rPr>
      </w:pPr>
    </w:p>
    <w:p w14:paraId="58EAC19C" w14:textId="77777777" w:rsidR="0050057C" w:rsidRDefault="0050057C" w:rsidP="008A5116">
      <w:pPr>
        <w:rPr>
          <w:b/>
        </w:rPr>
      </w:pPr>
    </w:p>
    <w:p w14:paraId="411261ED" w14:textId="77777777" w:rsidR="0050057C" w:rsidRDefault="0050057C" w:rsidP="008A5116">
      <w:pPr>
        <w:rPr>
          <w:b/>
        </w:rPr>
      </w:pPr>
    </w:p>
    <w:p w14:paraId="79439C48" w14:textId="77777777" w:rsidR="0050057C" w:rsidRDefault="0050057C" w:rsidP="008A5116">
      <w:pPr>
        <w:rPr>
          <w:b/>
        </w:rPr>
      </w:pPr>
    </w:p>
    <w:p w14:paraId="31CF7888" w14:textId="77777777" w:rsidR="0050057C" w:rsidRDefault="0050057C" w:rsidP="008A5116">
      <w:pPr>
        <w:rPr>
          <w:b/>
        </w:rPr>
      </w:pPr>
    </w:p>
    <w:p w14:paraId="7F4FD557" w14:textId="77777777" w:rsidR="0050057C" w:rsidRDefault="0050057C" w:rsidP="008A5116">
      <w:pPr>
        <w:rPr>
          <w:b/>
        </w:rPr>
      </w:pPr>
    </w:p>
    <w:p w14:paraId="34B865F0" w14:textId="77777777" w:rsidR="0050057C" w:rsidRDefault="0050057C" w:rsidP="008A5116">
      <w:pPr>
        <w:rPr>
          <w:b/>
        </w:rPr>
      </w:pPr>
    </w:p>
    <w:p w14:paraId="212B816E" w14:textId="77777777" w:rsidR="0050057C" w:rsidRDefault="0050057C" w:rsidP="008A5116">
      <w:pPr>
        <w:rPr>
          <w:b/>
        </w:rPr>
      </w:pPr>
    </w:p>
    <w:p w14:paraId="1D111940" w14:textId="77777777" w:rsidR="0050057C" w:rsidRDefault="0050057C" w:rsidP="008A5116">
      <w:pPr>
        <w:rPr>
          <w:b/>
        </w:rPr>
      </w:pPr>
    </w:p>
    <w:p w14:paraId="3402803F" w14:textId="77777777" w:rsidR="0050057C" w:rsidRDefault="0050057C" w:rsidP="008A5116">
      <w:pPr>
        <w:rPr>
          <w:b/>
        </w:rPr>
      </w:pPr>
    </w:p>
    <w:p w14:paraId="5EFEBC1D" w14:textId="77777777" w:rsidR="0050057C" w:rsidRDefault="0050057C" w:rsidP="008A5116">
      <w:pPr>
        <w:rPr>
          <w:b/>
        </w:rPr>
      </w:pPr>
    </w:p>
    <w:p w14:paraId="6D838C75" w14:textId="77777777" w:rsidR="0050057C" w:rsidRDefault="0050057C" w:rsidP="008A5116">
      <w:pPr>
        <w:rPr>
          <w:b/>
        </w:rPr>
      </w:pPr>
    </w:p>
    <w:p w14:paraId="6AB0623B" w14:textId="77777777" w:rsidR="0050057C" w:rsidRDefault="0050057C" w:rsidP="008A5116">
      <w:pPr>
        <w:rPr>
          <w:b/>
        </w:rPr>
      </w:pPr>
    </w:p>
    <w:p w14:paraId="0BB569D9" w14:textId="77777777" w:rsidR="0050057C" w:rsidRDefault="0050057C" w:rsidP="008A5116">
      <w:pPr>
        <w:rPr>
          <w:b/>
        </w:rPr>
      </w:pPr>
    </w:p>
    <w:p w14:paraId="49AA5956" w14:textId="77777777" w:rsidR="0050057C" w:rsidRDefault="0050057C" w:rsidP="008A5116">
      <w:pPr>
        <w:rPr>
          <w:b/>
        </w:rPr>
      </w:pPr>
    </w:p>
    <w:p w14:paraId="2732183A" w14:textId="77777777" w:rsidR="0050057C" w:rsidRDefault="0050057C" w:rsidP="008A5116">
      <w:pPr>
        <w:rPr>
          <w:b/>
        </w:rPr>
      </w:pPr>
    </w:p>
    <w:p w14:paraId="47D836B2" w14:textId="77777777" w:rsidR="0050057C" w:rsidRDefault="0050057C" w:rsidP="008A5116">
      <w:pPr>
        <w:rPr>
          <w:b/>
        </w:rPr>
      </w:pPr>
    </w:p>
    <w:p w14:paraId="4CB72B65" w14:textId="77777777" w:rsidR="0050057C" w:rsidRDefault="0050057C" w:rsidP="008A5116">
      <w:pPr>
        <w:rPr>
          <w:b/>
        </w:rPr>
      </w:pPr>
    </w:p>
    <w:p w14:paraId="2A08AEA4" w14:textId="77777777" w:rsidR="0050057C" w:rsidRDefault="0050057C" w:rsidP="008A5116">
      <w:pPr>
        <w:rPr>
          <w:b/>
        </w:rPr>
      </w:pPr>
    </w:p>
    <w:p w14:paraId="2A20811A" w14:textId="77777777" w:rsidR="0050057C" w:rsidRDefault="0050057C" w:rsidP="008A5116">
      <w:pPr>
        <w:rPr>
          <w:b/>
        </w:rPr>
      </w:pPr>
    </w:p>
    <w:p w14:paraId="3C058CC6" w14:textId="77777777" w:rsidR="0050057C" w:rsidRDefault="0050057C" w:rsidP="008A5116">
      <w:pPr>
        <w:rPr>
          <w:b/>
        </w:rPr>
      </w:pPr>
    </w:p>
    <w:p w14:paraId="3BF668F6" w14:textId="77777777" w:rsidR="0050057C" w:rsidRDefault="0050057C" w:rsidP="008A5116">
      <w:pPr>
        <w:rPr>
          <w:b/>
        </w:rPr>
      </w:pPr>
    </w:p>
    <w:p w14:paraId="772587D2" w14:textId="77777777" w:rsidR="0050057C" w:rsidRDefault="0050057C" w:rsidP="008A5116">
      <w:pPr>
        <w:rPr>
          <w:b/>
        </w:rPr>
      </w:pPr>
    </w:p>
    <w:p w14:paraId="75D8770D" w14:textId="77777777" w:rsidR="0050057C" w:rsidRDefault="0050057C" w:rsidP="008A5116">
      <w:pPr>
        <w:rPr>
          <w:b/>
        </w:rPr>
      </w:pPr>
    </w:p>
    <w:p w14:paraId="0C5C1FFE" w14:textId="77777777" w:rsidR="0050057C" w:rsidRDefault="0050057C" w:rsidP="008A5116">
      <w:pPr>
        <w:rPr>
          <w:b/>
        </w:rPr>
      </w:pPr>
    </w:p>
    <w:p w14:paraId="454406E6" w14:textId="77777777" w:rsidR="0050057C" w:rsidRDefault="0050057C" w:rsidP="008A5116">
      <w:pPr>
        <w:rPr>
          <w:b/>
        </w:rPr>
      </w:pPr>
    </w:p>
    <w:p w14:paraId="5DC98529" w14:textId="77777777" w:rsidR="0050057C" w:rsidRDefault="0050057C" w:rsidP="008A5116">
      <w:pPr>
        <w:rPr>
          <w:b/>
        </w:rPr>
      </w:pPr>
    </w:p>
    <w:p w14:paraId="17066D68" w14:textId="77777777" w:rsidR="0050057C" w:rsidRDefault="0050057C" w:rsidP="008A5116">
      <w:pPr>
        <w:rPr>
          <w:b/>
        </w:rPr>
      </w:pPr>
    </w:p>
    <w:p w14:paraId="6C9FFDC1" w14:textId="77777777" w:rsidR="0050057C" w:rsidRDefault="0050057C" w:rsidP="008A5116">
      <w:pPr>
        <w:rPr>
          <w:b/>
        </w:rPr>
      </w:pPr>
    </w:p>
    <w:p w14:paraId="50D6C02F" w14:textId="77777777" w:rsidR="0050057C" w:rsidRDefault="0050057C" w:rsidP="008A5116">
      <w:pPr>
        <w:rPr>
          <w:b/>
        </w:rPr>
      </w:pPr>
    </w:p>
    <w:p w14:paraId="5997BAA4" w14:textId="77777777" w:rsidR="0050057C" w:rsidRDefault="0050057C" w:rsidP="008A5116">
      <w:pPr>
        <w:rPr>
          <w:b/>
        </w:rPr>
      </w:pPr>
    </w:p>
    <w:p w14:paraId="2CE0112D" w14:textId="77777777" w:rsidR="0050057C" w:rsidRDefault="0050057C" w:rsidP="008A5116">
      <w:pPr>
        <w:rPr>
          <w:b/>
        </w:rPr>
      </w:pPr>
    </w:p>
    <w:p w14:paraId="3DAF16C0" w14:textId="77777777" w:rsidR="002A637D" w:rsidRDefault="002A637D">
      <w:pPr>
        <w:rPr>
          <w:rFonts w:ascii="Calibri" w:hAnsi="Calibri"/>
          <w:color w:val="000000"/>
        </w:rPr>
      </w:pPr>
      <w:r>
        <w:rPr>
          <w:rFonts w:ascii="Calibri" w:hAnsi="Calibri"/>
          <w:color w:val="000000"/>
        </w:rPr>
        <w:br w:type="page"/>
      </w:r>
    </w:p>
    <w:p w14:paraId="2AFFBEE5" w14:textId="76308018" w:rsidR="0050057C" w:rsidRPr="002E7A7D" w:rsidRDefault="0050057C" w:rsidP="0050057C">
      <w:pPr>
        <w:jc w:val="center"/>
        <w:rPr>
          <w:rFonts w:ascii="Calibri" w:hAnsi="Calibri"/>
          <w:color w:val="000000"/>
        </w:rPr>
      </w:pPr>
      <w:r>
        <w:rPr>
          <w:rFonts w:ascii="Calibri" w:hAnsi="Calibri"/>
          <w:color w:val="000000"/>
        </w:rPr>
        <w:lastRenderedPageBreak/>
        <w:t>Příloha č. 2 Seznam odběrných míst</w:t>
      </w:r>
    </w:p>
    <w:p w14:paraId="304B1EF9" w14:textId="77777777" w:rsidR="0050057C" w:rsidRDefault="0050057C" w:rsidP="0050057C">
      <w:pPr>
        <w:jc w:val="center"/>
        <w:rPr>
          <w:b/>
        </w:rPr>
      </w:pPr>
    </w:p>
    <w:p w14:paraId="4CF010BF" w14:textId="77777777" w:rsidR="0050057C" w:rsidRPr="00AB582E" w:rsidRDefault="0050057C" w:rsidP="0050057C">
      <w:pPr>
        <w:rPr>
          <w:rFonts w:ascii="Calibri" w:hAnsi="Calibri"/>
          <w:color w:val="000000"/>
          <w:sz w:val="18"/>
          <w:szCs w:val="18"/>
        </w:rPr>
      </w:pPr>
    </w:p>
    <w:tbl>
      <w:tblPr>
        <w:tblpPr w:leftFromText="141" w:rightFromText="141" w:tblpY="690"/>
        <w:tblW w:w="9460" w:type="dxa"/>
        <w:tblCellMar>
          <w:left w:w="70" w:type="dxa"/>
          <w:right w:w="70" w:type="dxa"/>
        </w:tblCellMar>
        <w:tblLook w:val="04A0" w:firstRow="1" w:lastRow="0" w:firstColumn="1" w:lastColumn="0" w:noHBand="0" w:noVBand="1"/>
      </w:tblPr>
      <w:tblGrid>
        <w:gridCol w:w="1620"/>
        <w:gridCol w:w="4180"/>
        <w:gridCol w:w="3660"/>
      </w:tblGrid>
      <w:tr w:rsidR="0050057C" w14:paraId="7E253CF5" w14:textId="77777777" w:rsidTr="00A67937">
        <w:trPr>
          <w:trHeight w:val="415"/>
        </w:trPr>
        <w:tc>
          <w:tcPr>
            <w:tcW w:w="1620" w:type="dxa"/>
            <w:tcBorders>
              <w:top w:val="single" w:sz="4" w:space="0" w:color="auto"/>
              <w:left w:val="single" w:sz="4" w:space="0" w:color="auto"/>
              <w:bottom w:val="nil"/>
              <w:right w:val="single" w:sz="4" w:space="0" w:color="auto"/>
            </w:tcBorders>
            <w:shd w:val="clear" w:color="000000" w:fill="C0C0C0"/>
            <w:noWrap/>
            <w:vAlign w:val="center"/>
            <w:hideMark/>
          </w:tcPr>
          <w:p w14:paraId="30BF4482" w14:textId="77777777" w:rsidR="0050057C" w:rsidRDefault="0050057C" w:rsidP="00A67937">
            <w:pPr>
              <w:jc w:val="center"/>
              <w:rPr>
                <w:rFonts w:ascii="Calibri" w:hAnsi="Calibri"/>
                <w:b/>
                <w:bCs/>
                <w:color w:val="000000"/>
                <w:sz w:val="18"/>
                <w:szCs w:val="18"/>
              </w:rPr>
            </w:pPr>
            <w:proofErr w:type="spellStart"/>
            <w:r>
              <w:rPr>
                <w:rFonts w:ascii="Calibri" w:hAnsi="Calibri"/>
                <w:b/>
                <w:bCs/>
                <w:color w:val="000000"/>
                <w:sz w:val="18"/>
                <w:szCs w:val="18"/>
              </w:rPr>
              <w:t>Poř</w:t>
            </w:r>
            <w:proofErr w:type="spellEnd"/>
            <w:r>
              <w:rPr>
                <w:rFonts w:ascii="Calibri" w:hAnsi="Calibri"/>
                <w:b/>
                <w:bCs/>
                <w:color w:val="000000"/>
                <w:sz w:val="18"/>
                <w:szCs w:val="18"/>
              </w:rPr>
              <w:t>. č.</w:t>
            </w:r>
          </w:p>
        </w:tc>
        <w:tc>
          <w:tcPr>
            <w:tcW w:w="4180" w:type="dxa"/>
            <w:tcBorders>
              <w:top w:val="single" w:sz="4" w:space="0" w:color="auto"/>
              <w:left w:val="nil"/>
              <w:bottom w:val="nil"/>
              <w:right w:val="single" w:sz="4" w:space="0" w:color="auto"/>
            </w:tcBorders>
            <w:shd w:val="clear" w:color="000000" w:fill="C0C0C0"/>
            <w:noWrap/>
            <w:vAlign w:val="center"/>
            <w:hideMark/>
          </w:tcPr>
          <w:p w14:paraId="34B3EFE4" w14:textId="77777777" w:rsidR="0050057C" w:rsidRDefault="0050057C" w:rsidP="00A67937">
            <w:pPr>
              <w:jc w:val="center"/>
              <w:rPr>
                <w:rFonts w:ascii="Calibri" w:hAnsi="Calibri"/>
                <w:b/>
                <w:bCs/>
                <w:color w:val="000000"/>
                <w:sz w:val="18"/>
                <w:szCs w:val="18"/>
              </w:rPr>
            </w:pPr>
            <w:r>
              <w:rPr>
                <w:rFonts w:ascii="Calibri" w:hAnsi="Calibri"/>
                <w:b/>
                <w:bCs/>
                <w:color w:val="000000"/>
                <w:sz w:val="18"/>
                <w:szCs w:val="18"/>
              </w:rPr>
              <w:t>Název</w:t>
            </w:r>
          </w:p>
        </w:tc>
        <w:tc>
          <w:tcPr>
            <w:tcW w:w="3660" w:type="dxa"/>
            <w:tcBorders>
              <w:top w:val="single" w:sz="4" w:space="0" w:color="auto"/>
              <w:left w:val="nil"/>
              <w:bottom w:val="nil"/>
              <w:right w:val="single" w:sz="4" w:space="0" w:color="auto"/>
            </w:tcBorders>
            <w:shd w:val="clear" w:color="000000" w:fill="C0C0C0"/>
            <w:noWrap/>
            <w:vAlign w:val="center"/>
            <w:hideMark/>
          </w:tcPr>
          <w:p w14:paraId="7606CE4C" w14:textId="77777777" w:rsidR="0050057C" w:rsidRDefault="0050057C" w:rsidP="00A67937">
            <w:pPr>
              <w:jc w:val="center"/>
              <w:rPr>
                <w:rFonts w:ascii="Calibri" w:hAnsi="Calibri"/>
                <w:b/>
                <w:bCs/>
                <w:color w:val="000000"/>
                <w:sz w:val="18"/>
                <w:szCs w:val="18"/>
              </w:rPr>
            </w:pPr>
            <w:r>
              <w:rPr>
                <w:rFonts w:ascii="Calibri" w:hAnsi="Calibri"/>
                <w:b/>
                <w:bCs/>
                <w:color w:val="000000"/>
                <w:sz w:val="18"/>
                <w:szCs w:val="18"/>
              </w:rPr>
              <w:t>Adresa</w:t>
            </w:r>
          </w:p>
        </w:tc>
      </w:tr>
      <w:tr w:rsidR="0050057C" w14:paraId="40F420F9" w14:textId="77777777" w:rsidTr="00A67937">
        <w:trPr>
          <w:trHeight w:val="589"/>
        </w:trPr>
        <w:tc>
          <w:tcPr>
            <w:tcW w:w="16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5A06CE0" w14:textId="77777777" w:rsidR="0050057C" w:rsidRDefault="0050057C" w:rsidP="00A67937">
            <w:pPr>
              <w:jc w:val="center"/>
              <w:rPr>
                <w:rFonts w:ascii="Calibri" w:hAnsi="Calibri"/>
                <w:color w:val="000000"/>
                <w:sz w:val="18"/>
                <w:szCs w:val="18"/>
              </w:rPr>
            </w:pPr>
            <w:r>
              <w:rPr>
                <w:rFonts w:ascii="Calibri" w:hAnsi="Calibri"/>
                <w:color w:val="000000"/>
                <w:sz w:val="18"/>
                <w:szCs w:val="18"/>
              </w:rPr>
              <w:t>1.</w:t>
            </w:r>
          </w:p>
        </w:tc>
        <w:tc>
          <w:tcPr>
            <w:tcW w:w="4180" w:type="dxa"/>
            <w:tcBorders>
              <w:top w:val="single" w:sz="8" w:space="0" w:color="auto"/>
              <w:left w:val="nil"/>
              <w:bottom w:val="single" w:sz="4" w:space="0" w:color="auto"/>
              <w:right w:val="single" w:sz="4" w:space="0" w:color="auto"/>
            </w:tcBorders>
            <w:shd w:val="clear" w:color="auto" w:fill="auto"/>
            <w:vAlign w:val="center"/>
            <w:hideMark/>
          </w:tcPr>
          <w:p w14:paraId="267DC08B" w14:textId="5E0F2EA8" w:rsidR="0050057C" w:rsidRPr="00A65A66" w:rsidRDefault="00BC4AFB" w:rsidP="00A67937">
            <w:pPr>
              <w:rPr>
                <w:rFonts w:ascii="Calibri" w:hAnsi="Calibri"/>
                <w:bCs/>
                <w:color w:val="000000"/>
                <w:sz w:val="18"/>
                <w:szCs w:val="18"/>
              </w:rPr>
            </w:pPr>
            <w:r w:rsidRPr="00A65A66">
              <w:rPr>
                <w:rFonts w:ascii="Calibri" w:hAnsi="Calibri"/>
                <w:bCs/>
                <w:color w:val="000000"/>
                <w:sz w:val="18"/>
                <w:szCs w:val="18"/>
              </w:rPr>
              <w:t>Město Velké Meziříčí, Ing. Josef Švec</w:t>
            </w:r>
          </w:p>
        </w:tc>
        <w:tc>
          <w:tcPr>
            <w:tcW w:w="3660" w:type="dxa"/>
            <w:tcBorders>
              <w:top w:val="single" w:sz="8" w:space="0" w:color="auto"/>
              <w:left w:val="nil"/>
              <w:bottom w:val="single" w:sz="4" w:space="0" w:color="auto"/>
              <w:right w:val="single" w:sz="8" w:space="0" w:color="auto"/>
            </w:tcBorders>
            <w:shd w:val="clear" w:color="auto" w:fill="auto"/>
            <w:vAlign w:val="center"/>
            <w:hideMark/>
          </w:tcPr>
          <w:p w14:paraId="41504F04" w14:textId="7DBDC8F0" w:rsidR="0050057C" w:rsidRPr="00A65A66" w:rsidRDefault="00BC4AFB" w:rsidP="00A67937">
            <w:pPr>
              <w:rPr>
                <w:rFonts w:ascii="Calibri" w:hAnsi="Calibri"/>
                <w:color w:val="000000"/>
                <w:sz w:val="18"/>
                <w:szCs w:val="18"/>
              </w:rPr>
            </w:pPr>
            <w:r w:rsidRPr="00A65A66">
              <w:rPr>
                <w:rFonts w:ascii="Calibri" w:hAnsi="Calibri"/>
                <w:color w:val="000000"/>
                <w:sz w:val="18"/>
                <w:szCs w:val="18"/>
              </w:rPr>
              <w:t>Radnická 29/1, 594 01 Velké Meziříčí</w:t>
            </w:r>
          </w:p>
        </w:tc>
      </w:tr>
    </w:tbl>
    <w:p w14:paraId="596E0F1A" w14:textId="77777777" w:rsidR="0050057C" w:rsidRDefault="0050057C" w:rsidP="008A5116">
      <w:pPr>
        <w:rPr>
          <w:b/>
        </w:rPr>
      </w:pPr>
    </w:p>
    <w:sectPr w:rsidR="0050057C" w:rsidSect="00C64E20">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113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5234"/>
    <w:rsid w:val="000B7AC8"/>
    <w:rsid w:val="000C3D1E"/>
    <w:rsid w:val="000C4A81"/>
    <w:rsid w:val="000C4CC7"/>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11E43"/>
    <w:rsid w:val="00113353"/>
    <w:rsid w:val="00115B78"/>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449B"/>
    <w:rsid w:val="00187F2E"/>
    <w:rsid w:val="001905CE"/>
    <w:rsid w:val="00190FC3"/>
    <w:rsid w:val="00192478"/>
    <w:rsid w:val="00194101"/>
    <w:rsid w:val="001A122F"/>
    <w:rsid w:val="001A30AA"/>
    <w:rsid w:val="001A6BEF"/>
    <w:rsid w:val="001B7A16"/>
    <w:rsid w:val="001C30DF"/>
    <w:rsid w:val="001C4B3A"/>
    <w:rsid w:val="001C64C1"/>
    <w:rsid w:val="001D41C7"/>
    <w:rsid w:val="001D5910"/>
    <w:rsid w:val="001E2998"/>
    <w:rsid w:val="001F55DF"/>
    <w:rsid w:val="001F61E3"/>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37D"/>
    <w:rsid w:val="002A6536"/>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0B6F"/>
    <w:rsid w:val="0032159D"/>
    <w:rsid w:val="003226F9"/>
    <w:rsid w:val="0032313E"/>
    <w:rsid w:val="00324015"/>
    <w:rsid w:val="003257EA"/>
    <w:rsid w:val="00330437"/>
    <w:rsid w:val="00331982"/>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2DB"/>
    <w:rsid w:val="003E3A70"/>
    <w:rsid w:val="003E47C3"/>
    <w:rsid w:val="003E5A15"/>
    <w:rsid w:val="003F3628"/>
    <w:rsid w:val="003F57E8"/>
    <w:rsid w:val="003F679A"/>
    <w:rsid w:val="00404419"/>
    <w:rsid w:val="004056B5"/>
    <w:rsid w:val="00410571"/>
    <w:rsid w:val="00410DC2"/>
    <w:rsid w:val="004111F1"/>
    <w:rsid w:val="004126B6"/>
    <w:rsid w:val="00424B6C"/>
    <w:rsid w:val="004254F0"/>
    <w:rsid w:val="00433ED1"/>
    <w:rsid w:val="00434C9A"/>
    <w:rsid w:val="0043542F"/>
    <w:rsid w:val="00436E43"/>
    <w:rsid w:val="00445C46"/>
    <w:rsid w:val="004478C8"/>
    <w:rsid w:val="0045300F"/>
    <w:rsid w:val="00453CAD"/>
    <w:rsid w:val="004572FD"/>
    <w:rsid w:val="0046075F"/>
    <w:rsid w:val="00462076"/>
    <w:rsid w:val="004645B8"/>
    <w:rsid w:val="004767DE"/>
    <w:rsid w:val="004877F9"/>
    <w:rsid w:val="00491D73"/>
    <w:rsid w:val="0049396A"/>
    <w:rsid w:val="0049676F"/>
    <w:rsid w:val="00497828"/>
    <w:rsid w:val="004A1D38"/>
    <w:rsid w:val="004B4BF5"/>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57C"/>
    <w:rsid w:val="005006C7"/>
    <w:rsid w:val="00501F78"/>
    <w:rsid w:val="00505425"/>
    <w:rsid w:val="00505F57"/>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87B26"/>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273C"/>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260EA"/>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6548"/>
    <w:rsid w:val="00897008"/>
    <w:rsid w:val="00897EEF"/>
    <w:rsid w:val="008A49B2"/>
    <w:rsid w:val="008A4F4F"/>
    <w:rsid w:val="008A5116"/>
    <w:rsid w:val="008A593E"/>
    <w:rsid w:val="008A68E4"/>
    <w:rsid w:val="008A7973"/>
    <w:rsid w:val="008B1D3E"/>
    <w:rsid w:val="008B681F"/>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0888"/>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A721A"/>
    <w:rsid w:val="009B0828"/>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05B91"/>
    <w:rsid w:val="00A1253A"/>
    <w:rsid w:val="00A1346B"/>
    <w:rsid w:val="00A13864"/>
    <w:rsid w:val="00A15715"/>
    <w:rsid w:val="00A158C4"/>
    <w:rsid w:val="00A160E3"/>
    <w:rsid w:val="00A17D9B"/>
    <w:rsid w:val="00A20738"/>
    <w:rsid w:val="00A20F62"/>
    <w:rsid w:val="00A271C4"/>
    <w:rsid w:val="00A346A5"/>
    <w:rsid w:val="00A34C09"/>
    <w:rsid w:val="00A3575D"/>
    <w:rsid w:val="00A362DD"/>
    <w:rsid w:val="00A36D2F"/>
    <w:rsid w:val="00A45F24"/>
    <w:rsid w:val="00A51692"/>
    <w:rsid w:val="00A522C5"/>
    <w:rsid w:val="00A53741"/>
    <w:rsid w:val="00A65A66"/>
    <w:rsid w:val="00A67937"/>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39C"/>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424D"/>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B1B99"/>
    <w:rsid w:val="00BC011A"/>
    <w:rsid w:val="00BC05B8"/>
    <w:rsid w:val="00BC2CCE"/>
    <w:rsid w:val="00BC3177"/>
    <w:rsid w:val="00BC3746"/>
    <w:rsid w:val="00BC4AFB"/>
    <w:rsid w:val="00BD0DC2"/>
    <w:rsid w:val="00BD6880"/>
    <w:rsid w:val="00BE7107"/>
    <w:rsid w:val="00BE77FC"/>
    <w:rsid w:val="00BF2CAB"/>
    <w:rsid w:val="00BF59DE"/>
    <w:rsid w:val="00C010B9"/>
    <w:rsid w:val="00C01F7D"/>
    <w:rsid w:val="00C13ADB"/>
    <w:rsid w:val="00C15D8A"/>
    <w:rsid w:val="00C169E4"/>
    <w:rsid w:val="00C206D8"/>
    <w:rsid w:val="00C24911"/>
    <w:rsid w:val="00C26FF8"/>
    <w:rsid w:val="00C31013"/>
    <w:rsid w:val="00C3511A"/>
    <w:rsid w:val="00C352F5"/>
    <w:rsid w:val="00C402C9"/>
    <w:rsid w:val="00C402DF"/>
    <w:rsid w:val="00C44F16"/>
    <w:rsid w:val="00C473DB"/>
    <w:rsid w:val="00C51D0C"/>
    <w:rsid w:val="00C520EE"/>
    <w:rsid w:val="00C5716D"/>
    <w:rsid w:val="00C60BF7"/>
    <w:rsid w:val="00C62BFD"/>
    <w:rsid w:val="00C64E20"/>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4C9D"/>
    <w:rsid w:val="00D15D71"/>
    <w:rsid w:val="00D1668C"/>
    <w:rsid w:val="00D17E91"/>
    <w:rsid w:val="00D208FC"/>
    <w:rsid w:val="00D24481"/>
    <w:rsid w:val="00D245A3"/>
    <w:rsid w:val="00D26120"/>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70D3"/>
    <w:rsid w:val="00DF2588"/>
    <w:rsid w:val="00DF4900"/>
    <w:rsid w:val="00DF523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6968"/>
    <w:rsid w:val="00E969C6"/>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24C22"/>
    <w:rsid w:val="00F335E1"/>
    <w:rsid w:val="00F41AFC"/>
    <w:rsid w:val="00F443B8"/>
    <w:rsid w:val="00F459AC"/>
    <w:rsid w:val="00F465B6"/>
    <w:rsid w:val="00F47F11"/>
    <w:rsid w:val="00F53E64"/>
    <w:rsid w:val="00F55DE2"/>
    <w:rsid w:val="00F65297"/>
    <w:rsid w:val="00F6561D"/>
    <w:rsid w:val="00F668E4"/>
    <w:rsid w:val="00F67040"/>
    <w:rsid w:val="00F73DF9"/>
    <w:rsid w:val="00F77A39"/>
    <w:rsid w:val="00F808E4"/>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2C30"/>
    <w:rsid w:val="00FB3B31"/>
    <w:rsid w:val="00FB3DC2"/>
    <w:rsid w:val="00FB5F6E"/>
    <w:rsid w:val="00FC016A"/>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1DF68A"/>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E969C6"/>
    <w:rPr>
      <w:color w:val="0000FF" w:themeColor="hyperlink"/>
      <w:u w:val="single"/>
    </w:rPr>
  </w:style>
  <w:style w:type="character" w:customStyle="1" w:styleId="Nevyeenzmnka1">
    <w:name w:val="Nevyřešená zmínka1"/>
    <w:basedOn w:val="Standardnpsmoodstavce"/>
    <w:uiPriority w:val="99"/>
    <w:semiHidden/>
    <w:unhideWhenUsed/>
    <w:rsid w:val="00E969C6"/>
    <w:rPr>
      <w:color w:val="605E5C"/>
      <w:shd w:val="clear" w:color="auto" w:fill="E1DFDD"/>
    </w:rPr>
  </w:style>
  <w:style w:type="character" w:styleId="Nevyeenzmnka">
    <w:name w:val="Unresolved Mention"/>
    <w:basedOn w:val="Standardnpsmoodstavce"/>
    <w:uiPriority w:val="99"/>
    <w:semiHidden/>
    <w:unhideWhenUsed/>
    <w:rsid w:val="00F24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6830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xanadu.cz" TargetMode="External"/><Relationship Id="rId3" Type="http://schemas.openxmlformats.org/officeDocument/2006/relationships/styles" Target="styles.xml"/><Relationship Id="rId7" Type="http://schemas.openxmlformats.org/officeDocument/2006/relationships/hyperlink" Target="mailto:servis@xanad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velkemezirici.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510D-4ACD-4D2A-A126-86CBAD24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TotalTime>
  <Pages>16</Pages>
  <Words>5496</Words>
  <Characters>31822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anonym</dc:creator>
  <cp:lastModifiedBy>pacalova</cp:lastModifiedBy>
  <cp:revision>2</cp:revision>
  <cp:lastPrinted>2023-07-17T13:29:00Z</cp:lastPrinted>
  <dcterms:created xsi:type="dcterms:W3CDTF">2023-08-09T12:38:00Z</dcterms:created>
  <dcterms:modified xsi:type="dcterms:W3CDTF">2023-08-09T12:38:00Z</dcterms:modified>
</cp:coreProperties>
</file>