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1608" w14:textId="77777777" w:rsidR="0065495E" w:rsidRDefault="00417748">
      <w:pPr>
        <w:spacing w:after="0" w:line="259" w:lineRule="auto"/>
        <w:ind w:left="0" w:right="3" w:firstLine="0"/>
        <w:jc w:val="center"/>
      </w:pPr>
      <w:r>
        <w:rPr>
          <w:sz w:val="28"/>
        </w:rPr>
        <w:t xml:space="preserve">DODATEK č. 3 </w:t>
      </w:r>
    </w:p>
    <w:p w14:paraId="0C960966" w14:textId="77777777" w:rsidR="0065495E" w:rsidRDefault="00417748">
      <w:pPr>
        <w:spacing w:after="91" w:line="259" w:lineRule="auto"/>
        <w:ind w:left="0" w:right="0" w:firstLine="0"/>
        <w:jc w:val="left"/>
      </w:pPr>
      <w:r>
        <w:t xml:space="preserve"> </w:t>
      </w:r>
    </w:p>
    <w:p w14:paraId="72F35562" w14:textId="77777777" w:rsidR="0065495E" w:rsidRDefault="00417748">
      <w:pPr>
        <w:spacing w:after="0" w:line="259" w:lineRule="auto"/>
        <w:ind w:left="364" w:right="359" w:hanging="10"/>
        <w:jc w:val="center"/>
      </w:pPr>
      <w:r>
        <w:rPr>
          <w:b/>
        </w:rPr>
        <w:t xml:space="preserve">K RÁMCOVÉ DOHODĚ </w:t>
      </w:r>
    </w:p>
    <w:p w14:paraId="7C1F8DCE" w14:textId="77777777" w:rsidR="0065495E" w:rsidRDefault="00417748">
      <w:pPr>
        <w:spacing w:after="0" w:line="259" w:lineRule="auto"/>
        <w:ind w:left="364" w:right="362" w:hanging="10"/>
        <w:jc w:val="center"/>
      </w:pPr>
      <w:r>
        <w:rPr>
          <w:b/>
        </w:rPr>
        <w:t xml:space="preserve">„DODÁVKY SKLENĚNÝCH PRVKŮ MĚSTSKÉHO MOBILIÁŘE VČ. MONTÁŽE“ </w:t>
      </w:r>
    </w:p>
    <w:p w14:paraId="619005C1" w14:textId="77777777" w:rsidR="0065495E" w:rsidRDefault="00417748">
      <w:pPr>
        <w:spacing w:after="0" w:line="259" w:lineRule="auto"/>
        <w:ind w:left="364" w:right="358" w:hanging="10"/>
        <w:jc w:val="center"/>
      </w:pPr>
      <w:r>
        <w:t>(dále jen „</w:t>
      </w:r>
      <w:r>
        <w:rPr>
          <w:b/>
        </w:rPr>
        <w:t>Rámcová dohoda</w:t>
      </w:r>
      <w:r>
        <w:t>“)</w:t>
      </w:r>
      <w:r>
        <w:t xml:space="preserve"> </w:t>
      </w:r>
    </w:p>
    <w:p w14:paraId="6D39A8EF" w14:textId="77777777" w:rsidR="0065495E" w:rsidRDefault="00417748">
      <w:pPr>
        <w:spacing w:after="55" w:line="306" w:lineRule="auto"/>
        <w:ind w:left="843" w:hanging="10"/>
        <w:jc w:val="center"/>
      </w:pPr>
      <w:r>
        <w:t>uzavřené podle ustanovení § 2085 a násl. zákona č. 89/2012 Sb., občanský zákoník,</w:t>
      </w:r>
      <w:r>
        <w:t xml:space="preserve"> </w:t>
      </w:r>
      <w:r>
        <w:t>ve znění pozdějších předpisů (dále jen „</w:t>
      </w:r>
      <w:r>
        <w:rPr>
          <w:b/>
        </w:rPr>
        <w:t>Občanský zákoník</w:t>
      </w:r>
      <w:r>
        <w:t>“)</w:t>
      </w:r>
      <w:r>
        <w:t xml:space="preserve"> </w:t>
      </w:r>
      <w:r>
        <w:t>Smluvní strany:</w:t>
      </w:r>
      <w:r>
        <w:t xml:space="preserve"> </w:t>
      </w:r>
    </w:p>
    <w:p w14:paraId="5812C146" w14:textId="77777777" w:rsidR="0065495E" w:rsidRDefault="00417748">
      <w:pPr>
        <w:spacing w:after="94" w:line="259" w:lineRule="auto"/>
        <w:ind w:left="43" w:right="0" w:firstLine="0"/>
        <w:jc w:val="center"/>
      </w:pPr>
      <w:r>
        <w:t xml:space="preserve"> </w:t>
      </w:r>
    </w:p>
    <w:p w14:paraId="628D7C5C" w14:textId="77777777" w:rsidR="0065495E" w:rsidRDefault="00417748">
      <w:pPr>
        <w:spacing w:after="0" w:line="259" w:lineRule="auto"/>
        <w:ind w:left="364" w:right="359" w:hanging="10"/>
        <w:jc w:val="center"/>
      </w:pPr>
      <w:r>
        <w:rPr>
          <w:b/>
        </w:rPr>
        <w:t xml:space="preserve">Technologie hlavního města Prahy, a.s. </w:t>
      </w:r>
    </w:p>
    <w:p w14:paraId="68E8BEC5" w14:textId="77777777" w:rsidR="0065495E" w:rsidRDefault="00417748">
      <w:pPr>
        <w:spacing w:after="5"/>
        <w:ind w:left="1003" w:right="1001" w:hanging="10"/>
        <w:jc w:val="center"/>
      </w:pPr>
      <w:r>
        <w:t>se sídlem: Dělnická 213/12, 170 00, Praha 7</w:t>
      </w:r>
      <w:r>
        <w:t xml:space="preserve"> </w:t>
      </w:r>
    </w:p>
    <w:p w14:paraId="43EB743E" w14:textId="77777777" w:rsidR="0065495E" w:rsidRDefault="00417748">
      <w:pPr>
        <w:spacing w:after="5"/>
        <w:ind w:left="1003" w:right="1001" w:hanging="10"/>
        <w:jc w:val="center"/>
      </w:pPr>
      <w:r>
        <w:t>IČO: 256 72 541</w:t>
      </w:r>
      <w:r>
        <w:t xml:space="preserve"> </w:t>
      </w:r>
      <w:r>
        <w:t>DIČ: CZ25672541</w:t>
      </w:r>
      <w:r>
        <w:t xml:space="preserve">  </w:t>
      </w:r>
    </w:p>
    <w:p w14:paraId="3AD73ED9" w14:textId="77777777" w:rsidR="0065495E" w:rsidRDefault="00417748">
      <w:pPr>
        <w:spacing w:after="5"/>
        <w:ind w:left="1203" w:right="1003" w:hanging="210"/>
        <w:jc w:val="center"/>
      </w:pPr>
      <w:r>
        <w:t>společnost zapsaná v</w:t>
      </w:r>
      <w:r>
        <w:t xml:space="preserve"> </w:t>
      </w:r>
      <w:r>
        <w:t xml:space="preserve">obchodním rejstříku vedeném Městským soudem v </w:t>
      </w:r>
      <w:proofErr w:type="gramStart"/>
      <w:r>
        <w:t xml:space="preserve">Praze </w:t>
      </w:r>
      <w:r>
        <w:t xml:space="preserve"> </w:t>
      </w:r>
      <w:r>
        <w:t>oddíl</w:t>
      </w:r>
      <w:proofErr w:type="gramEnd"/>
      <w:r>
        <w:t xml:space="preserve"> B, vložka</w:t>
      </w:r>
      <w:r>
        <w:t xml:space="preserve"> 5402 </w:t>
      </w:r>
      <w:r>
        <w:t>ID datové schránky: u5hgkji</w:t>
      </w:r>
      <w:r>
        <w:t xml:space="preserve"> </w:t>
      </w:r>
    </w:p>
    <w:p w14:paraId="6E92D9E1" w14:textId="77777777" w:rsidR="0065495E" w:rsidRDefault="00417748">
      <w:pPr>
        <w:spacing w:after="5"/>
        <w:ind w:left="1003" w:right="949" w:hanging="10"/>
        <w:jc w:val="center"/>
      </w:pPr>
      <w:r>
        <w:t>bank. spojení: Komerční banka, a.s., č. účtu: 115</w:t>
      </w:r>
      <w:r>
        <w:t xml:space="preserve">-5836140217/0100 </w:t>
      </w:r>
      <w:r>
        <w:t>zastoupená: Tomášem Jílkem, před</w:t>
      </w:r>
      <w:r>
        <w:t xml:space="preserve">sedou představenstva; </w:t>
      </w:r>
      <w:r>
        <w:t xml:space="preserve"> </w:t>
      </w:r>
    </w:p>
    <w:p w14:paraId="12BD7EC8" w14:textId="77777777" w:rsidR="0065495E" w:rsidRDefault="00417748">
      <w:pPr>
        <w:spacing w:after="5"/>
        <w:ind w:left="1003" w:right="1001" w:hanging="10"/>
        <w:jc w:val="center"/>
      </w:pPr>
      <w:r>
        <w:t>Tomášem Novotným, místopředsedou představenstva</w:t>
      </w:r>
      <w:r>
        <w:t xml:space="preserve"> </w:t>
      </w:r>
    </w:p>
    <w:p w14:paraId="0AB583D2" w14:textId="77777777" w:rsidR="0065495E" w:rsidRDefault="00417748">
      <w:pPr>
        <w:spacing w:after="110" w:line="259" w:lineRule="auto"/>
        <w:ind w:left="365" w:right="361" w:hanging="10"/>
        <w:jc w:val="center"/>
      </w:pPr>
      <w:r>
        <w:t xml:space="preserve">č. </w:t>
      </w:r>
      <w:r>
        <w:t>RD:</w:t>
      </w:r>
      <w:r>
        <w:rPr>
          <w:b/>
        </w:rPr>
        <w:t xml:space="preserve"> 180/21</w:t>
      </w:r>
      <w:r>
        <w:t xml:space="preserve"> </w:t>
      </w:r>
    </w:p>
    <w:p w14:paraId="708EB580" w14:textId="77777777" w:rsidR="0065495E" w:rsidRDefault="00417748">
      <w:pPr>
        <w:spacing w:after="120"/>
        <w:ind w:left="1003" w:right="995" w:hanging="10"/>
        <w:jc w:val="center"/>
      </w:pPr>
      <w:r>
        <w:t xml:space="preserve"> </w:t>
      </w:r>
      <w:r>
        <w:t>(dále jen „</w:t>
      </w:r>
      <w:r>
        <w:rPr>
          <w:b/>
        </w:rPr>
        <w:t>THMP</w:t>
      </w:r>
      <w:r>
        <w:t>“</w:t>
      </w:r>
      <w:r>
        <w:t xml:space="preserve">) </w:t>
      </w:r>
    </w:p>
    <w:p w14:paraId="2DD5E1C4" w14:textId="77777777" w:rsidR="0065495E" w:rsidRDefault="00417748">
      <w:pPr>
        <w:spacing w:after="107" w:line="259" w:lineRule="auto"/>
        <w:ind w:left="43" w:right="0" w:firstLine="0"/>
        <w:jc w:val="center"/>
      </w:pPr>
      <w:r>
        <w:t xml:space="preserve"> </w:t>
      </w:r>
    </w:p>
    <w:p w14:paraId="0142F632" w14:textId="77777777" w:rsidR="0065495E" w:rsidRDefault="00417748">
      <w:pPr>
        <w:spacing w:after="109" w:line="259" w:lineRule="auto"/>
        <w:ind w:left="10" w:right="7" w:hanging="10"/>
        <w:jc w:val="center"/>
      </w:pPr>
      <w:r>
        <w:t xml:space="preserve">a </w:t>
      </w:r>
    </w:p>
    <w:p w14:paraId="00EB956A" w14:textId="77777777" w:rsidR="0065495E" w:rsidRDefault="00417748">
      <w:pPr>
        <w:spacing w:after="91" w:line="259" w:lineRule="auto"/>
        <w:ind w:left="43" w:right="0" w:firstLine="0"/>
        <w:jc w:val="center"/>
      </w:pPr>
      <w:r>
        <w:t xml:space="preserve"> </w:t>
      </w:r>
    </w:p>
    <w:p w14:paraId="68CFAE4A" w14:textId="77777777" w:rsidR="0065495E" w:rsidRDefault="00417748">
      <w:pPr>
        <w:spacing w:after="0" w:line="259" w:lineRule="auto"/>
        <w:ind w:left="365" w:right="362" w:hanging="10"/>
        <w:jc w:val="center"/>
      </w:pPr>
      <w:proofErr w:type="spellStart"/>
      <w:r>
        <w:rPr>
          <w:b/>
        </w:rPr>
        <w:t>Frajt</w:t>
      </w:r>
      <w:proofErr w:type="spellEnd"/>
      <w:r>
        <w:rPr>
          <w:b/>
        </w:rPr>
        <w:t xml:space="preserve"> s.r.o. </w:t>
      </w:r>
    </w:p>
    <w:p w14:paraId="025E4DB9" w14:textId="77777777" w:rsidR="0065495E" w:rsidRDefault="00417748">
      <w:pPr>
        <w:spacing w:after="5"/>
        <w:ind w:left="1003" w:right="996" w:hanging="10"/>
        <w:jc w:val="center"/>
      </w:pPr>
      <w:r>
        <w:t>se sídlem: Chropyňská 2848, 767 01 Kroměříž</w:t>
      </w:r>
      <w:r>
        <w:t xml:space="preserve"> </w:t>
      </w:r>
    </w:p>
    <w:p w14:paraId="76D86E99" w14:textId="77777777" w:rsidR="0065495E" w:rsidRDefault="00417748">
      <w:pPr>
        <w:spacing w:after="5"/>
        <w:ind w:left="1003" w:right="999" w:hanging="10"/>
        <w:jc w:val="center"/>
      </w:pPr>
      <w:r>
        <w:t>IČO: 25556550</w:t>
      </w:r>
      <w:r>
        <w:t xml:space="preserve"> </w:t>
      </w:r>
    </w:p>
    <w:p w14:paraId="6817CCDB" w14:textId="77777777" w:rsidR="0065495E" w:rsidRDefault="00417748">
      <w:pPr>
        <w:spacing w:after="5"/>
        <w:ind w:left="1003" w:right="997" w:hanging="10"/>
        <w:jc w:val="center"/>
      </w:pPr>
      <w:r>
        <w:t>DIČ: CZ25556550</w:t>
      </w:r>
      <w:r>
        <w:t xml:space="preserve"> </w:t>
      </w:r>
    </w:p>
    <w:p w14:paraId="741AE644" w14:textId="77777777" w:rsidR="0065495E" w:rsidRDefault="00417748">
      <w:pPr>
        <w:spacing w:after="5"/>
        <w:ind w:left="1003" w:right="1002" w:hanging="10"/>
        <w:jc w:val="center"/>
      </w:pPr>
      <w:r>
        <w:t>bankovní účet: 5325322/0800, vedený u ČS a.s. Zlín</w:t>
      </w:r>
      <w:r>
        <w:t xml:space="preserve"> </w:t>
      </w:r>
    </w:p>
    <w:p w14:paraId="4700B072" w14:textId="77777777" w:rsidR="0065495E" w:rsidRDefault="00417748">
      <w:pPr>
        <w:spacing w:after="121"/>
        <w:ind w:left="10" w:right="0" w:hanging="10"/>
        <w:jc w:val="center"/>
      </w:pPr>
      <w:r>
        <w:t>společnost zapsaná v obchodním rejstříku vedeném Krajským soudem v Brně, vložka C, oddíl 33267</w:t>
      </w:r>
      <w:r>
        <w:t xml:space="preserve"> </w:t>
      </w:r>
      <w:r>
        <w:t>zastoupena: Ing. Danielou Havlíčkovou</w:t>
      </w:r>
      <w:r>
        <w:t xml:space="preserve"> </w:t>
      </w:r>
    </w:p>
    <w:p w14:paraId="007DD511" w14:textId="77777777" w:rsidR="0065495E" w:rsidRDefault="00417748">
      <w:pPr>
        <w:spacing w:after="117"/>
        <w:ind w:left="1003" w:right="998" w:hanging="10"/>
        <w:jc w:val="center"/>
      </w:pPr>
      <w:r>
        <w:t>č. smlouvy: XXX</w:t>
      </w:r>
      <w:r>
        <w:t xml:space="preserve"> </w:t>
      </w:r>
    </w:p>
    <w:p w14:paraId="7663A3DF" w14:textId="77777777" w:rsidR="0065495E" w:rsidRDefault="00417748">
      <w:pPr>
        <w:spacing w:after="119"/>
        <w:ind w:left="1003" w:right="995" w:hanging="10"/>
        <w:jc w:val="center"/>
      </w:pPr>
      <w:r>
        <w:t>(dále jen „</w:t>
      </w:r>
      <w:r>
        <w:rPr>
          <w:b/>
        </w:rPr>
        <w:t>Dodavatel</w:t>
      </w:r>
      <w:r>
        <w:t>“)</w:t>
      </w:r>
      <w:r>
        <w:t xml:space="preserve"> </w:t>
      </w:r>
    </w:p>
    <w:p w14:paraId="679292C7" w14:textId="77777777" w:rsidR="0065495E" w:rsidRDefault="00417748">
      <w:pPr>
        <w:spacing w:after="119"/>
        <w:ind w:left="1003" w:right="997" w:hanging="10"/>
        <w:jc w:val="center"/>
      </w:pPr>
      <w:r>
        <w:t xml:space="preserve">(společně také jen </w:t>
      </w:r>
      <w:r>
        <w:rPr>
          <w:b/>
        </w:rPr>
        <w:t xml:space="preserve">„Smluvní strany“) </w:t>
      </w:r>
    </w:p>
    <w:p w14:paraId="7D15CFE7" w14:textId="77777777" w:rsidR="0065495E" w:rsidRDefault="00417748">
      <w:pPr>
        <w:spacing w:after="107" w:line="259" w:lineRule="auto"/>
        <w:ind w:left="43" w:right="0" w:firstLine="0"/>
        <w:jc w:val="center"/>
      </w:pPr>
      <w:r>
        <w:rPr>
          <w:b/>
        </w:rPr>
        <w:t xml:space="preserve"> </w:t>
      </w:r>
    </w:p>
    <w:p w14:paraId="48D5DB89" w14:textId="77777777" w:rsidR="0065495E" w:rsidRDefault="00417748">
      <w:pPr>
        <w:spacing w:after="110" w:line="259" w:lineRule="auto"/>
        <w:ind w:left="364" w:right="357" w:hanging="10"/>
        <w:jc w:val="center"/>
      </w:pPr>
      <w:r>
        <w:rPr>
          <w:b/>
        </w:rPr>
        <w:t xml:space="preserve">uzavírají níže uvedeného dne, měsíce a roku tento Dodatek v následujícím znění: </w:t>
      </w:r>
    </w:p>
    <w:p w14:paraId="4F53F21B" w14:textId="77777777" w:rsidR="0065495E" w:rsidRDefault="00417748">
      <w:pPr>
        <w:spacing w:after="110" w:line="259" w:lineRule="auto"/>
        <w:ind w:left="43" w:right="0" w:firstLine="0"/>
        <w:jc w:val="center"/>
      </w:pPr>
      <w:r>
        <w:t xml:space="preserve"> </w:t>
      </w:r>
    </w:p>
    <w:p w14:paraId="627BDFC1" w14:textId="77777777" w:rsidR="0065495E" w:rsidRDefault="00417748">
      <w:pPr>
        <w:spacing w:after="141" w:line="259" w:lineRule="auto"/>
        <w:ind w:left="43" w:right="0" w:firstLine="0"/>
        <w:jc w:val="center"/>
      </w:pPr>
      <w:r>
        <w:t xml:space="preserve"> </w:t>
      </w:r>
    </w:p>
    <w:p w14:paraId="4543E92C" w14:textId="77777777" w:rsidR="0065495E" w:rsidRDefault="00417748">
      <w:pPr>
        <w:numPr>
          <w:ilvl w:val="0"/>
          <w:numId w:val="1"/>
        </w:numPr>
        <w:spacing w:after="110" w:line="259" w:lineRule="auto"/>
        <w:ind w:right="0" w:hanging="360"/>
        <w:jc w:val="center"/>
      </w:pPr>
      <w:r>
        <w:rPr>
          <w:b/>
        </w:rPr>
        <w:t xml:space="preserve">UVODNÍ USTANOVENÍ </w:t>
      </w:r>
    </w:p>
    <w:p w14:paraId="595512B3" w14:textId="77777777" w:rsidR="0065495E" w:rsidRDefault="00417748">
      <w:pPr>
        <w:spacing w:after="124" w:line="259" w:lineRule="auto"/>
        <w:ind w:left="720" w:right="0" w:firstLine="0"/>
        <w:jc w:val="left"/>
      </w:pPr>
      <w:r>
        <w:t xml:space="preserve"> </w:t>
      </w:r>
    </w:p>
    <w:p w14:paraId="2FBB5570" w14:textId="77777777" w:rsidR="0065495E" w:rsidRDefault="00417748">
      <w:pPr>
        <w:numPr>
          <w:ilvl w:val="1"/>
          <w:numId w:val="1"/>
        </w:numPr>
        <w:spacing w:after="143"/>
        <w:ind w:right="0" w:hanging="566"/>
      </w:pPr>
      <w:r>
        <w:t>S</w:t>
      </w:r>
      <w:r>
        <w:t>mluvní strany uzavřely dne 24. 11. 2021 na základě rozhodnutí o výběru dodavatele dle § 122 zákona č. 134/2016 Sb.,</w:t>
      </w:r>
      <w:r>
        <w:t xml:space="preserve"> </w:t>
      </w:r>
      <w:r>
        <w:t>o zadávání veřejných zakázek, ve znění pozdějších předpisů (dále jen „ZZVZ“), k veřejné zakázce zadávané dle § 56 ZZVZ v otevřeném nadlimitn</w:t>
      </w:r>
      <w:r>
        <w:t xml:space="preserve">ím řízení s názvem „Dodávky skleněných prvků městského mobiliáře vč. </w:t>
      </w:r>
      <w:r>
        <w:lastRenderedPageBreak/>
        <w:t>montáže“ a v souladu s Občanským zákoníkem Rámc</w:t>
      </w:r>
      <w:r>
        <w:t xml:space="preserve">ovou dohodu </w:t>
      </w:r>
      <w:r>
        <w:t>č.</w:t>
      </w:r>
      <w:r>
        <w:t xml:space="preserve"> THMP: 180/21</w:t>
      </w:r>
      <w:r>
        <w:t>, č. Dodavatele: XXX</w:t>
      </w:r>
      <w:r>
        <w:t xml:space="preserve"> </w:t>
      </w:r>
      <w:r>
        <w:t>ve znění později přijatých dodatků (dále jen „</w:t>
      </w:r>
      <w:r>
        <w:rPr>
          <w:b/>
        </w:rPr>
        <w:t>RD</w:t>
      </w:r>
      <w:r>
        <w:t>“), jejímž předmětem je zajištění dodávek sk</w:t>
      </w:r>
      <w:r>
        <w:t xml:space="preserve">leněných Prvků mobiliáře pro THMP Dodavatelem dle podmínek sjednaných v </w:t>
      </w:r>
      <w:r>
        <w:t xml:space="preserve">RD.  </w:t>
      </w:r>
    </w:p>
    <w:p w14:paraId="40C97F8E" w14:textId="77777777" w:rsidR="0065495E" w:rsidRDefault="00417748">
      <w:pPr>
        <w:numPr>
          <w:ilvl w:val="1"/>
          <w:numId w:val="1"/>
        </w:numPr>
        <w:spacing w:after="128"/>
        <w:ind w:right="0" w:hanging="566"/>
      </w:pPr>
      <w:r>
        <w:t>Smluvní strany uzavírají k</w:t>
      </w:r>
      <w:r>
        <w:t xml:space="preserve"> </w:t>
      </w:r>
      <w:r>
        <w:t xml:space="preserve">RD níže uvedeného dne, měsíce a roku postupem dle čl. </w:t>
      </w:r>
      <w:r>
        <w:t xml:space="preserve">22. odst. 22.2 </w:t>
      </w:r>
      <w:r>
        <w:t>RD tento Dodatek, účelem</w:t>
      </w:r>
      <w:r>
        <w:t xml:space="preserve">, </w:t>
      </w:r>
      <w:r>
        <w:t>kterého je změna RD spočívající v</w:t>
      </w:r>
      <w:r>
        <w:t xml:space="preserve"> </w:t>
      </w:r>
      <w:r>
        <w:t>navýšení finančního rá</w:t>
      </w:r>
      <w:r>
        <w:t>mce RD. Smluvní strany se na změně RD dohodly s</w:t>
      </w:r>
      <w:r>
        <w:t xml:space="preserve"> </w:t>
      </w:r>
      <w:r>
        <w:t>tím, že provedenou změnou budou splněny podmínky pro de minimis změnu</w:t>
      </w:r>
      <w:r>
        <w:t xml:space="preserve"> </w:t>
      </w:r>
      <w:r>
        <w:t>závazku z RD dle § 222 odst. 4 ZZVZ. Tato změna nepředstavuje podstatnou změnu RD, jelikož nemění celkovou povahu veřejné zakázky</w:t>
      </w:r>
      <w:r>
        <w:t xml:space="preserve"> a </w:t>
      </w:r>
      <w:r>
        <w:t xml:space="preserve">jejíž </w:t>
      </w:r>
      <w:r>
        <w:t>hodnota je nižší než</w:t>
      </w:r>
      <w:r>
        <w:t xml:space="preserve"> </w:t>
      </w:r>
      <w:r>
        <w:t>finanční limit pro nadlimitní veřejnou zakázku a zároveň nižší než</w:t>
      </w:r>
      <w:r>
        <w:t xml:space="preserve"> </w:t>
      </w:r>
      <w:r>
        <w:t xml:space="preserve">10% původní hodnoty závazku. </w:t>
      </w:r>
      <w:r>
        <w:t xml:space="preserve"> </w:t>
      </w:r>
    </w:p>
    <w:p w14:paraId="0D2F4A93" w14:textId="77777777" w:rsidR="0065495E" w:rsidRDefault="00417748">
      <w:pPr>
        <w:spacing w:after="143" w:line="259" w:lineRule="auto"/>
        <w:ind w:left="566" w:right="0" w:firstLine="0"/>
        <w:jc w:val="left"/>
      </w:pPr>
      <w:r>
        <w:t xml:space="preserve"> </w:t>
      </w:r>
    </w:p>
    <w:p w14:paraId="6A4C90AA" w14:textId="77777777" w:rsidR="0065495E" w:rsidRDefault="00417748">
      <w:pPr>
        <w:numPr>
          <w:ilvl w:val="0"/>
          <w:numId w:val="1"/>
        </w:numPr>
        <w:spacing w:after="142" w:line="259" w:lineRule="auto"/>
        <w:ind w:right="0" w:hanging="360"/>
        <w:jc w:val="center"/>
      </w:pPr>
      <w:r>
        <w:rPr>
          <w:b/>
        </w:rPr>
        <w:t xml:space="preserve">PŘEDMĚT DODATKU </w:t>
      </w:r>
    </w:p>
    <w:p w14:paraId="1656AA7E" w14:textId="77777777" w:rsidR="0065495E" w:rsidRDefault="00417748">
      <w:pPr>
        <w:numPr>
          <w:ilvl w:val="1"/>
          <w:numId w:val="1"/>
        </w:numPr>
        <w:spacing w:after="118"/>
        <w:ind w:right="0" w:hanging="566"/>
      </w:pPr>
      <w:r>
        <w:t xml:space="preserve">Předmětem tohoto Dodatku je změna čl. </w:t>
      </w:r>
      <w:r>
        <w:t xml:space="preserve">6, odst. 6.1 RD </w:t>
      </w:r>
      <w:r>
        <w:t>tak, že</w:t>
      </w:r>
      <w:r>
        <w:t xml:space="preserve"> </w:t>
      </w:r>
      <w:r>
        <w:t xml:space="preserve">jeho původní znění se zcela </w:t>
      </w:r>
      <w:proofErr w:type="gramStart"/>
      <w:r>
        <w:t>ruší</w:t>
      </w:r>
      <w:proofErr w:type="gramEnd"/>
      <w:r>
        <w:t xml:space="preserve"> </w:t>
      </w:r>
      <w:r>
        <w:t xml:space="preserve">a v </w:t>
      </w:r>
      <w:r>
        <w:t>plném rozsahu se nahrazuje následujícím zněním:</w:t>
      </w:r>
      <w:r>
        <w:t xml:space="preserve"> </w:t>
      </w:r>
    </w:p>
    <w:p w14:paraId="15D76A5C" w14:textId="77777777" w:rsidR="0065495E" w:rsidRDefault="00417748" w:rsidP="009012F3">
      <w:pPr>
        <w:spacing w:after="120" w:line="250" w:lineRule="auto"/>
        <w:ind w:left="1640" w:right="1" w:firstLine="0"/>
      </w:pPr>
      <w:r>
        <w:rPr>
          <w:i/>
        </w:rPr>
        <w:t>„Maximální kupní cena stanovená za dodání všech Skleněných prvků mobiliáře dle jednotlivých Výzev, respektive Akceptovaných výzev na základě Rámcové dohody činí 44 245 50</w:t>
      </w:r>
      <w:r>
        <w:rPr>
          <w:i/>
        </w:rPr>
        <w:t xml:space="preserve">4,25 Kč bez DPH.“ </w:t>
      </w:r>
    </w:p>
    <w:p w14:paraId="041802F3" w14:textId="77777777" w:rsidR="0065495E" w:rsidRDefault="00417748">
      <w:pPr>
        <w:spacing w:after="364" w:line="259" w:lineRule="auto"/>
        <w:ind w:left="566" w:right="0" w:firstLine="0"/>
        <w:jc w:val="left"/>
      </w:pPr>
      <w:r>
        <w:t xml:space="preserve"> </w:t>
      </w:r>
    </w:p>
    <w:p w14:paraId="2835C83F" w14:textId="77777777" w:rsidR="0065495E" w:rsidRDefault="00417748">
      <w:pPr>
        <w:numPr>
          <w:ilvl w:val="0"/>
          <w:numId w:val="1"/>
        </w:numPr>
        <w:spacing w:after="0" w:line="259" w:lineRule="auto"/>
        <w:ind w:right="0" w:hanging="360"/>
        <w:jc w:val="center"/>
      </w:pPr>
      <w:r>
        <w:rPr>
          <w:b/>
        </w:rPr>
        <w:t xml:space="preserve">ZÁVĚREČNÁ USTANOVENÍ </w:t>
      </w:r>
    </w:p>
    <w:p w14:paraId="324FD38F" w14:textId="77777777" w:rsidR="0065495E" w:rsidRDefault="00417748">
      <w:pPr>
        <w:spacing w:after="12" w:line="259" w:lineRule="auto"/>
        <w:ind w:left="360" w:right="0" w:firstLine="0"/>
        <w:jc w:val="left"/>
      </w:pPr>
      <w:r>
        <w:rPr>
          <w:b/>
        </w:rPr>
        <w:t xml:space="preserve"> </w:t>
      </w:r>
    </w:p>
    <w:p w14:paraId="3B73D10B" w14:textId="77777777" w:rsidR="0065495E" w:rsidRDefault="00417748">
      <w:pPr>
        <w:numPr>
          <w:ilvl w:val="1"/>
          <w:numId w:val="1"/>
        </w:numPr>
        <w:ind w:right="0" w:hanging="566"/>
      </w:pPr>
      <w:r>
        <w:t>Smluvní strany prohlašují, že postupovaly v</w:t>
      </w:r>
      <w:r>
        <w:t xml:space="preserve"> souladu s </w:t>
      </w:r>
      <w:r>
        <w:t xml:space="preserve">čl. </w:t>
      </w:r>
      <w:r>
        <w:t xml:space="preserve">22 Dohody. </w:t>
      </w:r>
    </w:p>
    <w:p w14:paraId="65276065" w14:textId="77777777" w:rsidR="0065495E" w:rsidRDefault="00417748">
      <w:pPr>
        <w:numPr>
          <w:ilvl w:val="1"/>
          <w:numId w:val="1"/>
        </w:numPr>
        <w:ind w:right="0" w:hanging="566"/>
      </w:pPr>
      <w:r>
        <w:t>Veškeré pojmy či definice, pokud z</w:t>
      </w:r>
      <w:r>
        <w:t xml:space="preserve"> kontextu tohoto Doda</w:t>
      </w:r>
      <w:r>
        <w:t>tku neplyne něco jiného, mají stejný význam jako v Dohodě</w:t>
      </w:r>
      <w:r>
        <w:t xml:space="preserve">.  </w:t>
      </w:r>
    </w:p>
    <w:p w14:paraId="32A9F4E2" w14:textId="77777777" w:rsidR="0065495E" w:rsidRDefault="00417748">
      <w:pPr>
        <w:numPr>
          <w:ilvl w:val="1"/>
          <w:numId w:val="1"/>
        </w:numPr>
        <w:ind w:right="0" w:hanging="566"/>
      </w:pPr>
      <w:r>
        <w:t xml:space="preserve">Ostatní ustanovení </w:t>
      </w:r>
      <w:r>
        <w:t xml:space="preserve">Dohody </w:t>
      </w:r>
      <w:r>
        <w:t>zůstávají tímto Dodatkem nezměněné</w:t>
      </w:r>
      <w:r>
        <w:t xml:space="preserve"> a v platnosti.  </w:t>
      </w:r>
    </w:p>
    <w:p w14:paraId="3D24550C" w14:textId="77777777" w:rsidR="0065495E" w:rsidRDefault="00417748">
      <w:pPr>
        <w:numPr>
          <w:ilvl w:val="1"/>
          <w:numId w:val="1"/>
        </w:numPr>
        <w:ind w:right="0" w:hanging="566"/>
      </w:pPr>
      <w:r>
        <w:t>Bude-li nebo stane-</w:t>
      </w:r>
      <w:r>
        <w:t>li se kterékoli ustanovení tohoto Dodatku neplatné nebo nevymahatelné, nebo pokud by některá ustanovení chyběla, nezpůsobuje to neplatnost ani nevymahatelnost ostatních ustanoven</w:t>
      </w:r>
      <w:r>
        <w:t>í tohoto Dodatku, pokud je takové ustanovení oddělitelné od tohoto Dodatku jako celku, při zachování účelu tohoto Dodatku. Smluvní strany se zavazují bez zbytečného odkladu po zjištění nedostatků ve výše uvedeném smyslu, nahradit takové ustanovení ustanove</w:t>
      </w:r>
      <w:r>
        <w:t>ním, které bude svým obsahem a účelem co možná nejbližší obsahu a účelu ustanovení neplatného nebo nevymahatelného.</w:t>
      </w:r>
      <w:r>
        <w:t xml:space="preserve"> </w:t>
      </w:r>
    </w:p>
    <w:p w14:paraId="35DF8A1F" w14:textId="77777777" w:rsidR="0065495E" w:rsidRDefault="00417748">
      <w:pPr>
        <w:numPr>
          <w:ilvl w:val="1"/>
          <w:numId w:val="1"/>
        </w:numPr>
        <w:ind w:right="0" w:hanging="566"/>
      </w:pPr>
      <w: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w:t>
      </w:r>
      <w:r>
        <w:t xml:space="preserve">o registru </w:t>
      </w:r>
      <w:r>
        <w:t xml:space="preserve">smluv), ve znění pozdějších předpisů. Smluvní strany berou dále na vědomí, že tento Dodatek nabývá účinnosti nejdříve dnem jeho uveřejnění prostřednictvím registru smluv. </w:t>
      </w:r>
      <w:r>
        <w:t xml:space="preserve">THMP </w:t>
      </w:r>
      <w:r>
        <w:t>zašle tento Dodatek správci registru smluv k uveřejnění bez zbytečnéh</w:t>
      </w:r>
      <w:r>
        <w:t>o odkladu, nejpozději však do třiceti (30) dnů od jeho uzavření. Nebude</w:t>
      </w:r>
      <w:r>
        <w:t>-</w:t>
      </w:r>
      <w:r>
        <w:t>li tento Dodatek zaslán k</w:t>
      </w:r>
      <w:r>
        <w:t xml:space="preserve"> </w:t>
      </w:r>
      <w:r>
        <w:t>uveřejnění a/nebo uveřejněn prostřednictvím registru smluv, není žádná ze Smluvních stran</w:t>
      </w:r>
      <w:r>
        <w:t xml:space="preserve"> </w:t>
      </w:r>
      <w:r>
        <w:t>oprávněna požadovat po druhé Smluvní straně náhradu škody ani jiné ú</w:t>
      </w:r>
      <w:r>
        <w:t>jmy, která by jí v</w:t>
      </w:r>
      <w:r>
        <w:t xml:space="preserve"> </w:t>
      </w:r>
      <w:r>
        <w:t xml:space="preserve">této souvislosti vznikla nebo vzniknout </w:t>
      </w:r>
      <w:r>
        <w:t xml:space="preserve">mohla.  </w:t>
      </w:r>
    </w:p>
    <w:p w14:paraId="5BC29C27" w14:textId="77777777" w:rsidR="0065495E" w:rsidRDefault="00417748">
      <w:pPr>
        <w:numPr>
          <w:ilvl w:val="1"/>
          <w:numId w:val="1"/>
        </w:numPr>
        <w:ind w:right="0" w:hanging="566"/>
      </w:pPr>
      <w:r>
        <w:lastRenderedPageBreak/>
        <w:t>Smluvní strany prohlašují, že skutečnosti uvedené v</w:t>
      </w:r>
      <w:r>
        <w:t xml:space="preserve"> </w:t>
      </w:r>
      <w:r>
        <w:t xml:space="preserve">tomto Dodatku nepovažují za obchodní tajemství ve smyslu § 504 občanského zákoníku a udělují svolení k jejich užití a zveřejnění </w:t>
      </w:r>
      <w:r>
        <w:t xml:space="preserve">bez </w:t>
      </w:r>
      <w:r>
        <w:t>sta</w:t>
      </w:r>
      <w:r>
        <w:t>novení jakýchkoli dalších podmínek.</w:t>
      </w:r>
      <w:r>
        <w:t xml:space="preserve"> </w:t>
      </w:r>
    </w:p>
    <w:p w14:paraId="53ED7CA7" w14:textId="77777777" w:rsidR="0065495E" w:rsidRDefault="00417748">
      <w:pPr>
        <w:numPr>
          <w:ilvl w:val="1"/>
          <w:numId w:val="1"/>
        </w:numPr>
        <w:ind w:right="0" w:hanging="566"/>
      </w:pPr>
      <w:r>
        <w:t xml:space="preserve">Tento Dodatek je vyhotoven ve dvou (2) stejnopisech, z </w:t>
      </w:r>
      <w:r>
        <w:t xml:space="preserve">nichž </w:t>
      </w:r>
      <w:r>
        <w:t xml:space="preserve">THMP </w:t>
      </w:r>
      <w:proofErr w:type="gramStart"/>
      <w:r>
        <w:t>obdrží</w:t>
      </w:r>
      <w:proofErr w:type="gramEnd"/>
      <w:r>
        <w:t xml:space="preserve"> jedno (1) vyhotovení </w:t>
      </w:r>
      <w:r>
        <w:t xml:space="preserve">a Dodavatel </w:t>
      </w:r>
      <w:r>
        <w:t xml:space="preserve">obdrží jedno (1) vyhotovení. </w:t>
      </w:r>
      <w:r>
        <w:t xml:space="preserve">V </w:t>
      </w:r>
      <w:r>
        <w:t>případě, že je tento Dodatek uzavírán elektronicky za využití uznávaných elektroni</w:t>
      </w:r>
      <w:r>
        <w:t xml:space="preserve">ckých podpisů, </w:t>
      </w:r>
      <w:proofErr w:type="gramStart"/>
      <w:r>
        <w:t>postačí</w:t>
      </w:r>
      <w:proofErr w:type="gramEnd"/>
      <w:r>
        <w:t xml:space="preserve"> jedno vyhotovení Dodatku, na kterém jsou zaznamenány uznávané elektronické podpisy zástupců Smluvních stran oprávněných tento Dodatek uzavřít.</w:t>
      </w:r>
      <w:r>
        <w:t xml:space="preserve"> </w:t>
      </w:r>
    </w:p>
    <w:p w14:paraId="58D3EF81" w14:textId="77777777" w:rsidR="0065495E" w:rsidRDefault="00417748">
      <w:pPr>
        <w:numPr>
          <w:ilvl w:val="1"/>
          <w:numId w:val="1"/>
        </w:numPr>
        <w:spacing w:after="0"/>
        <w:ind w:right="0" w:hanging="566"/>
      </w:pPr>
      <w:r>
        <w:t>Smluvní strany prohlašují, že si celý tento Dodatek důkladně a řádně přečetly, jeho obsah</w:t>
      </w:r>
      <w:r>
        <w:t>u zcela porozuměly, je jim bez pochybností srozumitelný a určitý, že jim nejsou v</w:t>
      </w:r>
      <w:r>
        <w:t xml:space="preserve"> </w:t>
      </w:r>
      <w:r>
        <w:t>den uzavření tohoto Dodatku známy žádné důvody, pro které by tento Dodatek nemohl být řádně plněn nebo které</w:t>
      </w:r>
      <w:r>
        <w:t xml:space="preserve"> </w:t>
      </w:r>
      <w:r>
        <w:t>by způsobovaly neplatnost tohoto Dodatku, a že jeho obsah je proj</w:t>
      </w:r>
      <w:r>
        <w:t>evem jejich pravé, svobodné a vážné vůle prosté omylu, na důkaz čehož připojují zástupci obou Smluvních stran své vlastnoruční podpisy.</w:t>
      </w:r>
      <w:r>
        <w:t xml:space="preserve"> </w:t>
      </w:r>
    </w:p>
    <w:p w14:paraId="559803B9" w14:textId="77777777" w:rsidR="0065495E" w:rsidRDefault="00417748">
      <w:pPr>
        <w:spacing w:after="98" w:line="259" w:lineRule="auto"/>
        <w:ind w:left="0" w:right="0" w:firstLine="0"/>
        <w:jc w:val="left"/>
      </w:pPr>
      <w:r>
        <w:t xml:space="preserve"> </w:t>
      </w:r>
    </w:p>
    <w:p w14:paraId="43D3C492" w14:textId="77777777" w:rsidR="0065495E" w:rsidRDefault="00417748">
      <w:pPr>
        <w:spacing w:after="115" w:line="259" w:lineRule="auto"/>
        <w:ind w:left="0" w:right="0" w:firstLine="0"/>
        <w:jc w:val="left"/>
      </w:pPr>
      <w:r>
        <w:t xml:space="preserve"> </w:t>
      </w:r>
    </w:p>
    <w:p w14:paraId="2E28F240" w14:textId="77777777" w:rsidR="0065495E" w:rsidRDefault="00417748">
      <w:pPr>
        <w:spacing w:after="107" w:line="259" w:lineRule="auto"/>
        <w:ind w:left="43" w:right="0" w:firstLine="0"/>
        <w:jc w:val="center"/>
      </w:pPr>
      <w:r>
        <w:rPr>
          <w:b/>
        </w:rPr>
        <w:t xml:space="preserve"> </w:t>
      </w:r>
    </w:p>
    <w:p w14:paraId="73E25996" w14:textId="77777777" w:rsidR="0065495E" w:rsidRDefault="00417748">
      <w:pPr>
        <w:spacing w:after="4" w:line="259" w:lineRule="auto"/>
        <w:ind w:left="43" w:right="0" w:firstLine="0"/>
        <w:jc w:val="center"/>
      </w:pPr>
      <w:r>
        <w:rPr>
          <w:b/>
        </w:rPr>
        <w:t xml:space="preserve"> </w:t>
      </w:r>
    </w:p>
    <w:p w14:paraId="4D93D59D" w14:textId="77777777" w:rsidR="0065495E" w:rsidRDefault="00417748">
      <w:pPr>
        <w:tabs>
          <w:tab w:val="center" w:pos="2269"/>
          <w:tab w:val="center" w:pos="6801"/>
        </w:tabs>
        <w:spacing w:after="125" w:line="259" w:lineRule="auto"/>
        <w:ind w:left="0" w:right="0" w:firstLine="0"/>
        <w:jc w:val="left"/>
      </w:pPr>
      <w:r>
        <w:tab/>
      </w:r>
      <w:r>
        <w:rPr>
          <w:b/>
        </w:rPr>
        <w:t xml:space="preserve">Za THMP </w:t>
      </w:r>
      <w:r>
        <w:rPr>
          <w:b/>
        </w:rPr>
        <w:tab/>
        <w:t xml:space="preserve">Za Dodavatele </w:t>
      </w:r>
    </w:p>
    <w:p w14:paraId="3B76C745" w14:textId="77777777" w:rsidR="0065495E" w:rsidRDefault="00417748">
      <w:pPr>
        <w:spacing w:after="124" w:line="259" w:lineRule="auto"/>
        <w:ind w:left="45" w:right="0" w:firstLine="0"/>
        <w:jc w:val="center"/>
      </w:pPr>
      <w:r>
        <w:t xml:space="preserve"> </w:t>
      </w:r>
      <w:r>
        <w:tab/>
        <w:t xml:space="preserve"> </w:t>
      </w:r>
    </w:p>
    <w:p w14:paraId="56C776BC" w14:textId="77777777" w:rsidR="0065495E" w:rsidRDefault="00417748">
      <w:pPr>
        <w:tabs>
          <w:tab w:val="center" w:pos="2267"/>
          <w:tab w:val="center" w:pos="6801"/>
        </w:tabs>
        <w:spacing w:after="109" w:line="259" w:lineRule="auto"/>
        <w:ind w:left="0" w:right="0" w:firstLine="0"/>
        <w:jc w:val="left"/>
      </w:pPr>
      <w:r>
        <w:tab/>
      </w:r>
      <w:r>
        <w:t xml:space="preserve">V Praze </w:t>
      </w:r>
      <w:proofErr w:type="gramStart"/>
      <w:r>
        <w:t xml:space="preserve">dne  </w:t>
      </w:r>
      <w:r>
        <w:tab/>
      </w:r>
      <w:proofErr w:type="gramEnd"/>
      <w:r>
        <w:t xml:space="preserve">V Praze dne  </w:t>
      </w:r>
    </w:p>
    <w:p w14:paraId="3D22EDE1" w14:textId="77777777" w:rsidR="0065495E" w:rsidRDefault="00417748">
      <w:pPr>
        <w:spacing w:after="110" w:line="259" w:lineRule="auto"/>
        <w:ind w:left="108" w:right="0" w:firstLine="0"/>
        <w:jc w:val="left"/>
      </w:pPr>
      <w:r>
        <w:t xml:space="preserve"> </w:t>
      </w:r>
    </w:p>
    <w:p w14:paraId="000C9394" w14:textId="77777777" w:rsidR="0065495E" w:rsidRDefault="00417748">
      <w:pPr>
        <w:spacing w:after="110" w:line="259" w:lineRule="auto"/>
        <w:ind w:left="108" w:right="0" w:firstLine="0"/>
        <w:jc w:val="left"/>
      </w:pPr>
      <w:r>
        <w:t xml:space="preserve"> </w:t>
      </w:r>
    </w:p>
    <w:p w14:paraId="7D864923" w14:textId="77777777" w:rsidR="0065495E" w:rsidRDefault="00417748">
      <w:pPr>
        <w:spacing w:after="107" w:line="259" w:lineRule="auto"/>
        <w:ind w:left="108" w:right="0" w:firstLine="0"/>
        <w:jc w:val="left"/>
      </w:pPr>
      <w:r>
        <w:t xml:space="preserve"> </w:t>
      </w:r>
    </w:p>
    <w:p w14:paraId="23B0C2A6" w14:textId="77777777" w:rsidR="0065495E" w:rsidRDefault="00417748">
      <w:pPr>
        <w:spacing w:after="110" w:line="259" w:lineRule="auto"/>
        <w:ind w:left="108" w:right="0" w:firstLine="0"/>
        <w:jc w:val="left"/>
      </w:pPr>
      <w:r>
        <w:t xml:space="preserve"> </w:t>
      </w:r>
    </w:p>
    <w:p w14:paraId="4F281007" w14:textId="77777777" w:rsidR="0065495E" w:rsidRDefault="00417748">
      <w:pPr>
        <w:spacing w:after="124" w:line="259" w:lineRule="auto"/>
        <w:ind w:left="108" w:right="0" w:firstLine="0"/>
        <w:jc w:val="left"/>
      </w:pPr>
      <w:r>
        <w:t xml:space="preserve"> </w:t>
      </w:r>
    </w:p>
    <w:p w14:paraId="4EFBBF73" w14:textId="77777777" w:rsidR="0065495E" w:rsidRDefault="00417748">
      <w:pPr>
        <w:tabs>
          <w:tab w:val="center" w:pos="2265"/>
          <w:tab w:val="center" w:pos="6799"/>
        </w:tabs>
        <w:spacing w:after="109" w:line="259" w:lineRule="auto"/>
        <w:ind w:left="0" w:right="0" w:firstLine="0"/>
        <w:jc w:val="left"/>
      </w:pPr>
      <w:r>
        <w:tab/>
      </w:r>
      <w:r>
        <w:t xml:space="preserve">......................................................................... </w:t>
      </w:r>
      <w:r>
        <w:tab/>
        <w:t xml:space="preserve">......................................................................... </w:t>
      </w:r>
    </w:p>
    <w:p w14:paraId="472247FA" w14:textId="77777777" w:rsidR="00830977" w:rsidRDefault="00417748" w:rsidP="00830977">
      <w:pPr>
        <w:spacing w:after="15" w:line="357" w:lineRule="auto"/>
        <w:ind w:left="2832" w:right="263" w:hanging="1416"/>
        <w:jc w:val="left"/>
        <w:rPr>
          <w:b/>
          <w:color w:val="00000A"/>
        </w:rPr>
      </w:pPr>
      <w:r>
        <w:rPr>
          <w:b/>
        </w:rPr>
        <w:t xml:space="preserve">Tomáš </w:t>
      </w:r>
      <w:proofErr w:type="gramStart"/>
      <w:r>
        <w:rPr>
          <w:b/>
        </w:rPr>
        <w:t xml:space="preserve">Jílek  </w:t>
      </w:r>
      <w:r w:rsidR="00830977">
        <w:rPr>
          <w:b/>
        </w:rPr>
        <w:tab/>
      </w:r>
      <w:proofErr w:type="gramEnd"/>
      <w:r w:rsidR="00830977">
        <w:rPr>
          <w:b/>
        </w:rPr>
        <w:tab/>
      </w:r>
      <w:r w:rsidR="00830977">
        <w:rPr>
          <w:b/>
        </w:rPr>
        <w:tab/>
      </w:r>
      <w:r w:rsidR="00830977">
        <w:rPr>
          <w:b/>
        </w:rPr>
        <w:tab/>
      </w:r>
      <w:r w:rsidR="00830977">
        <w:rPr>
          <w:b/>
        </w:rPr>
        <w:tab/>
      </w:r>
      <w:r>
        <w:rPr>
          <w:b/>
          <w:color w:val="00000A"/>
        </w:rPr>
        <w:t>Ing. Daniela Havlíčková</w:t>
      </w:r>
    </w:p>
    <w:p w14:paraId="2AEC6FA0" w14:textId="7C285E01" w:rsidR="0065495E" w:rsidRDefault="00830977" w:rsidP="00830977">
      <w:pPr>
        <w:spacing w:after="15" w:line="357" w:lineRule="auto"/>
        <w:ind w:right="263"/>
        <w:jc w:val="left"/>
      </w:pPr>
      <w:r>
        <w:rPr>
          <w:b/>
        </w:rPr>
        <w:t xml:space="preserve">  </w:t>
      </w:r>
      <w:r w:rsidR="00417748">
        <w:rPr>
          <w:b/>
        </w:rPr>
        <w:t xml:space="preserve">předseda představenstva </w:t>
      </w:r>
      <w:r>
        <w:rPr>
          <w:b/>
        </w:rPr>
        <w:tab/>
      </w:r>
      <w:r>
        <w:rPr>
          <w:b/>
        </w:rPr>
        <w:tab/>
      </w:r>
      <w:r>
        <w:rPr>
          <w:b/>
        </w:rPr>
        <w:tab/>
      </w:r>
      <w:r>
        <w:rPr>
          <w:b/>
        </w:rPr>
        <w:tab/>
        <w:t xml:space="preserve">          </w:t>
      </w:r>
      <w:r w:rsidR="00153B7D">
        <w:rPr>
          <w:b/>
        </w:rPr>
        <w:t xml:space="preserve"> </w:t>
      </w:r>
      <w:r w:rsidR="00417748">
        <w:rPr>
          <w:b/>
          <w:color w:val="00000A"/>
        </w:rPr>
        <w:t xml:space="preserve">jednatelka </w:t>
      </w:r>
    </w:p>
    <w:p w14:paraId="4B832697" w14:textId="4BD490EC" w:rsidR="0065495E" w:rsidRDefault="00417748">
      <w:pPr>
        <w:tabs>
          <w:tab w:val="center" w:pos="2266"/>
          <w:tab w:val="center" w:pos="6803"/>
        </w:tabs>
        <w:spacing w:after="109" w:line="259" w:lineRule="auto"/>
        <w:ind w:left="0" w:right="0" w:firstLine="0"/>
        <w:jc w:val="left"/>
      </w:pPr>
      <w:r>
        <w:tab/>
      </w:r>
      <w:r>
        <w:rPr>
          <w:b/>
        </w:rPr>
        <w:t>Technologie h</w:t>
      </w:r>
      <w:r>
        <w:rPr>
          <w:b/>
        </w:rPr>
        <w:t>lavního města Prahy, a.s.</w:t>
      </w:r>
      <w:r>
        <w:t xml:space="preserve"> </w:t>
      </w:r>
      <w:r w:rsidR="00153B7D">
        <w:t xml:space="preserve">                                                      </w:t>
      </w:r>
      <w:proofErr w:type="spellStart"/>
      <w:r>
        <w:rPr>
          <w:b/>
          <w:color w:val="00000A"/>
        </w:rPr>
        <w:t>Frajt</w:t>
      </w:r>
      <w:proofErr w:type="spellEnd"/>
      <w:r>
        <w:rPr>
          <w:b/>
          <w:color w:val="00000A"/>
        </w:rPr>
        <w:t xml:space="preserve"> s.r.o. </w:t>
      </w:r>
    </w:p>
    <w:p w14:paraId="016C440E" w14:textId="34C88660" w:rsidR="0065495E" w:rsidRDefault="00417748">
      <w:pPr>
        <w:spacing w:after="0" w:line="357" w:lineRule="auto"/>
        <w:ind w:left="108" w:right="2223" w:firstLine="0"/>
        <w:jc w:val="left"/>
      </w:pPr>
      <w:r>
        <w:t xml:space="preserve">  </w:t>
      </w:r>
    </w:p>
    <w:p w14:paraId="3ECC4A39" w14:textId="77777777" w:rsidR="00153B7D" w:rsidRDefault="00153B7D" w:rsidP="00153B7D">
      <w:pPr>
        <w:spacing w:after="107" w:line="259" w:lineRule="auto"/>
        <w:ind w:right="0"/>
        <w:jc w:val="left"/>
      </w:pPr>
      <w:r>
        <w:t xml:space="preserve">  </w:t>
      </w:r>
    </w:p>
    <w:p w14:paraId="76205685" w14:textId="77777777" w:rsidR="00153B7D" w:rsidRDefault="00153B7D" w:rsidP="00153B7D">
      <w:pPr>
        <w:spacing w:after="107" w:line="259" w:lineRule="auto"/>
        <w:ind w:right="0"/>
        <w:jc w:val="left"/>
      </w:pPr>
    </w:p>
    <w:p w14:paraId="317B6E5B" w14:textId="688F4C7A" w:rsidR="0065495E" w:rsidRDefault="00153B7D" w:rsidP="00153B7D">
      <w:pPr>
        <w:spacing w:after="107" w:line="259" w:lineRule="auto"/>
        <w:ind w:right="0"/>
        <w:jc w:val="left"/>
      </w:pPr>
      <w:r>
        <w:t xml:space="preserve">           </w:t>
      </w:r>
      <w:r w:rsidR="00417748">
        <w:t xml:space="preserve">V Praze dne  </w:t>
      </w:r>
    </w:p>
    <w:p w14:paraId="656CD3E0" w14:textId="136C78CE" w:rsidR="0065495E" w:rsidRDefault="00417748" w:rsidP="00153B7D">
      <w:pPr>
        <w:spacing w:after="110" w:line="259" w:lineRule="auto"/>
        <w:ind w:left="108" w:right="0" w:firstLine="0"/>
        <w:jc w:val="left"/>
      </w:pPr>
      <w:r>
        <w:t xml:space="preserve"> </w:t>
      </w:r>
    </w:p>
    <w:p w14:paraId="1B091A3C" w14:textId="77777777" w:rsidR="0065495E" w:rsidRDefault="00417748">
      <w:pPr>
        <w:spacing w:after="110" w:line="259" w:lineRule="auto"/>
        <w:ind w:left="108" w:right="0" w:firstLine="0"/>
        <w:jc w:val="left"/>
      </w:pPr>
      <w:r>
        <w:t xml:space="preserve"> </w:t>
      </w:r>
    </w:p>
    <w:p w14:paraId="47402BD0" w14:textId="77777777" w:rsidR="0065495E" w:rsidRDefault="00417748">
      <w:pPr>
        <w:spacing w:after="107" w:line="259" w:lineRule="auto"/>
        <w:ind w:left="271" w:right="0" w:hanging="10"/>
        <w:jc w:val="left"/>
      </w:pPr>
      <w:r>
        <w:t xml:space="preserve">......................................................................... </w:t>
      </w:r>
    </w:p>
    <w:p w14:paraId="03DDB75D" w14:textId="77777777" w:rsidR="0065495E" w:rsidRDefault="00417748" w:rsidP="00830977">
      <w:pPr>
        <w:spacing w:after="0" w:line="357" w:lineRule="auto"/>
        <w:ind w:right="4636"/>
        <w:jc w:val="left"/>
      </w:pPr>
      <w:r>
        <w:rPr>
          <w:b/>
        </w:rPr>
        <w:t xml:space="preserve">Tomáš Novotný místopředseda představenstva </w:t>
      </w:r>
    </w:p>
    <w:p w14:paraId="29422D10" w14:textId="45488717" w:rsidR="0065495E" w:rsidRDefault="00417748" w:rsidP="00153B7D">
      <w:pPr>
        <w:spacing w:after="109" w:line="259" w:lineRule="auto"/>
        <w:ind w:left="482" w:right="263" w:hanging="10"/>
        <w:jc w:val="left"/>
      </w:pPr>
      <w:r>
        <w:rPr>
          <w:b/>
        </w:rPr>
        <w:t>Technologie hlavního města Prahy, a.s.</w:t>
      </w:r>
      <w:r>
        <w:t xml:space="preserve"> </w:t>
      </w:r>
    </w:p>
    <w:sectPr w:rsidR="0065495E">
      <w:pgSz w:w="11906" w:h="16838"/>
      <w:pgMar w:top="1462" w:right="1412" w:bottom="1162"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32748"/>
    <w:multiLevelType w:val="multilevel"/>
    <w:tmpl w:val="4D80A524"/>
    <w:lvl w:ilvl="0">
      <w:start w:val="1"/>
      <w:numFmt w:val="decimal"/>
      <w:lvlText w:val="%1."/>
      <w:lvlJc w:val="left"/>
      <w:pPr>
        <w:ind w:left="7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331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5E"/>
    <w:rsid w:val="00153B7D"/>
    <w:rsid w:val="00417748"/>
    <w:rsid w:val="0065495E"/>
    <w:rsid w:val="00830977"/>
    <w:rsid w:val="00901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BF7A"/>
  <w15:docId w15:val="{0F5D6265-D49A-4AE0-A600-AA4FA92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 w:line="249" w:lineRule="auto"/>
      <w:ind w:left="1409" w:right="841" w:hanging="576"/>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886</Words>
  <Characters>5231</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Tesařová</dc:creator>
  <cp:keywords/>
  <cp:lastModifiedBy>Vítová Petra</cp:lastModifiedBy>
  <cp:revision>2</cp:revision>
  <dcterms:created xsi:type="dcterms:W3CDTF">2023-08-09T06:59:00Z</dcterms:created>
  <dcterms:modified xsi:type="dcterms:W3CDTF">2023-08-09T06:59:00Z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2023-08-09T06:41:14Z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ff6944e7-5e8d-403c-9d61-b4a6329357fd</vt:lpwstr>
  </property>
  <property fmtid="{D5CDD505-2E9C-101B-9397-08002B2CF9AE}" pid="8" name="MSIP_Label_53b2c928-728b-4698-a3fd-c5d03555aa71_ContentBits">
    <vt:lpwstr>0</vt:lpwstr>
  </property>
</Properties>
</file>