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1190700297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 w:firstLine="0"/>
        <w:jc w:val="left"/>
        <w:rPr>
          <w:sz w:val="60"/>
        </w:rPr>
      </w:pPr>
    </w:p>
    <w:p>
      <w:pPr>
        <w:pStyle w:val="BodyText"/>
        <w:ind w:left="242" w:firstLine="0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986" w:val="right" w:leader="none"/>
        </w:tabs>
        <w:spacing w:before="1"/>
        <w:ind w:left="242" w:firstLine="0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122" w:val="left" w:leader="none"/>
        </w:tabs>
        <w:spacing w:line="237" w:lineRule="auto" w:before="3"/>
        <w:ind w:left="242" w:right="4751" w:firstLine="0"/>
        <w:jc w:val="left"/>
      </w:pPr>
      <w:r>
        <w:rPr/>
        <w:t>číslo účtu:</w:t>
        <w:tab/>
      </w:r>
      <w:r>
        <w:rPr>
          <w:spacing w:val="-2"/>
        </w:rPr>
        <w:t>40002-9025001/0710 </w:t>
      </w:r>
      <w:r>
        <w:rPr/>
        <w:t>(dále jen „Fond")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>
          <w:w w:val="99"/>
        </w:rPr>
        <w:t>a</w:t>
      </w:r>
    </w:p>
    <w:p>
      <w:pPr>
        <w:pStyle w:val="BodyText"/>
        <w:ind w:left="0" w:firstLine="0"/>
        <w:jc w:val="left"/>
      </w:pPr>
    </w:p>
    <w:p>
      <w:pPr>
        <w:pStyle w:val="Heading2"/>
        <w:jc w:val="left"/>
      </w:pPr>
      <w:r>
        <w:rPr/>
        <w:t>Střední</w:t>
      </w:r>
      <w:r>
        <w:rPr>
          <w:spacing w:val="-8"/>
        </w:rPr>
        <w:t> </w:t>
      </w:r>
      <w:r>
        <w:rPr/>
        <w:t>zemědělská</w:t>
      </w:r>
      <w:r>
        <w:rPr>
          <w:spacing w:val="-7"/>
        </w:rPr>
        <w:t> </w:t>
      </w:r>
      <w:r>
        <w:rPr/>
        <w:t>škola,</w:t>
      </w:r>
      <w:r>
        <w:rPr>
          <w:spacing w:val="-8"/>
        </w:rPr>
        <w:t> </w:t>
      </w:r>
      <w:r>
        <w:rPr/>
        <w:t>Čáslav,</w:t>
      </w:r>
      <w:r>
        <w:rPr>
          <w:spacing w:val="-9"/>
        </w:rPr>
        <w:t> </w:t>
      </w:r>
      <w:r>
        <w:rPr/>
        <w:t>Sadová</w:t>
      </w:r>
      <w:r>
        <w:rPr>
          <w:spacing w:val="-8"/>
        </w:rPr>
        <w:t> </w:t>
      </w:r>
      <w:r>
        <w:rPr/>
        <w:t>1234,</w:t>
      </w:r>
      <w:r>
        <w:rPr>
          <w:spacing w:val="-9"/>
        </w:rPr>
        <w:t> </w:t>
      </w:r>
      <w:r>
        <w:rPr/>
        <w:t>příspěvková</w:t>
      </w:r>
      <w:r>
        <w:rPr>
          <w:spacing w:val="-7"/>
        </w:rPr>
        <w:t> </w:t>
      </w:r>
      <w:r>
        <w:rPr>
          <w:spacing w:val="-2"/>
        </w:rPr>
        <w:t>organizace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>
          <w:spacing w:val="-2"/>
        </w:rPr>
        <w:t>sídlem:</w:t>
      </w:r>
      <w:r>
        <w:rPr/>
        <w:tab/>
        <w:t>Sadová</w:t>
      </w:r>
      <w:r>
        <w:rPr>
          <w:spacing w:val="-7"/>
        </w:rPr>
        <w:t> </w:t>
      </w:r>
      <w:r>
        <w:rPr/>
        <w:t>1234,</w:t>
      </w:r>
      <w:r>
        <w:rPr>
          <w:spacing w:val="-7"/>
        </w:rPr>
        <w:t> </w:t>
      </w:r>
      <w:r>
        <w:rPr/>
        <w:t>286</w:t>
      </w:r>
      <w:r>
        <w:rPr>
          <w:spacing w:val="-4"/>
        </w:rPr>
        <w:t> </w:t>
      </w:r>
      <w:r>
        <w:rPr/>
        <w:t>01</w:t>
      </w:r>
      <w:r>
        <w:rPr>
          <w:spacing w:val="-6"/>
        </w:rPr>
        <w:t> </w:t>
      </w:r>
      <w:r>
        <w:rPr/>
        <w:t>Čáslav-Nové</w:t>
      </w:r>
      <w:r>
        <w:rPr>
          <w:spacing w:val="-7"/>
        </w:rPr>
        <w:t> </w:t>
      </w:r>
      <w:r>
        <w:rPr/>
        <w:t>Město,</w:t>
      </w:r>
      <w:r>
        <w:rPr>
          <w:spacing w:val="-5"/>
        </w:rPr>
        <w:t> </w:t>
      </w:r>
      <w:r>
        <w:rPr>
          <w:spacing w:val="-2"/>
        </w:rPr>
        <w:t>Čáslav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49797999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>
          <w:spacing w:val="-2"/>
        </w:rPr>
        <w:t>zastoupená:</w:t>
      </w:r>
      <w:r>
        <w:rPr/>
        <w:tab/>
        <w:t>Jaromírem</w:t>
      </w:r>
      <w:r>
        <w:rPr>
          <w:spacing w:val="-4"/>
        </w:rPr>
        <w:t> </w:t>
      </w:r>
      <w:r>
        <w:rPr/>
        <w:t>H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r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í</w:t>
      </w:r>
      <w:r>
        <w:rPr>
          <w:spacing w:val="-2"/>
        </w:rPr>
        <w:t> </w:t>
      </w:r>
      <w:r>
        <w:rPr/>
        <w:t>č</w:t>
      </w:r>
      <w:r>
        <w:rPr>
          <w:spacing w:val="-3"/>
        </w:rPr>
        <w:t> </w:t>
      </w:r>
      <w:r>
        <w:rPr/>
        <w:t>k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m, </w:t>
      </w:r>
      <w:r>
        <w:rPr>
          <w:spacing w:val="-2"/>
        </w:rPr>
        <w:t>ředitelem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Komerční</w:t>
      </w:r>
      <w:r>
        <w:rPr>
          <w:spacing w:val="-8"/>
        </w:rPr>
        <w:t> </w:t>
      </w:r>
      <w:r>
        <w:rPr/>
        <w:t>banka,</w:t>
      </w:r>
      <w:r>
        <w:rPr>
          <w:spacing w:val="-8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122" w:val="left" w:leader="none"/>
        </w:tabs>
        <w:spacing w:before="1"/>
        <w:ind w:left="242" w:right="5046" w:firstLine="0"/>
        <w:jc w:val="left"/>
      </w:pPr>
      <w:r>
        <w:rPr/>
        <w:t>číslo účtu:</w:t>
        <w:tab/>
      </w:r>
      <w:r>
        <w:rPr>
          <w:spacing w:val="-2"/>
        </w:rPr>
        <w:t>9332800267/0100 </w:t>
      </w:r>
      <w:r>
        <w:rPr/>
        <w:t>(dále jen „příjemce podpory")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ind w:left="242" w:firstLine="0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5"/>
        </w:rPr>
        <w:t> </w:t>
      </w:r>
      <w:r>
        <w:rPr>
          <w:spacing w:val="-2"/>
        </w:rPr>
        <w:t>takto:</w:t>
      </w:r>
    </w:p>
    <w:p>
      <w:pPr>
        <w:pStyle w:val="BodyText"/>
        <w:spacing w:before="13"/>
        <w:ind w:left="0" w:firstLine="0"/>
        <w:jc w:val="left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ind w:left="3272" w:right="3148"/>
      </w:pPr>
      <w:r>
        <w:rPr/>
        <w:t>Předmět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účel</w:t>
      </w:r>
      <w:r>
        <w:rPr>
          <w:spacing w:val="-4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 w:firstLine="0"/>
      </w:pPr>
      <w:r>
        <w:rPr/>
        <w:t>„Smlouva“) se uzavírá na základě Rozhodnutí ministra životního prostředí č. 1190700297 o poskytnutí finančních prostředků ze Státního fondu životního prostředí ČR ze dne 21.</w:t>
      </w:r>
      <w:r>
        <w:rPr>
          <w:spacing w:val="-2"/>
        </w:rPr>
        <w:t> </w:t>
      </w:r>
      <w:r>
        <w:rPr/>
        <w:t>7.</w:t>
      </w:r>
      <w:r>
        <w:rPr>
          <w:spacing w:val="-2"/>
        </w:rPr>
        <w:t> </w:t>
      </w:r>
      <w:r>
        <w:rPr/>
        <w:t>2020 a Směrnice Ministerstva životního prostředí č. 4/2015 o poskytování finančních prostředků ze Státního fondu životního</w:t>
      </w:r>
      <w:r>
        <w:rPr>
          <w:spacing w:val="23"/>
        </w:rPr>
        <w:t> </w:t>
      </w:r>
      <w:r>
        <w:rPr/>
        <w:t>prostředí</w:t>
      </w:r>
      <w:r>
        <w:rPr>
          <w:spacing w:val="25"/>
        </w:rPr>
        <w:t> </w:t>
      </w:r>
      <w:r>
        <w:rPr/>
        <w:t>České</w:t>
      </w:r>
      <w:r>
        <w:rPr>
          <w:spacing w:val="22"/>
        </w:rPr>
        <w:t> </w:t>
      </w:r>
      <w:r>
        <w:rPr/>
        <w:t>republiky</w:t>
      </w:r>
      <w:r>
        <w:rPr>
          <w:spacing w:val="22"/>
        </w:rPr>
        <w:t> </w:t>
      </w:r>
      <w:r>
        <w:rPr/>
        <w:t>prostřednictvím</w:t>
      </w:r>
      <w:r>
        <w:rPr>
          <w:spacing w:val="22"/>
        </w:rPr>
        <w:t> </w:t>
      </w:r>
      <w:r>
        <w:rPr/>
        <w:t>Národního</w:t>
      </w:r>
      <w:r>
        <w:rPr>
          <w:spacing w:val="24"/>
        </w:rPr>
        <w:t> </w:t>
      </w:r>
      <w:r>
        <w:rPr/>
        <w:t>programu</w:t>
      </w:r>
      <w:r>
        <w:rPr>
          <w:spacing w:val="22"/>
        </w:rPr>
        <w:t> </w:t>
      </w:r>
      <w:r>
        <w:rPr/>
        <w:t>Životní</w:t>
      </w:r>
      <w:r>
        <w:rPr>
          <w:spacing w:val="24"/>
        </w:rPr>
        <w:t> </w:t>
      </w:r>
      <w:r>
        <w:rPr/>
        <w:t>prostředí</w:t>
      </w:r>
      <w:r>
        <w:rPr>
          <w:spacing w:val="23"/>
        </w:rPr>
        <w:t> </w:t>
      </w:r>
      <w:r>
        <w:rPr/>
        <w:t>(dále</w:t>
      </w:r>
      <w:r>
        <w:rPr>
          <w:spacing w:val="22"/>
        </w:rPr>
        <w:t> </w:t>
      </w:r>
      <w:r>
        <w:rPr>
          <w:spacing w:val="-5"/>
        </w:rPr>
        <w:t>jen</w:t>
      </w:r>
    </w:p>
    <w:p>
      <w:pPr>
        <w:pStyle w:val="BodyText"/>
        <w:spacing w:line="265" w:lineRule="exact"/>
        <w:ind w:firstLine="0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7/2019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náležitosti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892"/>
        <w:jc w:val="left"/>
      </w:pPr>
      <w:r>
        <w:rPr/>
        <w:t>„Revitalizace</w:t>
      </w:r>
      <w:r>
        <w:rPr>
          <w:spacing w:val="-9"/>
        </w:rPr>
        <w:t> </w:t>
      </w:r>
      <w:r>
        <w:rPr/>
        <w:t>výukové</w:t>
      </w:r>
      <w:r>
        <w:rPr>
          <w:spacing w:val="-9"/>
        </w:rPr>
        <w:t> </w:t>
      </w:r>
      <w:r>
        <w:rPr/>
        <w:t>zahrady</w:t>
      </w:r>
      <w:r>
        <w:rPr>
          <w:spacing w:val="-9"/>
        </w:rPr>
        <w:t> </w:t>
      </w:r>
      <w:r>
        <w:rPr/>
        <w:t>SZeŠ</w:t>
      </w:r>
      <w:r>
        <w:rPr>
          <w:spacing w:val="-8"/>
        </w:rPr>
        <w:t> </w:t>
      </w:r>
      <w:r>
        <w:rPr>
          <w:spacing w:val="-2"/>
        </w:rPr>
        <w:t>Čáslav“</w:t>
      </w:r>
    </w:p>
    <w:p>
      <w:pPr>
        <w:pStyle w:val="BodyText"/>
        <w:spacing w:before="121"/>
        <w:ind w:firstLine="0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6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5"/>
        </w:rPr>
        <w:t> </w:t>
      </w:r>
      <w:r>
        <w:rPr/>
        <w:t>2020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2022.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neinvestiční.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27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08" w:hanging="284"/>
        <w:jc w:val="left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426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968,94 Kč </w:t>
      </w:r>
      <w:r>
        <w:rPr>
          <w:sz w:val="20"/>
        </w:rPr>
        <w:t>(slovy: čtyři sta dvacet šest tisíc devět set šedesát osm korun českých a devadesát čtyři 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502 316,41 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85,00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60"/>
          <w:sz w:val="20"/>
        </w:rPr>
        <w:t> </w:t>
      </w:r>
      <w:r>
        <w:rPr>
          <w:sz w:val="20"/>
        </w:rPr>
        <w:t>výše</w:t>
      </w:r>
      <w:r>
        <w:rPr>
          <w:spacing w:val="60"/>
          <w:sz w:val="20"/>
        </w:rPr>
        <w:t> </w:t>
      </w:r>
      <w:r>
        <w:rPr>
          <w:sz w:val="20"/>
        </w:rPr>
        <w:t>podpory</w:t>
      </w:r>
      <w:r>
        <w:rPr>
          <w:spacing w:val="61"/>
          <w:sz w:val="20"/>
        </w:rPr>
        <w:t> </w:t>
      </w:r>
      <w:r>
        <w:rPr>
          <w:sz w:val="20"/>
        </w:rPr>
        <w:t>je</w:t>
      </w:r>
      <w:r>
        <w:rPr>
          <w:spacing w:val="62"/>
          <w:sz w:val="20"/>
        </w:rPr>
        <w:t> </w:t>
      </w:r>
      <w:r>
        <w:rPr>
          <w:sz w:val="20"/>
        </w:rPr>
        <w:t>limitována</w:t>
      </w:r>
      <w:r>
        <w:rPr>
          <w:spacing w:val="60"/>
          <w:sz w:val="20"/>
        </w:rPr>
        <w:t> </w:t>
      </w:r>
      <w:r>
        <w:rPr>
          <w:sz w:val="20"/>
        </w:rPr>
        <w:t>částkou</w:t>
      </w:r>
      <w:r>
        <w:rPr>
          <w:spacing w:val="61"/>
          <w:sz w:val="20"/>
        </w:rPr>
        <w:t> </w:t>
      </w:r>
      <w:r>
        <w:rPr>
          <w:sz w:val="20"/>
        </w:rPr>
        <w:t>uvedenou</w:t>
      </w:r>
      <w:r>
        <w:rPr>
          <w:spacing w:val="61"/>
          <w:sz w:val="20"/>
        </w:rPr>
        <w:t> </w:t>
      </w:r>
      <w:r>
        <w:rPr>
          <w:sz w:val="20"/>
        </w:rPr>
        <w:t>v</w:t>
      </w:r>
      <w:r>
        <w:rPr>
          <w:spacing w:val="61"/>
          <w:sz w:val="20"/>
        </w:rPr>
        <w:t> </w:t>
      </w:r>
      <w:r>
        <w:rPr>
          <w:sz w:val="20"/>
        </w:rPr>
        <w:t>bodu</w:t>
      </w:r>
      <w:r>
        <w:rPr>
          <w:spacing w:val="61"/>
          <w:sz w:val="20"/>
        </w:rPr>
        <w:t> </w:t>
      </w:r>
      <w:r>
        <w:rPr>
          <w:sz w:val="20"/>
        </w:rPr>
        <w:t>1.</w:t>
      </w:r>
      <w:r>
        <w:rPr>
          <w:spacing w:val="61"/>
          <w:sz w:val="20"/>
        </w:rPr>
        <w:t> </w:t>
      </w:r>
      <w:r>
        <w:rPr>
          <w:sz w:val="20"/>
        </w:rPr>
        <w:t>Pokud</w:t>
      </w:r>
      <w:r>
        <w:rPr>
          <w:spacing w:val="61"/>
          <w:sz w:val="20"/>
        </w:rPr>
        <w:t> </w:t>
      </w:r>
      <w:r>
        <w:rPr>
          <w:sz w:val="20"/>
        </w:rPr>
        <w:t>skutečné</w:t>
      </w:r>
      <w:r>
        <w:rPr>
          <w:spacing w:val="60"/>
          <w:sz w:val="20"/>
        </w:rPr>
        <w:t> </w:t>
      </w:r>
      <w:r>
        <w:rPr>
          <w:sz w:val="20"/>
        </w:rPr>
        <w:t>výdaje</w:t>
      </w:r>
      <w:r>
        <w:rPr>
          <w:spacing w:val="60"/>
          <w:sz w:val="20"/>
        </w:rPr>
        <w:t> </w:t>
      </w:r>
      <w:r>
        <w:rPr>
          <w:sz w:val="20"/>
        </w:rPr>
        <w:t>akce (a 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překročily nebo překročí základ pro stanovení podpory (popřípadě jeho část odpovídající postupu realizace akce), uhradí příjemce podpory částku tohoto překročení z 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v přímé souvislosti s realizací projektu a které vznikly a byly uhrazeny v období 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9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9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9"/>
          <w:sz w:val="20"/>
        </w:rPr>
        <w:t> </w:t>
      </w:r>
      <w:r>
        <w:rPr>
          <w:sz w:val="20"/>
        </w:rPr>
        <w:t>vyhlášení Výzvy, s výjimkou výdajů na 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5"/>
          <w:sz w:val="20"/>
        </w:rPr>
        <w:t> </w:t>
      </w:r>
      <w:r>
        <w:rPr>
          <w:sz w:val="20"/>
        </w:rPr>
        <w:t>dodavatelům</w:t>
      </w:r>
      <w:r>
        <w:rPr>
          <w:spacing w:val="65"/>
          <w:sz w:val="20"/>
        </w:rPr>
        <w:t> </w:t>
      </w:r>
      <w:r>
        <w:rPr>
          <w:sz w:val="20"/>
        </w:rPr>
        <w:t>lze</w:t>
      </w:r>
      <w:r>
        <w:rPr>
          <w:spacing w:val="65"/>
          <w:sz w:val="20"/>
        </w:rPr>
        <w:t> </w:t>
      </w:r>
      <w:r>
        <w:rPr>
          <w:sz w:val="20"/>
        </w:rPr>
        <w:t>z podpory</w:t>
      </w:r>
      <w:r>
        <w:rPr>
          <w:spacing w:val="66"/>
          <w:sz w:val="20"/>
        </w:rPr>
        <w:t> </w:t>
      </w:r>
      <w:r>
        <w:rPr>
          <w:sz w:val="20"/>
        </w:rPr>
        <w:t>poskytované</w:t>
      </w:r>
      <w:r>
        <w:rPr>
          <w:spacing w:val="65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5"/>
          <w:sz w:val="20"/>
        </w:rPr>
        <w:t> </w:t>
      </w:r>
      <w:r>
        <w:rPr>
          <w:sz w:val="20"/>
        </w:rPr>
        <w:t>pouze</w:t>
      </w:r>
      <w:r>
        <w:rPr>
          <w:spacing w:val="65"/>
          <w:sz w:val="20"/>
        </w:rPr>
        <w:t> </w:t>
      </w:r>
      <w:r>
        <w:rPr>
          <w:sz w:val="20"/>
        </w:rPr>
        <w:t>za</w:t>
      </w:r>
      <w:r>
        <w:rPr>
          <w:spacing w:val="67"/>
          <w:sz w:val="20"/>
        </w:rPr>
        <w:t> </w:t>
      </w:r>
      <w:r>
        <w:rPr>
          <w:sz w:val="20"/>
        </w:rPr>
        <w:t>stavební</w:t>
      </w:r>
      <w:r>
        <w:rPr>
          <w:spacing w:val="67"/>
          <w:sz w:val="20"/>
        </w:rPr>
        <w:t> </w:t>
      </w:r>
      <w:r>
        <w:rPr>
          <w:sz w:val="20"/>
        </w:rPr>
        <w:t>práce,</w:t>
      </w:r>
      <w:r>
        <w:rPr>
          <w:spacing w:val="66"/>
          <w:sz w:val="20"/>
        </w:rPr>
        <w:t> </w:t>
      </w:r>
      <w:r>
        <w:rPr>
          <w:sz w:val="20"/>
        </w:rPr>
        <w:t>služby a</w:t>
      </w:r>
      <w:r>
        <w:rPr>
          <w:spacing w:val="40"/>
          <w:sz w:val="20"/>
        </w:rPr>
        <w:t> </w:t>
      </w:r>
      <w:r>
        <w:rPr>
          <w:sz w:val="20"/>
        </w:rPr>
        <w:t>dodávky na realizaci 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69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2"/>
          <w:sz w:val="20"/>
        </w:rPr>
        <w:t> </w:t>
      </w:r>
      <w:r>
        <w:rPr>
          <w:sz w:val="20"/>
        </w:rPr>
        <w:t>určování</w:t>
      </w:r>
      <w:r>
        <w:rPr>
          <w:spacing w:val="-3"/>
          <w:sz w:val="20"/>
        </w:rPr>
        <w:t> </w:t>
      </w:r>
      <w:r>
        <w:rPr>
          <w:sz w:val="20"/>
        </w:rPr>
        <w:t>způsobilých</w:t>
      </w:r>
      <w:r>
        <w:rPr>
          <w:spacing w:val="-2"/>
          <w:sz w:val="20"/>
        </w:rPr>
        <w:t> </w:t>
      </w:r>
      <w:r>
        <w:rPr>
          <w:sz w:val="20"/>
        </w:rPr>
        <w:t>výdajů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nich</w:t>
      </w:r>
      <w:r>
        <w:rPr>
          <w:spacing w:val="-2"/>
          <w:sz w:val="20"/>
        </w:rPr>
        <w:t> </w:t>
      </w:r>
      <w:r>
        <w:rPr>
          <w:sz w:val="20"/>
        </w:rPr>
        <w:t>odvozené</w:t>
      </w:r>
      <w:r>
        <w:rPr>
          <w:spacing w:val="-3"/>
          <w:sz w:val="20"/>
        </w:rPr>
        <w:t> </w:t>
      </w:r>
      <w:r>
        <w:rPr>
          <w:sz w:val="20"/>
        </w:rPr>
        <w:t>výše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vycházet</w:t>
      </w:r>
      <w:r>
        <w:rPr>
          <w:spacing w:val="-3"/>
          <w:sz w:val="20"/>
        </w:rPr>
        <w:t> </w:t>
      </w:r>
      <w:r>
        <w:rPr>
          <w:sz w:val="20"/>
        </w:rPr>
        <w:t>ze</w:t>
      </w:r>
      <w:r>
        <w:rPr>
          <w:spacing w:val="-3"/>
          <w:sz w:val="20"/>
        </w:rPr>
        <w:t> </w:t>
      </w:r>
      <w:r>
        <w:rPr>
          <w:sz w:val="20"/>
        </w:rPr>
        <w:t>znění</w:t>
      </w:r>
      <w:r>
        <w:rPr>
          <w:spacing w:val="-3"/>
          <w:sz w:val="20"/>
        </w:rPr>
        <w:t> </w:t>
      </w:r>
      <w:r>
        <w:rPr>
          <w:sz w:val="20"/>
        </w:rPr>
        <w:t>článku 9 Výzvy.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5"/>
      </w:pPr>
      <w:r>
        <w:rPr>
          <w:spacing w:val="-4"/>
        </w:rPr>
        <w:t>III.</w:t>
      </w:r>
    </w:p>
    <w:p>
      <w:pPr>
        <w:pStyle w:val="Heading2"/>
        <w:ind w:left="327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22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39"/>
          <w:sz w:val="20"/>
        </w:rPr>
        <w:t> </w:t>
      </w:r>
      <w:r>
        <w:rPr>
          <w:sz w:val="20"/>
        </w:rPr>
        <w:t>bude</w:t>
      </w:r>
      <w:r>
        <w:rPr>
          <w:spacing w:val="38"/>
          <w:sz w:val="20"/>
        </w:rPr>
        <w:t> </w:t>
      </w:r>
      <w:r>
        <w:rPr>
          <w:sz w:val="20"/>
        </w:rPr>
        <w:t>poskytována</w:t>
      </w:r>
      <w:r>
        <w:rPr>
          <w:spacing w:val="39"/>
          <w:sz w:val="20"/>
        </w:rPr>
        <w:t> </w:t>
      </w:r>
      <w:r>
        <w:rPr>
          <w:sz w:val="20"/>
        </w:rPr>
        <w:t>bankovním</w:t>
      </w:r>
      <w:r>
        <w:rPr>
          <w:spacing w:val="38"/>
          <w:sz w:val="20"/>
        </w:rPr>
        <w:t> </w:t>
      </w:r>
      <w:r>
        <w:rPr>
          <w:sz w:val="20"/>
        </w:rPr>
        <w:t>převodem</w:t>
      </w:r>
      <w:r>
        <w:rPr>
          <w:spacing w:val="38"/>
          <w:sz w:val="20"/>
        </w:rPr>
        <w:t> </w:t>
      </w:r>
      <w:r>
        <w:rPr>
          <w:sz w:val="20"/>
        </w:rPr>
        <w:t>peněžních</w:t>
      </w:r>
      <w:r>
        <w:rPr>
          <w:spacing w:val="39"/>
          <w:sz w:val="20"/>
        </w:rPr>
        <w:t> </w:t>
      </w:r>
      <w:r>
        <w:rPr>
          <w:sz w:val="20"/>
        </w:rPr>
        <w:t>prostředků</w:t>
      </w:r>
      <w:r>
        <w:rPr>
          <w:spacing w:val="39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bankovního</w:t>
      </w:r>
      <w:r>
        <w:rPr>
          <w:spacing w:val="40"/>
          <w:sz w:val="20"/>
        </w:rPr>
        <w:t> </w:t>
      </w:r>
      <w:r>
        <w:rPr>
          <w:sz w:val="20"/>
        </w:rPr>
        <w:t>účtu</w:t>
      </w:r>
      <w:r>
        <w:rPr>
          <w:spacing w:val="39"/>
          <w:sz w:val="20"/>
        </w:rPr>
        <w:t> </w:t>
      </w:r>
      <w:r>
        <w:rPr>
          <w:sz w:val="20"/>
        </w:rPr>
        <w:t>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průběžně</w:t>
      </w:r>
      <w:r>
        <w:rPr>
          <w:spacing w:val="-6"/>
          <w:sz w:val="20"/>
        </w:rPr>
        <w:t> </w:t>
      </w:r>
      <w:r>
        <w:rPr>
          <w:sz w:val="20"/>
        </w:rPr>
        <w:t>postupem</w:t>
      </w:r>
      <w:r>
        <w:rPr>
          <w:spacing w:val="-10"/>
          <w:sz w:val="20"/>
        </w:rPr>
        <w:t> </w:t>
      </w:r>
      <w:r>
        <w:rPr>
          <w:sz w:val="20"/>
        </w:rPr>
        <w:t>stanoveným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bodech</w:t>
      </w:r>
      <w:r>
        <w:rPr>
          <w:spacing w:val="-9"/>
          <w:sz w:val="20"/>
        </w:rPr>
        <w:t> </w:t>
      </w:r>
      <w:r>
        <w:rPr>
          <w:sz w:val="20"/>
        </w:rPr>
        <w:t>10–15</w:t>
      </w:r>
      <w:r>
        <w:rPr>
          <w:spacing w:val="-8"/>
          <w:sz w:val="20"/>
        </w:rPr>
        <w:t> </w:t>
      </w:r>
      <w:r>
        <w:rPr>
          <w:sz w:val="20"/>
        </w:rPr>
        <w:t>tak,</w:t>
      </w:r>
      <w:r>
        <w:rPr>
          <w:spacing w:val="-9"/>
          <w:sz w:val="20"/>
        </w:rPr>
        <w:t> </w:t>
      </w:r>
      <w:r>
        <w:rPr>
          <w:sz w:val="20"/>
        </w:rPr>
        <w:t>aby</w:t>
      </w:r>
      <w:r>
        <w:rPr>
          <w:spacing w:val="-9"/>
          <w:sz w:val="20"/>
        </w:rPr>
        <w:t> </w:t>
      </w:r>
      <w:r>
        <w:rPr>
          <w:sz w:val="20"/>
        </w:rPr>
        <w:t>byl 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 w:firstLine="0"/>
        <w:jc w:val="left"/>
        <w:rPr>
          <w:sz w:val="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426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968,94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2"/>
          <w:sz w:val="20"/>
        </w:rPr>
        <w:t> </w:t>
      </w:r>
      <w:r>
        <w:rPr>
          <w:sz w:val="20"/>
        </w:rPr>
        <w:t>každou žádostí o uvolnění finančních prostředků, (bod 11), příslušné doklady prokazující oprávněnost 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povinností</w:t>
      </w:r>
      <w:r>
        <w:rPr>
          <w:spacing w:val="24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touto</w:t>
      </w:r>
      <w:r>
        <w:rPr>
          <w:spacing w:val="25"/>
          <w:sz w:val="20"/>
        </w:rPr>
        <w:t> </w:t>
      </w:r>
      <w:r>
        <w:rPr>
          <w:sz w:val="20"/>
        </w:rPr>
        <w:t>Smlouvou,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plnění</w:t>
      </w:r>
      <w:r>
        <w:rPr>
          <w:spacing w:val="24"/>
          <w:sz w:val="20"/>
        </w:rPr>
        <w:t> </w:t>
      </w:r>
      <w:r>
        <w:rPr>
          <w:sz w:val="20"/>
        </w:rPr>
        <w:t>některé</w:t>
      </w:r>
      <w:r>
        <w:rPr>
          <w:spacing w:val="23"/>
          <w:sz w:val="20"/>
        </w:rPr>
        <w:t> </w:t>
      </w:r>
      <w:r>
        <w:rPr>
          <w:sz w:val="20"/>
        </w:rPr>
        <w:t>povinnosti</w:t>
      </w:r>
      <w:r>
        <w:rPr>
          <w:spacing w:val="24"/>
          <w:sz w:val="20"/>
        </w:rPr>
        <w:t> </w:t>
      </w:r>
      <w:r>
        <w:rPr>
          <w:sz w:val="20"/>
        </w:rPr>
        <w:t>vážně</w:t>
      </w:r>
      <w:r>
        <w:rPr>
          <w:spacing w:val="23"/>
          <w:sz w:val="20"/>
        </w:rPr>
        <w:t> </w:t>
      </w:r>
      <w:r>
        <w:rPr>
          <w:sz w:val="20"/>
        </w:rPr>
        <w:t>ohroženo. To platí i pro případ, že příjemce podpory v průběhu realizace akce nehradil nebo nehradí z</w:t>
      </w:r>
      <w:r>
        <w:rPr>
          <w:spacing w:val="-1"/>
          <w:sz w:val="20"/>
        </w:rPr>
        <w:t> </w:t>
      </w:r>
      <w:r>
        <w:rPr>
          <w:sz w:val="20"/>
        </w:rPr>
        <w:t>vlastních zdrojů</w:t>
      </w:r>
      <w:r>
        <w:rPr>
          <w:spacing w:val="-1"/>
          <w:sz w:val="20"/>
        </w:rPr>
        <w:t> </w:t>
      </w:r>
      <w:r>
        <w:rPr>
          <w:sz w:val="20"/>
        </w:rPr>
        <w:t>plně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1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 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 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2"/>
          <w:sz w:val="20"/>
        </w:rPr>
        <w:t> </w:t>
      </w:r>
      <w:r>
        <w:rPr>
          <w:sz w:val="20"/>
        </w:rPr>
        <w:t>není </w:t>
      </w:r>
      <w:r>
        <w:rPr>
          <w:spacing w:val="-2"/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</w:t>
      </w:r>
      <w:r>
        <w:rPr>
          <w:spacing w:val="80"/>
          <w:sz w:val="20"/>
        </w:rPr>
        <w:t>  </w:t>
      </w:r>
      <w:r>
        <w:rPr>
          <w:sz w:val="20"/>
        </w:rPr>
        <w:t>dle</w:t>
      </w:r>
      <w:r>
        <w:rPr>
          <w:spacing w:val="80"/>
          <w:sz w:val="20"/>
        </w:rPr>
        <w:t>  </w:t>
      </w:r>
      <w:r>
        <w:rPr>
          <w:sz w:val="20"/>
        </w:rPr>
        <w:t>Fondem</w:t>
      </w:r>
      <w:r>
        <w:rPr>
          <w:spacing w:val="79"/>
          <w:sz w:val="20"/>
        </w:rPr>
        <w:t>  </w:t>
      </w:r>
      <w:r>
        <w:rPr>
          <w:sz w:val="20"/>
        </w:rPr>
        <w:t>akceptovaného</w:t>
      </w:r>
      <w:r>
        <w:rPr>
          <w:spacing w:val="80"/>
          <w:sz w:val="20"/>
        </w:rPr>
        <w:t>  </w:t>
      </w:r>
      <w:r>
        <w:rPr>
          <w:sz w:val="20"/>
        </w:rPr>
        <w:t>finančně</w:t>
      </w:r>
      <w:r>
        <w:rPr>
          <w:spacing w:val="80"/>
          <w:sz w:val="20"/>
        </w:rPr>
        <w:t>  </w:t>
      </w:r>
      <w:r>
        <w:rPr>
          <w:sz w:val="20"/>
        </w:rPr>
        <w:t>platebního</w:t>
      </w:r>
      <w:r>
        <w:rPr>
          <w:spacing w:val="80"/>
          <w:sz w:val="20"/>
        </w:rPr>
        <w:t>  </w:t>
      </w:r>
      <w:r>
        <w:rPr>
          <w:sz w:val="20"/>
        </w:rPr>
        <w:t>kalendáře</w:t>
      </w:r>
      <w:r>
        <w:rPr>
          <w:spacing w:val="80"/>
          <w:sz w:val="20"/>
        </w:rPr>
        <w:t>  </w:t>
      </w:r>
      <w:r>
        <w:rPr>
          <w:sz w:val="20"/>
        </w:rPr>
        <w:t>v AIS</w:t>
      </w:r>
      <w:r>
        <w:rPr>
          <w:spacing w:val="80"/>
          <w:sz w:val="20"/>
        </w:rPr>
        <w:t>  </w:t>
      </w:r>
      <w:r>
        <w:rPr>
          <w:sz w:val="20"/>
        </w:rPr>
        <w:t>SFŽP</w:t>
      </w:r>
      <w:r>
        <w:rPr>
          <w:spacing w:val="80"/>
          <w:sz w:val="20"/>
        </w:rPr>
        <w:t>  </w:t>
      </w:r>
      <w:r>
        <w:rPr>
          <w:sz w:val="20"/>
        </w:rPr>
        <w:t>ČR a na základě žádosti o</w:t>
      </w:r>
      <w:r>
        <w:rPr>
          <w:spacing w:val="-1"/>
          <w:sz w:val="20"/>
        </w:rPr>
        <w:t> </w:t>
      </w:r>
      <w:r>
        <w:rPr>
          <w:sz w:val="20"/>
        </w:rPr>
        <w:t>uvolnění finančních prostředků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uvolnění</w:t>
      </w:r>
      <w:r>
        <w:rPr>
          <w:spacing w:val="-7"/>
          <w:sz w:val="20"/>
        </w:rPr>
        <w:t> </w:t>
      </w:r>
      <w:r>
        <w:rPr>
          <w:sz w:val="20"/>
        </w:rPr>
        <w:t>finančních</w:t>
      </w:r>
      <w:r>
        <w:rPr>
          <w:spacing w:val="-6"/>
          <w:sz w:val="20"/>
        </w:rPr>
        <w:t> </w:t>
      </w:r>
      <w:r>
        <w:rPr>
          <w:sz w:val="20"/>
        </w:rPr>
        <w:t>prostředků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obsahovat</w:t>
      </w:r>
      <w:r>
        <w:rPr>
          <w:spacing w:val="-7"/>
          <w:sz w:val="20"/>
        </w:rPr>
        <w:t> </w:t>
      </w:r>
      <w:r>
        <w:rPr>
          <w:sz w:val="20"/>
        </w:rPr>
        <w:t>tyto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7"/>
          <w:sz w:val="20"/>
        </w:rPr>
        <w:t> </w:t>
      </w:r>
      <w:r>
        <w:rPr>
          <w:sz w:val="20"/>
        </w:rPr>
        <w:t>faktur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ostatních</w:t>
      </w:r>
      <w:r>
        <w:rPr>
          <w:spacing w:val="-5"/>
          <w:sz w:val="20"/>
        </w:rPr>
        <w:t> </w:t>
      </w:r>
      <w:r>
        <w:rPr>
          <w:sz w:val="20"/>
        </w:rPr>
        <w:t>účetních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78"/>
          <w:sz w:val="20"/>
        </w:rPr>
        <w:t> </w:t>
      </w:r>
      <w:r>
        <w:rPr>
          <w:sz w:val="20"/>
        </w:rPr>
        <w:t>bankovních</w:t>
      </w:r>
      <w:r>
        <w:rPr>
          <w:spacing w:val="78"/>
          <w:sz w:val="20"/>
        </w:rPr>
        <w:t> </w:t>
      </w:r>
      <w:r>
        <w:rPr>
          <w:sz w:val="20"/>
        </w:rPr>
        <w:t>výpisů</w:t>
      </w:r>
      <w:r>
        <w:rPr>
          <w:spacing w:val="80"/>
          <w:sz w:val="20"/>
        </w:rPr>
        <w:t> </w:t>
      </w:r>
      <w:r>
        <w:rPr>
          <w:sz w:val="20"/>
        </w:rPr>
        <w:t>dokladující</w:t>
      </w:r>
      <w:r>
        <w:rPr>
          <w:spacing w:val="78"/>
          <w:sz w:val="20"/>
        </w:rPr>
        <w:t> </w:t>
      </w:r>
      <w:r>
        <w:rPr>
          <w:sz w:val="20"/>
        </w:rPr>
        <w:t>uhrazení</w:t>
      </w:r>
      <w:r>
        <w:rPr>
          <w:spacing w:val="78"/>
          <w:sz w:val="20"/>
        </w:rPr>
        <w:t> </w:t>
      </w:r>
      <w:r>
        <w:rPr>
          <w:sz w:val="20"/>
        </w:rPr>
        <w:t>faktur</w:t>
      </w:r>
      <w:r>
        <w:rPr>
          <w:spacing w:val="78"/>
          <w:sz w:val="20"/>
        </w:rPr>
        <w:t> </w:t>
      </w:r>
      <w:r>
        <w:rPr>
          <w:sz w:val="20"/>
        </w:rPr>
        <w:t>zhotoviteli,</w:t>
      </w:r>
      <w:r>
        <w:rPr>
          <w:spacing w:val="78"/>
          <w:sz w:val="20"/>
        </w:rPr>
        <w:t> </w:t>
      </w:r>
      <w:r>
        <w:rPr>
          <w:sz w:val="20"/>
        </w:rPr>
        <w:t>případně</w:t>
      </w:r>
      <w:r>
        <w:rPr>
          <w:spacing w:val="80"/>
          <w:sz w:val="20"/>
        </w:rPr>
        <w:t> </w:t>
      </w:r>
      <w:r>
        <w:rPr>
          <w:sz w:val="20"/>
        </w:rPr>
        <w:t>doklady,</w:t>
      </w:r>
      <w:r>
        <w:rPr>
          <w:spacing w:val="78"/>
          <w:sz w:val="20"/>
        </w:rPr>
        <w:t> </w:t>
      </w:r>
      <w:r>
        <w:rPr>
          <w:sz w:val="20"/>
        </w:rPr>
        <w:t>že</w:t>
      </w:r>
      <w:r>
        <w:rPr>
          <w:spacing w:val="77"/>
          <w:sz w:val="20"/>
        </w:rPr>
        <w:t> </w:t>
      </w:r>
      <w:r>
        <w:rPr>
          <w:sz w:val="20"/>
        </w:rPr>
        <w:t>došlo ke skutečnému uhrazení výdajů, včetně 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"/>
          <w:sz w:val="20"/>
        </w:rPr>
        <w:t> </w:t>
      </w:r>
      <w:r>
        <w:rPr>
          <w:sz w:val="20"/>
        </w:rPr>
        <w:t>o uvolnění</w:t>
      </w:r>
      <w:r>
        <w:rPr>
          <w:spacing w:val="-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 a</w:t>
      </w:r>
      <w:r>
        <w:rPr>
          <w:spacing w:val="-1"/>
          <w:sz w:val="20"/>
        </w:rPr>
        <w:t> </w:t>
      </w:r>
      <w:r>
        <w:rPr>
          <w:sz w:val="20"/>
        </w:rPr>
        <w:t>předložením</w:t>
      </w:r>
      <w:r>
        <w:rPr>
          <w:spacing w:val="-2"/>
          <w:sz w:val="20"/>
        </w:rPr>
        <w:t> </w:t>
      </w:r>
      <w:r>
        <w:rPr>
          <w:sz w:val="20"/>
        </w:rPr>
        <w:t>kopií</w:t>
      </w:r>
      <w:r>
        <w:rPr>
          <w:spacing w:val="-1"/>
          <w:sz w:val="20"/>
        </w:rPr>
        <w:t> </w:t>
      </w:r>
      <w:r>
        <w:rPr>
          <w:sz w:val="20"/>
        </w:rPr>
        <w:t>faktur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mj.</w:t>
      </w:r>
      <w:r>
        <w:rPr>
          <w:spacing w:val="-1"/>
          <w:sz w:val="20"/>
        </w:rPr>
        <w:t> </w:t>
      </w:r>
      <w:r>
        <w:rPr>
          <w:sz w:val="20"/>
        </w:rPr>
        <w:t>potvrzuje,</w:t>
      </w:r>
      <w:r>
        <w:rPr>
          <w:spacing w:val="-1"/>
          <w:sz w:val="20"/>
        </w:rPr>
        <w:t> </w:t>
      </w:r>
      <w:r>
        <w:rPr>
          <w:sz w:val="20"/>
        </w:rPr>
        <w:t>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1" w:hanging="425"/>
        <w:jc w:val="both"/>
        <w:rPr>
          <w:sz w:val="20"/>
        </w:rPr>
      </w:pPr>
      <w:r>
        <w:rPr>
          <w:sz w:val="20"/>
        </w:rPr>
        <w:t>Fondu mohou být předloženy faktury již uhrazené. Fond akceptuje předložení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 Tyto pokyny mohou být uvedeny</w:t>
      </w:r>
      <w:r>
        <w:rPr>
          <w:spacing w:val="40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3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"/>
        <w:ind w:left="0" w:firstLine="0"/>
        <w:jc w:val="left"/>
        <w:rPr>
          <w:sz w:val="3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79"/>
        <w:ind w:left="2620" w:right="4675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spacing w:before="1"/>
        <w:ind w:left="247" w:right="2309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458" w:top="1320" w:bottom="1660" w:left="1460" w:right="1020"/>
          <w:cols w:num="2" w:equalWidth="0">
            <w:col w:w="2127" w:space="62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splnil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20" w:hanging="286"/>
        <w:jc w:val="both"/>
        <w:rPr>
          <w:sz w:val="20"/>
        </w:rPr>
      </w:pPr>
      <w:r>
        <w:rPr>
          <w:sz w:val="20"/>
        </w:rPr>
        <w:t>akce byla provedena podle Fondem odsouhlasené projektové dokumentace projektu „Revitalizace výukové zahrady SZeŠ Čáslav“ ze dne 4. 2. 2020, včetně případných změn a doplňků těchto dokumentů, pokud je Fond 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8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25"/>
          <w:sz w:val="20"/>
        </w:rPr>
        <w:t> </w:t>
      </w:r>
      <w:r>
        <w:rPr>
          <w:sz w:val="20"/>
        </w:rPr>
        <w:t>období</w:t>
      </w:r>
      <w:r>
        <w:rPr>
          <w:spacing w:val="25"/>
          <w:sz w:val="20"/>
        </w:rPr>
        <w:t> </w:t>
      </w:r>
      <w:r>
        <w:rPr>
          <w:sz w:val="20"/>
        </w:rPr>
        <w:t>od</w:t>
      </w:r>
      <w:r>
        <w:rPr>
          <w:spacing w:val="25"/>
          <w:sz w:val="20"/>
        </w:rPr>
        <w:t> </w:t>
      </w:r>
      <w:r>
        <w:rPr>
          <w:sz w:val="20"/>
        </w:rPr>
        <w:t>8/2020</w:t>
      </w:r>
      <w:r>
        <w:rPr>
          <w:spacing w:val="25"/>
          <w:sz w:val="20"/>
        </w:rPr>
        <w:t> </w:t>
      </w:r>
      <w:r>
        <w:rPr>
          <w:sz w:val="20"/>
        </w:rPr>
        <w:t>do</w:t>
      </w:r>
      <w:r>
        <w:rPr>
          <w:spacing w:val="26"/>
          <w:sz w:val="20"/>
        </w:rPr>
        <w:t> </w:t>
      </w:r>
      <w:r>
        <w:rPr>
          <w:sz w:val="20"/>
        </w:rPr>
        <w:t>11/2022</w:t>
      </w:r>
      <w:r>
        <w:rPr>
          <w:spacing w:val="25"/>
          <w:sz w:val="20"/>
        </w:rPr>
        <w:t> </w:t>
      </w:r>
      <w:r>
        <w:rPr>
          <w:sz w:val="20"/>
        </w:rPr>
        <w:t>pořídil</w:t>
      </w:r>
      <w:r>
        <w:rPr>
          <w:spacing w:val="25"/>
          <w:sz w:val="20"/>
        </w:rPr>
        <w:t> </w:t>
      </w:r>
      <w:r>
        <w:rPr>
          <w:sz w:val="20"/>
        </w:rPr>
        <w:t>předměty</w:t>
      </w:r>
      <w:r>
        <w:rPr>
          <w:spacing w:val="24"/>
          <w:sz w:val="20"/>
        </w:rPr>
        <w:t> </w:t>
      </w:r>
      <w:r>
        <w:rPr>
          <w:sz w:val="20"/>
        </w:rPr>
        <w:t>uvedené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8"/>
          <w:sz w:val="20"/>
        </w:rPr>
        <w:t> </w:t>
      </w:r>
      <w:r>
        <w:rPr>
          <w:sz w:val="20"/>
        </w:rPr>
        <w:t>aktualizovaném</w:t>
      </w:r>
      <w:r>
        <w:rPr>
          <w:spacing w:val="24"/>
          <w:sz w:val="20"/>
        </w:rPr>
        <w:t> </w:t>
      </w:r>
      <w:r>
        <w:rPr>
          <w:sz w:val="20"/>
        </w:rPr>
        <w:t>rozpočtu</w:t>
      </w:r>
      <w:r>
        <w:rPr>
          <w:spacing w:val="24"/>
          <w:sz w:val="20"/>
        </w:rPr>
        <w:t> </w:t>
      </w:r>
      <w:r>
        <w:rPr>
          <w:sz w:val="20"/>
        </w:rPr>
        <w:t>projektu ze</w:t>
      </w:r>
      <w:r>
        <w:rPr>
          <w:spacing w:val="-2"/>
          <w:sz w:val="20"/>
        </w:rPr>
        <w:t> </w:t>
      </w:r>
      <w:r>
        <w:rPr>
          <w:sz w:val="20"/>
        </w:rPr>
        <w:t>dne</w:t>
      </w:r>
      <w:r>
        <w:rPr>
          <w:spacing w:val="-2"/>
          <w:sz w:val="20"/>
        </w:rPr>
        <w:t> </w:t>
      </w:r>
      <w:r>
        <w:rPr>
          <w:sz w:val="20"/>
        </w:rPr>
        <w:t>31.</w:t>
      </w:r>
      <w:r>
        <w:rPr>
          <w:spacing w:val="-2"/>
          <w:sz w:val="20"/>
        </w:rPr>
        <w:t> </w:t>
      </w:r>
      <w:r>
        <w:rPr>
          <w:sz w:val="20"/>
        </w:rPr>
        <w:t>7.</w:t>
      </w:r>
      <w:r>
        <w:rPr>
          <w:spacing w:val="-2"/>
          <w:sz w:val="20"/>
        </w:rPr>
        <w:t> </w:t>
      </w:r>
      <w:r>
        <w:rPr>
          <w:sz w:val="20"/>
        </w:rPr>
        <w:t>2023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vysadil minimálně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-2"/>
          <w:sz w:val="20"/>
        </w:rPr>
        <w:t> </w:t>
      </w:r>
      <w:r>
        <w:rPr>
          <w:sz w:val="20"/>
        </w:rPr>
        <w:t>stanovištně</w:t>
      </w:r>
      <w:r>
        <w:rPr>
          <w:spacing w:val="-2"/>
          <w:sz w:val="20"/>
        </w:rPr>
        <w:t> </w:t>
      </w:r>
      <w:r>
        <w:rPr>
          <w:sz w:val="20"/>
        </w:rPr>
        <w:t>vhodný</w:t>
      </w:r>
      <w:r>
        <w:rPr>
          <w:spacing w:val="-2"/>
          <w:sz w:val="20"/>
        </w:rPr>
        <w:t> </w:t>
      </w:r>
      <w:r>
        <w:rPr>
          <w:sz w:val="20"/>
        </w:rPr>
        <w:t>strom,</w:t>
      </w:r>
      <w:r>
        <w:rPr>
          <w:spacing w:val="-2"/>
          <w:sz w:val="20"/>
        </w:rPr>
        <w:t> </w:t>
      </w:r>
      <w:r>
        <w:rPr>
          <w:sz w:val="20"/>
        </w:rPr>
        <w:t>přičemž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zajistit následnou péči o 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0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1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10"/>
          <w:sz w:val="20"/>
        </w:rPr>
        <w:t> </w:t>
      </w:r>
      <w:r>
        <w:rPr>
          <w:sz w:val="20"/>
        </w:rPr>
        <w:t>jejichž vlastník vyslovil souhlas s</w:t>
      </w:r>
      <w:r>
        <w:rPr>
          <w:spacing w:val="-1"/>
          <w:sz w:val="20"/>
        </w:rPr>
        <w:t> </w:t>
      </w:r>
      <w:r>
        <w:rPr>
          <w:sz w:val="20"/>
        </w:rPr>
        <w:t>realizací akce a zajištěním udržitelnosti akce (včetně následné péče a údržby</w:t>
      </w:r>
      <w:r>
        <w:rPr>
          <w:spacing w:val="23"/>
          <w:sz w:val="20"/>
        </w:rPr>
        <w:t> </w:t>
      </w:r>
      <w:r>
        <w:rPr>
          <w:sz w:val="20"/>
        </w:rPr>
        <w:t>realizovaného</w:t>
      </w:r>
      <w:r>
        <w:rPr>
          <w:spacing w:val="23"/>
          <w:sz w:val="20"/>
        </w:rPr>
        <w:t> </w:t>
      </w:r>
      <w:r>
        <w:rPr>
          <w:sz w:val="20"/>
        </w:rPr>
        <w:t>opatření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provádění</w:t>
      </w:r>
      <w:r>
        <w:rPr>
          <w:spacing w:val="23"/>
          <w:sz w:val="20"/>
        </w:rPr>
        <w:t> </w:t>
      </w:r>
      <w:r>
        <w:rPr>
          <w:sz w:val="20"/>
        </w:rPr>
        <w:t>kontroly</w:t>
      </w:r>
      <w:r>
        <w:rPr>
          <w:spacing w:val="24"/>
          <w:sz w:val="20"/>
        </w:rPr>
        <w:t> </w:t>
      </w:r>
      <w:r>
        <w:rPr>
          <w:sz w:val="20"/>
        </w:rPr>
        <w:t>podle</w:t>
      </w:r>
      <w:r>
        <w:rPr>
          <w:spacing w:val="22"/>
          <w:sz w:val="20"/>
        </w:rPr>
        <w:t> </w:t>
      </w:r>
      <w:r>
        <w:rPr>
          <w:sz w:val="20"/>
        </w:rPr>
        <w:t>písm.</w:t>
      </w:r>
      <w:r>
        <w:rPr>
          <w:spacing w:val="23"/>
          <w:sz w:val="20"/>
        </w:rPr>
        <w:t> </w:t>
      </w:r>
      <w:r>
        <w:rPr>
          <w:sz w:val="20"/>
        </w:rPr>
        <w:t>b)</w:t>
      </w:r>
      <w:r>
        <w:rPr>
          <w:spacing w:val="23"/>
          <w:sz w:val="20"/>
        </w:rPr>
        <w:t> </w:t>
      </w:r>
      <w:r>
        <w:rPr>
          <w:sz w:val="20"/>
        </w:rPr>
        <w:t>odrážky</w:t>
      </w:r>
      <w:r>
        <w:rPr>
          <w:spacing w:val="23"/>
          <w:sz w:val="20"/>
        </w:rPr>
        <w:t> </w:t>
      </w:r>
      <w:r>
        <w:rPr>
          <w:sz w:val="20"/>
        </w:rPr>
        <w:t>páté)</w:t>
      </w:r>
      <w:r>
        <w:rPr>
          <w:spacing w:val="23"/>
          <w:sz w:val="20"/>
        </w:rPr>
        <w:t> </w:t>
      </w:r>
      <w:r>
        <w:rPr>
          <w:sz w:val="20"/>
        </w:rPr>
        <w:t>po</w:t>
      </w:r>
      <w:r>
        <w:rPr>
          <w:spacing w:val="24"/>
          <w:sz w:val="20"/>
        </w:rPr>
        <w:t> </w:t>
      </w:r>
      <w:r>
        <w:rPr>
          <w:sz w:val="20"/>
        </w:rPr>
        <w:t>dobu</w:t>
      </w:r>
      <w:r>
        <w:rPr>
          <w:spacing w:val="24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let od ukončení realizace akce (příslušné doklady byly příjemcem podpory Fondu 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5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1"/>
        <w:ind w:left="923" w:right="112" w:firstLine="0"/>
      </w:pPr>
      <w:r>
        <w:rPr/>
        <w:t>Příjemce podpory bere přitom na vědomí, že pokud toto prohlášení není pravdivé, bude přijetí podpory podle této Smlouvy považováno za neoprávněné použití finančních prostředků poskytnutých</w:t>
      </w:r>
      <w:r>
        <w:rPr>
          <w:spacing w:val="40"/>
        </w:rPr>
        <w:t> </w:t>
      </w:r>
      <w:r>
        <w:rPr/>
        <w:t>ze</w:t>
      </w:r>
      <w:r>
        <w:rPr>
          <w:spacing w:val="40"/>
        </w:rPr>
        <w:t> </w:t>
      </w:r>
      <w:r>
        <w:rPr/>
        <w:t>státního</w:t>
      </w:r>
      <w:r>
        <w:rPr>
          <w:spacing w:val="40"/>
        </w:rPr>
        <w:t> </w:t>
      </w:r>
      <w:r>
        <w:rPr/>
        <w:t>fondu</w:t>
      </w:r>
      <w:r>
        <w:rPr>
          <w:spacing w:val="40"/>
        </w:rPr>
        <w:t> </w:t>
      </w:r>
      <w:r>
        <w:rPr/>
        <w:t>ve</w:t>
      </w:r>
      <w:r>
        <w:rPr>
          <w:spacing w:val="40"/>
        </w:rPr>
        <w:t> </w:t>
      </w:r>
      <w:r>
        <w:rPr/>
        <w:t>smyslu</w:t>
      </w:r>
      <w:r>
        <w:rPr>
          <w:spacing w:val="40"/>
        </w:rPr>
        <w:t> </w:t>
      </w:r>
      <w:r>
        <w:rPr/>
        <w:t>zákona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218/2000</w:t>
      </w:r>
      <w:r>
        <w:rPr>
          <w:spacing w:val="40"/>
        </w:rPr>
        <w:t> </w:t>
      </w:r>
      <w:r>
        <w:rPr/>
        <w:t>Sb.,</w:t>
      </w:r>
      <w:r>
        <w:rPr>
          <w:spacing w:val="40"/>
        </w:rPr>
        <w:t> </w:t>
      </w:r>
      <w:r>
        <w:rPr/>
        <w:t>o</w:t>
      </w:r>
      <w:r>
        <w:rPr>
          <w:spacing w:val="39"/>
        </w:rPr>
        <w:t> </w:t>
      </w:r>
      <w:r>
        <w:rPr/>
        <w:t>rozpočtových</w:t>
      </w:r>
      <w:r>
        <w:rPr>
          <w:spacing w:val="40"/>
        </w:rPr>
        <w:t> </w:t>
      </w:r>
      <w:r>
        <w:rPr/>
        <w:t>pravidlech a o změně některých souvisejících zákonů (rozpočtová pravidla), v platném znění, a že mohou být uplatněny sankce podle 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> </w:t>
      </w:r>
      <w:r>
        <w:rPr>
          <w:sz w:val="20"/>
        </w:rPr>
        <w:t>místní</w:t>
      </w:r>
      <w:r>
        <w:rPr>
          <w:spacing w:val="-8"/>
          <w:sz w:val="20"/>
        </w:rPr>
        <w:t> </w:t>
      </w:r>
      <w:r>
        <w:rPr>
          <w:sz w:val="20"/>
        </w:rPr>
        <w:t>veřejnost</w:t>
      </w:r>
      <w:r>
        <w:rPr>
          <w:spacing w:val="-8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všech</w:t>
      </w:r>
      <w:r>
        <w:rPr>
          <w:spacing w:val="-8"/>
          <w:sz w:val="20"/>
        </w:rPr>
        <w:t> </w:t>
      </w:r>
      <w:r>
        <w:rPr>
          <w:sz w:val="20"/>
        </w:rPr>
        <w:t>fázích</w:t>
      </w:r>
      <w:r>
        <w:rPr>
          <w:spacing w:val="-8"/>
          <w:sz w:val="20"/>
        </w:rPr>
        <w:t> </w:t>
      </w:r>
      <w:r>
        <w:rPr>
          <w:sz w:val="20"/>
        </w:rPr>
        <w:t>(v</w:t>
      </w:r>
      <w:r>
        <w:rPr>
          <w:spacing w:val="-7"/>
          <w:sz w:val="20"/>
        </w:rPr>
        <w:t> </w:t>
      </w:r>
      <w:r>
        <w:rPr>
          <w:sz w:val="20"/>
        </w:rPr>
        <w:t>rámci</w:t>
      </w:r>
      <w:r>
        <w:rPr>
          <w:spacing w:val="-8"/>
          <w:sz w:val="20"/>
        </w:rPr>
        <w:t> </w:t>
      </w:r>
      <w:r>
        <w:rPr>
          <w:sz w:val="20"/>
        </w:rPr>
        <w:t>plánování,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udržitelnosti</w:t>
      </w:r>
      <w:r>
        <w:rPr>
          <w:spacing w:val="-8"/>
          <w:sz w:val="20"/>
        </w:rPr>
        <w:t> </w:t>
      </w:r>
      <w:r>
        <w:rPr>
          <w:sz w:val="20"/>
        </w:rPr>
        <w:t>projektu)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je-li</w:t>
      </w:r>
      <w:r>
        <w:rPr>
          <w:spacing w:val="-8"/>
          <w:sz w:val="20"/>
        </w:rPr>
        <w:t> </w:t>
      </w:r>
      <w:r>
        <w:rPr>
          <w:sz w:val="20"/>
        </w:rPr>
        <w:t>to relevantní, splní povinnost podle čl. 10 písm. k) 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6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5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účel,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který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poskytnuta</w:t>
      </w:r>
      <w:r>
        <w:rPr>
          <w:spacing w:val="-5"/>
          <w:sz w:val="20"/>
        </w:rPr>
        <w:t> </w:t>
      </w:r>
      <w:r>
        <w:rPr>
          <w:sz w:val="20"/>
        </w:rPr>
        <w:t>podpora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u</w:t>
      </w:r>
      <w:r>
        <w:rPr>
          <w:spacing w:val="-4"/>
          <w:sz w:val="20"/>
        </w:rPr>
        <w:t> </w:t>
      </w:r>
      <w:r>
        <w:rPr>
          <w:sz w:val="20"/>
        </w:rPr>
        <w:t>relevantních</w:t>
      </w:r>
      <w:r>
        <w:rPr>
          <w:spacing w:val="-4"/>
          <w:sz w:val="20"/>
        </w:rPr>
        <w:t> </w:t>
      </w:r>
      <w:r>
        <w:rPr>
          <w:sz w:val="20"/>
        </w:rPr>
        <w:t>aktivit a jejich výstupů řádně plněn po dobu 3 let od ukončení realizace 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vést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účetnictví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daňové</w:t>
      </w:r>
      <w:r>
        <w:rPr>
          <w:spacing w:val="-14"/>
          <w:sz w:val="20"/>
        </w:rPr>
        <w:t> </w:t>
      </w:r>
      <w:r>
        <w:rPr>
          <w:sz w:val="20"/>
        </w:rPr>
        <w:t>evidenci</w:t>
      </w:r>
      <w:r>
        <w:rPr>
          <w:spacing w:val="-13"/>
          <w:sz w:val="20"/>
        </w:rPr>
        <w:t> </w:t>
      </w:r>
      <w:r>
        <w:rPr>
          <w:sz w:val="20"/>
        </w:rPr>
        <w:t>(zákon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563/1991</w:t>
      </w:r>
      <w:r>
        <w:rPr>
          <w:spacing w:val="-14"/>
          <w:sz w:val="20"/>
        </w:rPr>
        <w:t> </w:t>
      </w:r>
      <w:r>
        <w:rPr>
          <w:sz w:val="20"/>
        </w:rPr>
        <w:t>Sb.,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účetnictví, v platném znění, zákon č. 586/1992 Sb., o daních z příjmů, v</w:t>
      </w:r>
      <w:r>
        <w:rPr>
          <w:spacing w:val="-2"/>
          <w:sz w:val="20"/>
        </w:rPr>
        <w:t> </w:t>
      </w:r>
      <w:r>
        <w:rPr>
          <w:sz w:val="20"/>
        </w:rPr>
        <w:t>platném znění). Příjemce podpory se 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3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 akcí</w:t>
      </w:r>
      <w:r>
        <w:rPr>
          <w:spacing w:val="-5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4"/>
          <w:sz w:val="20"/>
        </w:rPr>
        <w:t> </w:t>
      </w:r>
      <w:r>
        <w:rPr>
          <w:sz w:val="20"/>
        </w:rPr>
        <w:t>transakcí, které s akcí nesouvisejí, a zavazuje se vést analytickou evidenci s vazbou k 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9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76"/>
          <w:sz w:val="20"/>
        </w:rPr>
        <w:t> </w:t>
      </w:r>
      <w:r>
        <w:rPr>
          <w:sz w:val="20"/>
        </w:rPr>
        <w:t>osobám</w:t>
      </w:r>
      <w:r>
        <w:rPr>
          <w:spacing w:val="75"/>
          <w:sz w:val="20"/>
        </w:rPr>
        <w:t> </w:t>
      </w:r>
      <w:r>
        <w:rPr>
          <w:sz w:val="20"/>
        </w:rPr>
        <w:t>pověřeným</w:t>
      </w:r>
      <w:r>
        <w:rPr>
          <w:spacing w:val="75"/>
          <w:sz w:val="20"/>
        </w:rPr>
        <w:t> </w:t>
      </w:r>
      <w:r>
        <w:rPr>
          <w:sz w:val="20"/>
        </w:rPr>
        <w:t>Fondem</w:t>
      </w:r>
      <w:r>
        <w:rPr>
          <w:spacing w:val="75"/>
          <w:sz w:val="20"/>
        </w:rPr>
        <w:t> </w:t>
      </w:r>
      <w:r>
        <w:rPr>
          <w:sz w:val="20"/>
        </w:rPr>
        <w:t>případně</w:t>
      </w:r>
      <w:r>
        <w:rPr>
          <w:spacing w:val="78"/>
          <w:sz w:val="20"/>
        </w:rPr>
        <w:t> </w:t>
      </w:r>
      <w:r>
        <w:rPr>
          <w:sz w:val="20"/>
        </w:rPr>
        <w:t>jiným</w:t>
      </w:r>
      <w:r>
        <w:rPr>
          <w:spacing w:val="75"/>
          <w:sz w:val="20"/>
        </w:rPr>
        <w:t> </w:t>
      </w:r>
      <w:r>
        <w:rPr>
          <w:sz w:val="20"/>
        </w:rPr>
        <w:t>oprávněným</w:t>
      </w:r>
      <w:r>
        <w:rPr>
          <w:spacing w:val="75"/>
          <w:sz w:val="20"/>
        </w:rPr>
        <w:t> </w:t>
      </w:r>
      <w:r>
        <w:rPr>
          <w:sz w:val="20"/>
        </w:rPr>
        <w:t>kontrolním</w:t>
      </w:r>
      <w:r>
        <w:rPr>
          <w:spacing w:val="75"/>
          <w:sz w:val="20"/>
        </w:rPr>
        <w:t> </w:t>
      </w:r>
      <w:r>
        <w:rPr>
          <w:sz w:val="20"/>
        </w:rPr>
        <w:t>orgánům, a to po dobu od podání žádosti o poskytnutí dotace do konce udržitelnosti 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</w:t>
      </w:r>
      <w:r>
        <w:rPr>
          <w:spacing w:val="-1"/>
          <w:sz w:val="20"/>
        </w:rPr>
        <w:t> </w:t>
      </w:r>
      <w:r>
        <w:rPr>
          <w:sz w:val="20"/>
        </w:rPr>
        <w:t>souladu s</w:t>
      </w:r>
      <w:r>
        <w:rPr>
          <w:spacing w:val="-1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</w:t>
      </w:r>
      <w:r>
        <w:rPr>
          <w:spacing w:val="28"/>
          <w:sz w:val="20"/>
        </w:rPr>
        <w:t> </w:t>
      </w:r>
      <w:r>
        <w:rPr>
          <w:sz w:val="20"/>
        </w:rPr>
        <w:t>dnů poté, co odpadl účel akce,</w:t>
      </w:r>
      <w:r>
        <w:rPr>
          <w:spacing w:val="40"/>
          <w:sz w:val="20"/>
        </w:rPr>
        <w:t> </w:t>
      </w:r>
      <w:r>
        <w:rPr>
          <w:sz w:val="20"/>
        </w:rPr>
        <w:t>pro který je podpora poskytována; stejně je povinen postupovat i v případě, že oprávněná potřeba 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6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7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případném</w:t>
      </w:r>
      <w:r>
        <w:rPr>
          <w:spacing w:val="40"/>
          <w:sz w:val="20"/>
        </w:rPr>
        <w:t> </w:t>
      </w:r>
      <w:r>
        <w:rPr>
          <w:sz w:val="20"/>
        </w:rPr>
        <w:t>překročení</w:t>
      </w:r>
      <w:r>
        <w:rPr>
          <w:spacing w:val="40"/>
          <w:sz w:val="20"/>
        </w:rPr>
        <w:t> </w:t>
      </w:r>
      <w:r>
        <w:rPr>
          <w:sz w:val="20"/>
        </w:rPr>
        <w:t>podílu</w:t>
      </w:r>
      <w:r>
        <w:rPr>
          <w:spacing w:val="40"/>
          <w:sz w:val="20"/>
        </w:rPr>
        <w:t> </w:t>
      </w:r>
      <w:r>
        <w:rPr>
          <w:sz w:val="20"/>
        </w:rPr>
        <w:t>dle</w:t>
      </w:r>
      <w:r>
        <w:rPr>
          <w:spacing w:val="40"/>
          <w:sz w:val="20"/>
        </w:rPr>
        <w:t> </w:t>
      </w:r>
      <w:r>
        <w:rPr>
          <w:sz w:val="20"/>
        </w:rPr>
        <w:t>článku</w:t>
      </w:r>
      <w:r>
        <w:rPr>
          <w:spacing w:val="40"/>
          <w:sz w:val="20"/>
        </w:rPr>
        <w:t> </w:t>
      </w:r>
      <w:r>
        <w:rPr>
          <w:sz w:val="20"/>
        </w:rPr>
        <w:t>II</w:t>
      </w:r>
      <w:r>
        <w:rPr>
          <w:spacing w:val="40"/>
          <w:sz w:val="20"/>
        </w:rPr>
        <w:t> </w:t>
      </w:r>
      <w:r>
        <w:rPr>
          <w:sz w:val="20"/>
        </w:rPr>
        <w:t>bodů</w:t>
      </w:r>
      <w:r>
        <w:rPr>
          <w:spacing w:val="40"/>
          <w:sz w:val="20"/>
        </w:rPr>
        <w:t> </w:t>
      </w:r>
      <w:r>
        <w:rPr>
          <w:sz w:val="20"/>
        </w:rPr>
        <w:t>3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4</w:t>
      </w:r>
      <w:r>
        <w:rPr>
          <w:spacing w:val="40"/>
          <w:sz w:val="20"/>
        </w:rPr>
        <w:t> </w:t>
      </w:r>
      <w:r>
        <w:rPr>
          <w:sz w:val="20"/>
        </w:rPr>
        <w:t>(jak</w:t>
      </w:r>
      <w:r>
        <w:rPr>
          <w:spacing w:val="40"/>
          <w:sz w:val="20"/>
        </w:rPr>
        <w:t> </w:t>
      </w:r>
      <w:r>
        <w:rPr>
          <w:sz w:val="20"/>
        </w:rPr>
        <w:t>procentního</w:t>
      </w:r>
      <w:r>
        <w:rPr>
          <w:spacing w:val="40"/>
          <w:sz w:val="20"/>
        </w:rPr>
        <w:t> </w:t>
      </w:r>
      <w:r>
        <w:rPr>
          <w:sz w:val="20"/>
        </w:rPr>
        <w:t>podílu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1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1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2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2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podklady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2"/>
          <w:sz w:val="20"/>
        </w:rPr>
        <w:t> </w:t>
      </w:r>
      <w:r>
        <w:rPr>
          <w:sz w:val="20"/>
        </w:rPr>
        <w:t>zakázek, stanovená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Směrnici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(včetně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2"/>
          <w:sz w:val="20"/>
        </w:rPr>
        <w:t> </w:t>
      </w:r>
      <w:r>
        <w:rPr>
          <w:sz w:val="20"/>
        </w:rPr>
        <w:t>příloh) a v aktuálních Pokynech pro zadávání veřejných zakázek v OPŽP 2014-2020, které jsou zveřejněny</w:t>
      </w:r>
      <w:r>
        <w:rPr>
          <w:spacing w:val="40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hyperlink r:id="rId6">
        <w:r>
          <w:rPr>
            <w:sz w:val="20"/>
          </w:rPr>
          <w:t>www.sfzp.cz,</w:t>
        </w:r>
      </w:hyperlink>
      <w:r>
        <w:rPr>
          <w:spacing w:val="-10"/>
          <w:sz w:val="20"/>
        </w:rPr>
        <w:t> </w:t>
      </w:r>
      <w:r>
        <w:rPr>
          <w:sz w:val="20"/>
        </w:rPr>
        <w:t>sekce</w:t>
      </w:r>
      <w:r>
        <w:rPr>
          <w:spacing w:val="-14"/>
          <w:sz w:val="20"/>
        </w:rPr>
        <w:t> </w:t>
      </w:r>
      <w:r>
        <w:rPr>
          <w:sz w:val="20"/>
        </w:rPr>
        <w:t>Národní</w:t>
      </w:r>
      <w:r>
        <w:rPr>
          <w:spacing w:val="-13"/>
          <w:sz w:val="20"/>
        </w:rPr>
        <w:t> </w:t>
      </w:r>
      <w:r>
        <w:rPr>
          <w:sz w:val="20"/>
        </w:rPr>
        <w:t>program</w:t>
      </w:r>
      <w:r>
        <w:rPr>
          <w:spacing w:val="-14"/>
          <w:sz w:val="20"/>
        </w:rPr>
        <w:t> </w:t>
      </w:r>
      <w:r>
        <w:rPr>
          <w:sz w:val="20"/>
        </w:rPr>
        <w:t>Životní</w:t>
      </w:r>
      <w:r>
        <w:rPr>
          <w:spacing w:val="-13"/>
          <w:sz w:val="20"/>
        </w:rPr>
        <w:t> </w:t>
      </w:r>
      <w:r>
        <w:rPr>
          <w:sz w:val="20"/>
        </w:rPr>
        <w:t>prostředí</w:t>
      </w:r>
      <w:r>
        <w:rPr>
          <w:spacing w:val="-9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programu</w:t>
      </w:r>
      <w:r>
        <w:rPr>
          <w:spacing w:val="-12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Zadávání</w:t>
      </w:r>
      <w:r>
        <w:rPr>
          <w:spacing w:val="-11"/>
          <w:sz w:val="20"/>
        </w:rPr>
        <w:t> </w:t>
      </w:r>
      <w:r>
        <w:rPr>
          <w:sz w:val="20"/>
        </w:rPr>
        <w:t>veřejných</w:t>
      </w:r>
      <w:r>
        <w:rPr>
          <w:spacing w:val="-13"/>
          <w:sz w:val="20"/>
        </w:rPr>
        <w:t> </w:t>
      </w:r>
      <w:r>
        <w:rPr>
          <w:sz w:val="20"/>
        </w:rPr>
        <w:t>zakázek</w:t>
      </w:r>
    </w:p>
    <w:p>
      <w:pPr>
        <w:pStyle w:val="BodyText"/>
        <w:ind w:left="808" w:right="111" w:firstLine="0"/>
      </w:pPr>
      <w:r>
        <w:rPr/>
        <w:t>– odkaz na Zadávání veřejných zakázek pro OPŽP 2014-2020, a to i v</w:t>
      </w:r>
      <w:r>
        <w:rPr>
          <w:spacing w:val="-1"/>
        </w:rPr>
        <w:t> </w:t>
      </w:r>
      <w:r>
        <w:rPr/>
        <w:t>průběhu realizace akce. Specifické</w:t>
      </w:r>
      <w:r>
        <w:rPr>
          <w:spacing w:val="37"/>
        </w:rPr>
        <w:t> </w:t>
      </w:r>
      <w:r>
        <w:rPr/>
        <w:t>povinnosti</w:t>
      </w:r>
      <w:r>
        <w:rPr>
          <w:spacing w:val="37"/>
        </w:rPr>
        <w:t> </w:t>
      </w:r>
      <w:r>
        <w:rPr/>
        <w:t>relevantní</w:t>
      </w:r>
      <w:r>
        <w:rPr>
          <w:spacing w:val="35"/>
        </w:rPr>
        <w:t> </w:t>
      </w:r>
      <w:r>
        <w:rPr/>
        <w:t>pouze</w:t>
      </w:r>
      <w:r>
        <w:rPr>
          <w:spacing w:val="34"/>
        </w:rPr>
        <w:t> </w:t>
      </w:r>
      <w:r>
        <w:rPr/>
        <w:t>pro</w:t>
      </w:r>
      <w:r>
        <w:rPr>
          <w:spacing w:val="36"/>
        </w:rPr>
        <w:t> </w:t>
      </w:r>
      <w:r>
        <w:rPr/>
        <w:t>OPŽP</w:t>
      </w:r>
      <w:r>
        <w:rPr>
          <w:spacing w:val="34"/>
        </w:rPr>
        <w:t> </w:t>
      </w:r>
      <w:r>
        <w:rPr/>
        <w:t>2014-2020</w:t>
      </w:r>
      <w:r>
        <w:rPr>
          <w:spacing w:val="36"/>
        </w:rPr>
        <w:t> </w:t>
      </w:r>
      <w:r>
        <w:rPr/>
        <w:t>se</w:t>
      </w:r>
      <w:r>
        <w:rPr>
          <w:spacing w:val="34"/>
        </w:rPr>
        <w:t> </w:t>
      </w:r>
      <w:r>
        <w:rPr/>
        <w:t>na</w:t>
      </w:r>
      <w:r>
        <w:rPr>
          <w:spacing w:val="35"/>
        </w:rPr>
        <w:t> </w:t>
      </w:r>
      <w:r>
        <w:rPr/>
        <w:t>příjemce</w:t>
      </w:r>
      <w:r>
        <w:rPr>
          <w:spacing w:val="34"/>
        </w:rPr>
        <w:t> </w:t>
      </w:r>
      <w:r>
        <w:rPr/>
        <w:t>podpory</w:t>
      </w:r>
      <w:r>
        <w:rPr>
          <w:spacing w:val="35"/>
        </w:rPr>
        <w:t> </w:t>
      </w:r>
      <w:r>
        <w:rPr/>
        <w:t>nevztahují. V této souvislosti příjemce podpory prohlašuje, že uvedená pravidla byla dodržena.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  <w:ind w:left="3274"/>
      </w:pPr>
      <w:r>
        <w:rPr>
          <w:spacing w:val="-5"/>
        </w:rPr>
        <w:t>V.</w:t>
      </w:r>
    </w:p>
    <w:p>
      <w:pPr>
        <w:pStyle w:val="Heading2"/>
        <w:spacing w:before="1"/>
        <w:ind w:left="118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1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" w:after="0"/>
        <w:ind w:left="52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73" w:after="0"/>
        <w:ind w:left="525" w:right="114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 bude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výši</w:t>
      </w:r>
      <w:r>
        <w:rPr>
          <w:spacing w:val="40"/>
          <w:sz w:val="20"/>
        </w:rPr>
        <w:t> </w:t>
      </w:r>
      <w:r>
        <w:rPr>
          <w:sz w:val="20"/>
        </w:rPr>
        <w:t>100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z poskytnuté</w:t>
      </w:r>
      <w:r>
        <w:rPr>
          <w:spacing w:val="40"/>
          <w:sz w:val="20"/>
        </w:rPr>
        <w:t> </w:t>
      </w:r>
      <w:r>
        <w:rPr>
          <w:sz w:val="20"/>
        </w:rPr>
        <w:t>podpory.</w:t>
      </w:r>
      <w:r>
        <w:rPr>
          <w:spacing w:val="40"/>
          <w:sz w:val="20"/>
        </w:rPr>
        <w:t> </w:t>
      </w:r>
      <w:r>
        <w:rPr>
          <w:sz w:val="20"/>
        </w:rPr>
        <w:t>Porušení</w:t>
      </w:r>
      <w:r>
        <w:rPr>
          <w:spacing w:val="40"/>
          <w:sz w:val="20"/>
        </w:rPr>
        <w:t> </w:t>
      </w:r>
      <w:r>
        <w:rPr>
          <w:sz w:val="20"/>
        </w:rPr>
        <w:t>povinností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článku 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40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40"/>
          <w:sz w:val="20"/>
        </w:rPr>
        <w:t> </w:t>
      </w:r>
      <w:r>
        <w:rPr>
          <w:sz w:val="20"/>
        </w:rPr>
        <w:t>za</w:t>
      </w:r>
      <w:r>
        <w:rPr>
          <w:spacing w:val="40"/>
          <w:sz w:val="20"/>
        </w:rPr>
        <w:t> </w:t>
      </w:r>
      <w:r>
        <w:rPr>
          <w:sz w:val="20"/>
        </w:rPr>
        <w:t>první,</w:t>
      </w:r>
      <w:r>
        <w:rPr>
          <w:spacing w:val="40"/>
          <w:sz w:val="20"/>
        </w:rPr>
        <w:t> </w:t>
      </w:r>
      <w:r>
        <w:rPr>
          <w:sz w:val="20"/>
        </w:rPr>
        <w:t>druhou</w:t>
      </w:r>
      <w:r>
        <w:rPr>
          <w:spacing w:val="40"/>
          <w:sz w:val="20"/>
        </w:rPr>
        <w:t> </w:t>
      </w:r>
      <w:r>
        <w:rPr>
          <w:sz w:val="20"/>
        </w:rPr>
        <w:t>nebo</w:t>
      </w:r>
      <w:r>
        <w:rPr>
          <w:spacing w:val="40"/>
          <w:sz w:val="20"/>
        </w:rPr>
        <w:t> </w:t>
      </w:r>
      <w:r>
        <w:rPr>
          <w:sz w:val="20"/>
        </w:rPr>
        <w:t>třetí</w:t>
      </w:r>
      <w:r>
        <w:rPr>
          <w:spacing w:val="40"/>
          <w:sz w:val="20"/>
        </w:rPr>
        <w:t> </w:t>
      </w:r>
      <w:r>
        <w:rPr>
          <w:sz w:val="20"/>
        </w:rPr>
        <w:t>odrážkou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výši</w:t>
      </w:r>
      <w:r>
        <w:rPr>
          <w:spacing w:val="40"/>
          <w:sz w:val="20"/>
        </w:rPr>
        <w:t> </w:t>
      </w:r>
      <w:r>
        <w:rPr>
          <w:sz w:val="20"/>
        </w:rPr>
        <w:t>100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z poskytnuté 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11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první, třetí nebo čtvrtou odrážkou, 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Byl-li naplněn účel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druhou</w:t>
      </w:r>
      <w:r>
        <w:rPr>
          <w:spacing w:val="-13"/>
          <w:sz w:val="20"/>
        </w:rPr>
        <w:t> </w:t>
      </w:r>
      <w:r>
        <w:rPr>
          <w:sz w:val="20"/>
        </w:rPr>
        <w:t>odrážkou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2"/>
          <w:sz w:val="20"/>
        </w:rPr>
        <w:t> </w:t>
      </w:r>
      <w:r>
        <w:rPr>
          <w:sz w:val="20"/>
        </w:rPr>
        <w:t>50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3"/>
          <w:sz w:val="20"/>
        </w:rPr>
        <w:t> </w:t>
      </w:r>
      <w:r>
        <w:rPr>
          <w:sz w:val="20"/>
        </w:rPr>
        <w:t>stanovených</w:t>
      </w:r>
      <w:r>
        <w:rPr>
          <w:spacing w:val="-13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3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100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14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4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50-90 % stanovených indikátorů, bude toto porušení postiženo odvodem v</w:t>
      </w:r>
      <w:r>
        <w:rPr>
          <w:spacing w:val="-1"/>
          <w:sz w:val="20"/>
        </w:rPr>
        <w:t> </w:t>
      </w:r>
      <w:r>
        <w:rPr>
          <w:sz w:val="20"/>
        </w:rPr>
        <w:t>rozmezí 10-50 %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závislosti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míře</w:t>
      </w:r>
      <w:r>
        <w:rPr>
          <w:spacing w:val="-10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6"/>
          <w:sz w:val="20"/>
        </w:rPr>
        <w:t> </w:t>
      </w:r>
      <w:r>
        <w:rPr>
          <w:sz w:val="20"/>
        </w:rPr>
        <w:t>indikátorů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9"/>
          <w:sz w:val="20"/>
        </w:rPr>
        <w:t> </w:t>
      </w:r>
      <w:r>
        <w:rPr>
          <w:sz w:val="20"/>
        </w:rPr>
        <w:t>akce.</w:t>
      </w:r>
      <w:r>
        <w:rPr>
          <w:spacing w:val="-2"/>
          <w:sz w:val="20"/>
        </w:rPr>
        <w:t> </w:t>
      </w:r>
      <w:r>
        <w:rPr>
          <w:sz w:val="20"/>
        </w:rPr>
        <w:t>Plnění</w:t>
      </w:r>
      <w:r>
        <w:rPr>
          <w:spacing w:val="-9"/>
          <w:sz w:val="20"/>
        </w:rPr>
        <w:t> </w:t>
      </w:r>
      <w:r>
        <w:rPr>
          <w:sz w:val="20"/>
        </w:rPr>
        <w:t>účelu</w:t>
      </w:r>
      <w:r>
        <w:rPr>
          <w:spacing w:val="-9"/>
          <w:sz w:val="20"/>
        </w:rPr>
        <w:t> </w:t>
      </w:r>
      <w:r>
        <w:rPr>
          <w:sz w:val="20"/>
        </w:rPr>
        <w:t>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4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termínů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10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 ve výši 0,5 % z poskytnuté podpory za každý započatý měsíc prodlení. Porušení termínů realizace nepřesahující lhůtu 10 kalendářních dnů nebude postiženo 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4" w:hanging="284"/>
        <w:jc w:val="both"/>
        <w:rPr>
          <w:sz w:val="20"/>
        </w:rPr>
      </w:pPr>
      <w:r>
        <w:rPr>
          <w:sz w:val="20"/>
        </w:rPr>
        <w:t>V případě, že dojde 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k), bude stanovena finanční oprava podle přílohy č. 1 této Smlouvy.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</w:t>
      </w:r>
      <w:r>
        <w:rPr>
          <w:spacing w:val="-1"/>
          <w:sz w:val="20"/>
        </w:rPr>
        <w:t> </w:t>
      </w:r>
      <w:r>
        <w:rPr>
          <w:sz w:val="20"/>
        </w:rPr>
        <w:t>poskytnuté </w:t>
      </w:r>
      <w:r>
        <w:rPr>
          <w:spacing w:val="-2"/>
          <w:sz w:val="20"/>
        </w:rPr>
        <w:t>podpory.</w:t>
      </w:r>
    </w:p>
    <w:p>
      <w:pPr>
        <w:pStyle w:val="BodyText"/>
        <w:ind w:left="0" w:firstLine="0"/>
        <w:jc w:val="left"/>
        <w:rPr>
          <w:sz w:val="36"/>
        </w:rPr>
      </w:pPr>
    </w:p>
    <w:p>
      <w:pPr>
        <w:pStyle w:val="Heading1"/>
        <w:ind w:left="3277"/>
      </w:pPr>
      <w:r>
        <w:rPr>
          <w:spacing w:val="-5"/>
        </w:rPr>
        <w:t>VI.</w:t>
      </w:r>
    </w:p>
    <w:p>
      <w:pPr>
        <w:pStyle w:val="Heading2"/>
        <w:ind w:left="327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9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9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III</w:t>
      </w:r>
      <w:r>
        <w:rPr>
          <w:spacing w:val="-3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2 až</w:t>
      </w:r>
      <w:r>
        <w:rPr>
          <w:spacing w:val="-2"/>
          <w:sz w:val="20"/>
        </w:rPr>
        <w:t> </w:t>
      </w:r>
      <w:r>
        <w:rPr>
          <w:sz w:val="20"/>
        </w:rPr>
        <w:t>8,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zejména</w:t>
      </w:r>
      <w:r>
        <w:rPr>
          <w:spacing w:val="-3"/>
          <w:sz w:val="20"/>
        </w:rPr>
        <w:t> </w:t>
      </w:r>
      <w:r>
        <w:rPr>
          <w:sz w:val="20"/>
        </w:rPr>
        <w:t>tehdy,</w:t>
      </w:r>
      <w:r>
        <w:rPr>
          <w:spacing w:val="-3"/>
          <w:sz w:val="20"/>
        </w:rPr>
        <w:t> </w:t>
      </w:r>
      <w:r>
        <w:rPr>
          <w:sz w:val="20"/>
        </w:rPr>
        <w:t>kdy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docíleno</w:t>
      </w:r>
      <w:r>
        <w:rPr>
          <w:spacing w:val="-1"/>
          <w:sz w:val="20"/>
        </w:rPr>
        <w:t> </w:t>
      </w:r>
      <w:r>
        <w:rPr>
          <w:sz w:val="20"/>
        </w:rPr>
        <w:t>nižších přínosů</w:t>
      </w:r>
      <w:r>
        <w:rPr>
          <w:spacing w:val="-2"/>
          <w:sz w:val="20"/>
        </w:rPr>
        <w:t> </w:t>
      </w:r>
      <w:r>
        <w:rPr>
          <w:sz w:val="20"/>
        </w:rPr>
        <w:t>(nebo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8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73"/>
        <w:ind w:firstLine="0"/>
      </w:pPr>
      <w:r>
        <w:rPr/>
        <w:t>tento</w:t>
      </w:r>
      <w:r>
        <w:rPr>
          <w:spacing w:val="-7"/>
        </w:rPr>
        <w:t> </w:t>
      </w:r>
      <w:r>
        <w:rPr/>
        <w:t>zákon</w:t>
      </w:r>
      <w:r>
        <w:rPr>
          <w:spacing w:val="-7"/>
        </w:rPr>
        <w:t> </w:t>
      </w:r>
      <w:r>
        <w:rPr>
          <w:spacing w:val="-2"/>
        </w:rPr>
        <w:t>ukládá.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ind w:left="242" w:firstLine="0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2"/>
        <w:ind w:left="0" w:firstLine="0"/>
        <w:jc w:val="left"/>
        <w:rPr>
          <w:sz w:val="17"/>
        </w:rPr>
      </w:pPr>
    </w:p>
    <w:p>
      <w:pPr>
        <w:pStyle w:val="BodyText"/>
        <w:ind w:left="242" w:firstLine="0"/>
        <w:jc w:val="left"/>
      </w:pPr>
      <w:r>
        <w:rPr>
          <w:spacing w:val="-4"/>
        </w:rPr>
        <w:t>dne: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3"/>
        <w:ind w:left="0" w:firstLine="0"/>
        <w:jc w:val="left"/>
        <w:rPr>
          <w:sz w:val="29"/>
        </w:rPr>
      </w:pPr>
    </w:p>
    <w:p>
      <w:pPr>
        <w:tabs>
          <w:tab w:pos="6722" w:val="left" w:leader="none"/>
        </w:tabs>
        <w:spacing w:before="1"/>
        <w:ind w:left="24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722" w:val="left" w:leader="none"/>
        </w:tabs>
        <w:ind w:left="242" w:firstLine="0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BodyText"/>
        <w:spacing w:line="264" w:lineRule="auto"/>
        <w:ind w:left="242" w:firstLine="0"/>
        <w:jc w:val="left"/>
      </w:pPr>
      <w:r>
        <w:rPr/>
        <w:t>Příloha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1</w:t>
      </w:r>
      <w:r>
        <w:rPr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/>
        <w:t>Stanovení</w:t>
      </w:r>
      <w:r>
        <w:rPr>
          <w:spacing w:val="40"/>
        </w:rPr>
        <w:t> </w:t>
      </w:r>
      <w:r>
        <w:rPr/>
        <w:t>finančních</w:t>
      </w:r>
      <w:r>
        <w:rPr>
          <w:spacing w:val="40"/>
        </w:rPr>
        <w:t> </w:t>
      </w:r>
      <w:r>
        <w:rPr/>
        <w:t>oprav,</w:t>
      </w:r>
      <w:r>
        <w:rPr>
          <w:spacing w:val="40"/>
        </w:rPr>
        <w:t> </w:t>
      </w:r>
      <w:r>
        <w:rPr/>
        <w:t>které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použijí</w:t>
      </w:r>
      <w:r>
        <w:rPr>
          <w:spacing w:val="40"/>
        </w:rPr>
        <w:t> </w:t>
      </w:r>
      <w:r>
        <w:rPr/>
        <w:t>v případě</w:t>
      </w:r>
      <w:r>
        <w:rPr>
          <w:spacing w:val="40"/>
        </w:rPr>
        <w:t> </w:t>
      </w:r>
      <w:r>
        <w:rPr/>
        <w:t>porušení</w:t>
      </w:r>
      <w:r>
        <w:rPr>
          <w:spacing w:val="40"/>
        </w:rPr>
        <w:t> </w:t>
      </w:r>
      <w:r>
        <w:rPr/>
        <w:t>povinností</w:t>
      </w:r>
      <w:r>
        <w:rPr>
          <w:spacing w:val="40"/>
        </w:rPr>
        <w:t> </w:t>
      </w:r>
      <w:r>
        <w:rPr/>
        <w:t>při</w:t>
      </w:r>
      <w:r>
        <w:rPr>
          <w:spacing w:val="4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86"/>
        <w:ind w:left="242" w:firstLine="0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"/>
        <w:ind w:left="0" w:firstLine="0"/>
        <w:jc w:val="left"/>
        <w:rPr>
          <w:sz w:val="32"/>
        </w:rPr>
      </w:pPr>
    </w:p>
    <w:p>
      <w:pPr>
        <w:pStyle w:val="Heading2"/>
        <w:spacing w:line="264" w:lineRule="auto" w:before="1"/>
        <w:jc w:val="left"/>
      </w:pPr>
      <w:r>
        <w:rPr/>
        <w:t>Stanovení</w:t>
      </w:r>
      <w:r>
        <w:rPr>
          <w:spacing w:val="25"/>
        </w:rPr>
        <w:t> </w:t>
      </w:r>
      <w:r>
        <w:rPr/>
        <w:t>finančních</w:t>
      </w:r>
      <w:r>
        <w:rPr>
          <w:spacing w:val="24"/>
        </w:rPr>
        <w:t> </w:t>
      </w:r>
      <w:r>
        <w:rPr/>
        <w:t>oprav, které</w:t>
      </w:r>
      <w:r>
        <w:rPr>
          <w:spacing w:val="27"/>
        </w:rPr>
        <w:t> </w:t>
      </w:r>
      <w:r>
        <w:rPr/>
        <w:t>se</w:t>
      </w:r>
      <w:r>
        <w:rPr>
          <w:spacing w:val="24"/>
        </w:rPr>
        <w:t> </w:t>
      </w:r>
      <w:r>
        <w:rPr/>
        <w:t>použijí</w:t>
      </w:r>
      <w:r>
        <w:rPr>
          <w:spacing w:val="25"/>
        </w:rPr>
        <w:t> </w:t>
      </w:r>
      <w:r>
        <w:rPr/>
        <w:t>v</w:t>
      </w:r>
      <w:r>
        <w:rPr>
          <w:spacing w:val="24"/>
        </w:rPr>
        <w:t> </w:t>
      </w:r>
      <w:r>
        <w:rPr/>
        <w:t>případě</w:t>
      </w:r>
      <w:r>
        <w:rPr>
          <w:spacing w:val="26"/>
        </w:rPr>
        <w:t> </w:t>
      </w:r>
      <w:r>
        <w:rPr/>
        <w:t>porušení</w:t>
      </w:r>
      <w:r>
        <w:rPr>
          <w:spacing w:val="27"/>
        </w:rPr>
        <w:t> </w:t>
      </w:r>
      <w:r>
        <w:rPr/>
        <w:t>povinností</w:t>
      </w:r>
      <w:r>
        <w:rPr>
          <w:spacing w:val="27"/>
        </w:rPr>
        <w:t> </w:t>
      </w:r>
      <w:r>
        <w:rPr/>
        <w:t>při</w:t>
      </w:r>
      <w:r>
        <w:rPr>
          <w:spacing w:val="25"/>
        </w:rPr>
        <w:t> </w:t>
      </w:r>
      <w:r>
        <w:rPr/>
        <w:t>zadávání</w:t>
      </w:r>
      <w:r>
        <w:rPr>
          <w:spacing w:val="24"/>
        </w:rPr>
        <w:t> </w:t>
      </w:r>
      <w:r>
        <w:rPr/>
        <w:t>zakázek/ veřejných zakázek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0" w:after="0"/>
        <w:ind w:left="525" w:right="108" w:hanging="284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 zákonů, ve znění pozdějších předpisů, stanovuje výše finanční opravy za porušení rozpočtové kázně v případě pochybení, které spočívá v porušení povinností stanovených v článku</w:t>
      </w:r>
      <w:r>
        <w:rPr>
          <w:spacing w:val="-2"/>
          <w:sz w:val="20"/>
        </w:rPr>
        <w:t> </w:t>
      </w:r>
      <w:r>
        <w:rPr>
          <w:sz w:val="20"/>
        </w:rPr>
        <w:t>IV bodu</w:t>
      </w:r>
      <w:r>
        <w:rPr>
          <w:spacing w:val="-3"/>
          <w:sz w:val="20"/>
        </w:rPr>
        <w:t> </w:t>
      </w:r>
      <w:r>
        <w:rPr>
          <w:sz w:val="20"/>
        </w:rPr>
        <w:t>2)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k)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zadávání</w:t>
      </w:r>
      <w:r>
        <w:rPr>
          <w:spacing w:val="-4"/>
          <w:sz w:val="20"/>
        </w:rPr>
        <w:t> </w:t>
      </w:r>
      <w:r>
        <w:rPr>
          <w:sz w:val="20"/>
        </w:rPr>
        <w:t>zakázek/veřejných</w:t>
      </w:r>
      <w:r>
        <w:rPr>
          <w:spacing w:val="-3"/>
          <w:sz w:val="20"/>
        </w:rPr>
        <w:t> </w:t>
      </w:r>
      <w:r>
        <w:rPr>
          <w:sz w:val="20"/>
        </w:rPr>
        <w:t>zakázek</w:t>
      </w:r>
      <w:r>
        <w:rPr>
          <w:spacing w:val="-4"/>
          <w:sz w:val="20"/>
        </w:rPr>
        <w:t> </w:t>
      </w:r>
      <w:r>
        <w:rPr>
          <w:sz w:val="20"/>
        </w:rPr>
        <w:t>(dále</w:t>
      </w:r>
      <w:r>
        <w:rPr>
          <w:spacing w:val="-5"/>
          <w:sz w:val="20"/>
        </w:rPr>
        <w:t> </w:t>
      </w:r>
      <w:r>
        <w:rPr>
          <w:sz w:val="20"/>
        </w:rPr>
        <w:t>souhrnně</w:t>
      </w:r>
      <w:r>
        <w:rPr>
          <w:spacing w:val="-4"/>
          <w:sz w:val="20"/>
        </w:rPr>
        <w:t> </w:t>
      </w:r>
      <w:r>
        <w:rPr>
          <w:sz w:val="20"/>
        </w:rPr>
        <w:t>jen</w:t>
      </w:r>
      <w:r>
        <w:rPr>
          <w:spacing w:val="-3"/>
          <w:sz w:val="20"/>
        </w:rPr>
        <w:t> </w:t>
      </w:r>
      <w:r>
        <w:rPr>
          <w:sz w:val="20"/>
        </w:rPr>
        <w:t>„veřejné</w:t>
      </w:r>
      <w:r>
        <w:rPr>
          <w:spacing w:val="-4"/>
          <w:sz w:val="20"/>
        </w:rPr>
        <w:t> </w:t>
      </w:r>
      <w:r>
        <w:rPr>
          <w:sz w:val="20"/>
        </w:rPr>
        <w:t>zakázky“), zejména v</w:t>
      </w:r>
      <w:r>
        <w:rPr>
          <w:spacing w:val="-2"/>
          <w:sz w:val="20"/>
        </w:rPr>
        <w:t> </w:t>
      </w:r>
      <w:r>
        <w:rPr>
          <w:sz w:val="20"/>
        </w:rPr>
        <w:t>nedodržení postupu podle zákona č. 134/2016 Sb., o zadávání veřejných zakázek, ve znění účinném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době zahájení zadávacího řízení, případně</w:t>
      </w:r>
      <w:r>
        <w:rPr>
          <w:spacing w:val="-1"/>
          <w:sz w:val="20"/>
        </w:rPr>
        <w:t> </w:t>
      </w:r>
      <w:r>
        <w:rPr>
          <w:sz w:val="20"/>
        </w:rPr>
        <w:t>zákona č. 137/2006 Sb., o</w:t>
      </w:r>
      <w:r>
        <w:rPr>
          <w:spacing w:val="-1"/>
          <w:sz w:val="20"/>
        </w:rPr>
        <w:t> </w:t>
      </w:r>
      <w:r>
        <w:rPr>
          <w:sz w:val="20"/>
        </w:rPr>
        <w:t>veřejných zakázkách, ve znění účinném v době zahájení zadávacího řízení (dále souhrnně jen „zákon“) a/nebo nedodržení postupu</w:t>
      </w:r>
      <w:r>
        <w:rPr>
          <w:spacing w:val="-12"/>
          <w:sz w:val="20"/>
        </w:rPr>
        <w:t> </w:t>
      </w:r>
      <w:r>
        <w:rPr>
          <w:sz w:val="20"/>
        </w:rPr>
        <w:t>stanoveného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Pokynech</w:t>
      </w:r>
      <w:r>
        <w:rPr>
          <w:spacing w:val="-13"/>
          <w:sz w:val="20"/>
        </w:rPr>
        <w:t> </w:t>
      </w:r>
      <w:r>
        <w:rPr>
          <w:sz w:val="20"/>
        </w:rPr>
        <w:t>pro</w:t>
      </w:r>
      <w:r>
        <w:rPr>
          <w:spacing w:val="-12"/>
          <w:sz w:val="20"/>
        </w:rPr>
        <w:t> </w:t>
      </w:r>
      <w:r>
        <w:rPr>
          <w:sz w:val="20"/>
        </w:rPr>
        <w:t>zadávání</w:t>
      </w:r>
      <w:r>
        <w:rPr>
          <w:spacing w:val="-13"/>
          <w:sz w:val="20"/>
        </w:rPr>
        <w:t> </w:t>
      </w:r>
      <w:r>
        <w:rPr>
          <w:sz w:val="20"/>
        </w:rPr>
        <w:t>veřejných</w:t>
      </w:r>
      <w:r>
        <w:rPr>
          <w:spacing w:val="-13"/>
          <w:sz w:val="20"/>
        </w:rPr>
        <w:t> </w:t>
      </w:r>
      <w:r>
        <w:rPr>
          <w:sz w:val="20"/>
        </w:rPr>
        <w:t>zakázek</w:t>
      </w:r>
      <w:r>
        <w:rPr>
          <w:spacing w:val="-14"/>
          <w:sz w:val="20"/>
        </w:rPr>
        <w:t> </w:t>
      </w:r>
      <w:r>
        <w:rPr>
          <w:sz w:val="20"/>
        </w:rPr>
        <w:t>v OPŽP</w:t>
      </w:r>
      <w:r>
        <w:rPr>
          <w:spacing w:val="-14"/>
          <w:sz w:val="20"/>
        </w:rPr>
        <w:t> </w:t>
      </w:r>
      <w:r>
        <w:rPr>
          <w:sz w:val="20"/>
        </w:rPr>
        <w:t>2014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2020,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znění</w:t>
      </w:r>
      <w:r>
        <w:rPr>
          <w:spacing w:val="-13"/>
          <w:sz w:val="20"/>
        </w:rPr>
        <w:t> </w:t>
      </w:r>
      <w:r>
        <w:rPr>
          <w:sz w:val="20"/>
        </w:rPr>
        <w:t>účinném v</w:t>
      </w:r>
      <w:r>
        <w:rPr>
          <w:spacing w:val="-2"/>
          <w:sz w:val="20"/>
        </w:rPr>
        <w:t> </w:t>
      </w:r>
      <w:r>
        <w:rPr>
          <w:sz w:val="20"/>
        </w:rPr>
        <w:t>době zahájení výběrového/zadávacího řízení (dále jen „Pokyny OPŽP“), případně v dokumentu Zadávání veřejných zakázek v OPŽP 2014 – 2020, ve znění účinném v době zahájení výběrového/zadávacího řízení (dále jen „Zadávání VZ v OPŽP“).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žádná finanční oprava.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 oprava stanovena ve výši vyčísleného finančního dopadu. V případě, že není možné přesně vyčíslit finanční dopad</w:t>
      </w:r>
      <w:r>
        <w:rPr>
          <w:spacing w:val="-7"/>
          <w:sz w:val="20"/>
        </w:rPr>
        <w:t> </w:t>
      </w:r>
      <w:r>
        <w:rPr>
          <w:sz w:val="20"/>
        </w:rPr>
        <w:t>identifikovaného</w:t>
      </w:r>
      <w:r>
        <w:rPr>
          <w:spacing w:val="-7"/>
          <w:sz w:val="20"/>
        </w:rPr>
        <w:t> </w:t>
      </w:r>
      <w:r>
        <w:rPr>
          <w:sz w:val="20"/>
        </w:rPr>
        <w:t>porušení,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oprava</w:t>
      </w:r>
      <w:r>
        <w:rPr>
          <w:spacing w:val="-6"/>
          <w:sz w:val="20"/>
        </w:rPr>
        <w:t> </w:t>
      </w:r>
      <w:r>
        <w:rPr>
          <w:sz w:val="20"/>
        </w:rPr>
        <w:t>stanovena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typu</w:t>
      </w:r>
      <w:r>
        <w:rPr>
          <w:spacing w:val="-7"/>
          <w:sz w:val="20"/>
        </w:rPr>
        <w:t> </w:t>
      </w:r>
      <w:r>
        <w:rPr>
          <w:sz w:val="20"/>
        </w:rPr>
        <w:t>porušení,</w:t>
      </w:r>
      <w:r>
        <w:rPr>
          <w:spacing w:val="-8"/>
          <w:sz w:val="20"/>
        </w:rPr>
        <w:t> </w:t>
      </w:r>
      <w:r>
        <w:rPr>
          <w:sz w:val="20"/>
        </w:rPr>
        <w:t>viz</w:t>
      </w:r>
      <w:r>
        <w:rPr>
          <w:spacing w:val="-6"/>
          <w:sz w:val="20"/>
        </w:rPr>
        <w:t> </w:t>
      </w:r>
      <w:r>
        <w:rPr>
          <w:sz w:val="20"/>
        </w:rPr>
        <w:t>tabulka</w:t>
      </w:r>
      <w:r>
        <w:rPr>
          <w:spacing w:val="-8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 poskytnuta v souvislosti s veřejnou zakázkou, u které se porušení vyskytlo.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u</w:t>
      </w:r>
      <w:r>
        <w:rPr>
          <w:spacing w:val="-8"/>
          <w:sz w:val="20"/>
        </w:rPr>
        <w:t> </w:t>
      </w:r>
      <w:r>
        <w:rPr>
          <w:sz w:val="20"/>
        </w:rPr>
        <w:t>veřejné</w:t>
      </w:r>
      <w:r>
        <w:rPr>
          <w:spacing w:val="-9"/>
          <w:sz w:val="20"/>
        </w:rPr>
        <w:t> </w:t>
      </w:r>
      <w:r>
        <w:rPr>
          <w:sz w:val="20"/>
        </w:rPr>
        <w:t>zakázky</w:t>
      </w:r>
      <w:r>
        <w:rPr>
          <w:spacing w:val="-8"/>
          <w:sz w:val="20"/>
        </w:rPr>
        <w:t> </w:t>
      </w: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identifikováno</w:t>
      </w:r>
      <w:r>
        <w:rPr>
          <w:spacing w:val="-7"/>
          <w:sz w:val="20"/>
        </w:rPr>
        <w:t> </w:t>
      </w:r>
      <w:r>
        <w:rPr>
          <w:sz w:val="20"/>
        </w:rPr>
        <w:t>více</w:t>
      </w:r>
      <w:r>
        <w:rPr>
          <w:spacing w:val="-9"/>
          <w:sz w:val="20"/>
        </w:rPr>
        <w:t> </w:t>
      </w:r>
      <w:r>
        <w:rPr>
          <w:sz w:val="20"/>
        </w:rPr>
        <w:t>porušení,</w:t>
      </w:r>
      <w:r>
        <w:rPr>
          <w:spacing w:val="-8"/>
          <w:sz w:val="20"/>
        </w:rPr>
        <w:t> </w:t>
      </w:r>
      <w:r>
        <w:rPr>
          <w:sz w:val="20"/>
        </w:rPr>
        <w:t>výše</w:t>
      </w:r>
      <w:r>
        <w:rPr>
          <w:spacing w:val="-7"/>
          <w:sz w:val="20"/>
        </w:rPr>
        <w:t> </w:t>
      </w:r>
      <w:r>
        <w:rPr>
          <w:sz w:val="20"/>
        </w:rPr>
        <w:t>finančních</w:t>
      </w:r>
      <w:r>
        <w:rPr>
          <w:spacing w:val="-5"/>
          <w:sz w:val="20"/>
        </w:rPr>
        <w:t> </w:t>
      </w:r>
      <w:r>
        <w:rPr>
          <w:sz w:val="20"/>
        </w:rPr>
        <w:t>oprav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za jednotlivá porušení se nesčítají a výsledná finanční oprava je stanovena s ohledem na nejzávažnější </w:t>
      </w:r>
      <w:r>
        <w:rPr>
          <w:spacing w:val="-2"/>
          <w:sz w:val="20"/>
        </w:rPr>
        <w:t>porušení.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18" w:after="0"/>
        <w:ind w:left="525" w:right="110" w:hanging="28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 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hlediska míry porušení principů hospodárnosti, efektivity a účelnosti při vynakládání veřejných prostředků. Porušení je nutno považovat za závažné především v</w:t>
      </w:r>
      <w:r>
        <w:rPr>
          <w:spacing w:val="-1"/>
          <w:sz w:val="20"/>
        </w:rPr>
        <w:t> </w:t>
      </w:r>
      <w:r>
        <w:rPr>
          <w:sz w:val="20"/>
        </w:rPr>
        <w:t>případech, kdy v</w:t>
      </w:r>
      <w:r>
        <w:rPr>
          <w:spacing w:val="-1"/>
          <w:sz w:val="20"/>
        </w:rPr>
        <w:t> </w:t>
      </w:r>
      <w:r>
        <w:rPr>
          <w:sz w:val="20"/>
        </w:rPr>
        <w:t>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2" w:after="0"/>
        <w:ind w:left="525" w:right="113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3"/>
          <w:sz w:val="20"/>
        </w:rPr>
        <w:t> </w:t>
      </w:r>
      <w:r>
        <w:rPr>
          <w:sz w:val="20"/>
        </w:rPr>
        <w:t>že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identifikováno</w:t>
      </w:r>
      <w:r>
        <w:rPr>
          <w:spacing w:val="13"/>
          <w:sz w:val="20"/>
        </w:rPr>
        <w:t> </w:t>
      </w:r>
      <w:r>
        <w:rPr>
          <w:sz w:val="20"/>
        </w:rPr>
        <w:t>porušení,</w:t>
      </w:r>
      <w:r>
        <w:rPr>
          <w:spacing w:val="12"/>
          <w:sz w:val="20"/>
        </w:rPr>
        <w:t> </w:t>
      </w:r>
      <w:r>
        <w:rPr>
          <w:sz w:val="20"/>
        </w:rPr>
        <w:t>které</w:t>
      </w:r>
      <w:r>
        <w:rPr>
          <w:spacing w:val="12"/>
          <w:sz w:val="20"/>
        </w:rPr>
        <w:t> </w:t>
      </w:r>
      <w:r>
        <w:rPr>
          <w:sz w:val="20"/>
        </w:rPr>
        <w:t>nelze</w:t>
      </w:r>
      <w:r>
        <w:rPr>
          <w:spacing w:val="17"/>
          <w:sz w:val="20"/>
        </w:rPr>
        <w:t> </w:t>
      </w:r>
      <w:r>
        <w:rPr>
          <w:sz w:val="20"/>
        </w:rPr>
        <w:t>podřadit</w:t>
      </w:r>
      <w:r>
        <w:rPr>
          <w:spacing w:val="12"/>
          <w:sz w:val="20"/>
        </w:rPr>
        <w:t> </w:t>
      </w:r>
      <w:r>
        <w:rPr>
          <w:sz w:val="20"/>
        </w:rPr>
        <w:t>pod</w:t>
      </w:r>
      <w:r>
        <w:rPr>
          <w:spacing w:val="13"/>
          <w:sz w:val="20"/>
        </w:rPr>
        <w:t> </w:t>
      </w:r>
      <w:r>
        <w:rPr>
          <w:sz w:val="20"/>
        </w:rPr>
        <w:t>konkrétní</w:t>
      </w:r>
      <w:r>
        <w:rPr>
          <w:spacing w:val="14"/>
          <w:sz w:val="20"/>
        </w:rPr>
        <w:t> </w:t>
      </w:r>
      <w:r>
        <w:rPr>
          <w:sz w:val="20"/>
        </w:rPr>
        <w:t>typ</w:t>
      </w:r>
      <w:r>
        <w:rPr>
          <w:spacing w:val="13"/>
          <w:sz w:val="20"/>
        </w:rPr>
        <w:t> </w:t>
      </w:r>
      <w:r>
        <w:rPr>
          <w:sz w:val="20"/>
        </w:rPr>
        <w:t>porušení</w:t>
      </w:r>
      <w:r>
        <w:rPr>
          <w:spacing w:val="12"/>
          <w:sz w:val="20"/>
        </w:rPr>
        <w:t> </w:t>
      </w:r>
      <w:r>
        <w:rPr>
          <w:sz w:val="20"/>
        </w:rPr>
        <w:t>uvedený v tabulce níže, bude stanovena finanční oprava dle zásady přiměřenosti.</w:t>
      </w:r>
    </w:p>
    <w:p>
      <w:pPr>
        <w:spacing w:after="0" w:line="264" w:lineRule="auto"/>
        <w:jc w:val="both"/>
        <w:rPr>
          <w:sz w:val="20"/>
        </w:rPr>
        <w:sectPr>
          <w:pgSz w:w="12240" w:h="15840"/>
          <w:pgMar w:header="0" w:footer="1458" w:top="146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pacing w:val="-2"/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519"/>
              <w:rPr>
                <w:sz w:val="20"/>
              </w:rPr>
            </w:pPr>
            <w:r>
              <w:rPr>
                <w:spacing w:val="-2"/>
                <w:sz w:val="20"/>
              </w:rPr>
              <w:t>požadovaného </w:t>
            </w:r>
            <w:r>
              <w:rPr>
                <w:sz w:val="20"/>
              </w:rPr>
              <w:t>způsobu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zahájení </w:t>
            </w:r>
            <w:r>
              <w:rPr>
                <w:spacing w:val="-2"/>
                <w:sz w:val="20"/>
              </w:rPr>
              <w:t>zadávacího/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15"/>
              <w:ind w:right="1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zakázku, aniž by zahájil zadávací řízení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4" w:lineRule="auto" w:before="24"/>
              <w:ind w:right="129"/>
              <w:rPr>
                <w:sz w:val="20"/>
              </w:rPr>
            </w:pPr>
            <w:r>
              <w:rPr>
                <w:sz w:val="20"/>
              </w:rPr>
              <w:t>výběrové řízení v souladu s Pokyny OPŽP,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dodržena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určitá</w:t>
            </w:r>
            <w:r>
              <w:rPr>
                <w:sz w:val="20"/>
              </w:rPr>
              <w:t> míra uveřejnění, která umožnila</w:t>
            </w:r>
          </w:p>
          <w:p>
            <w:pPr>
              <w:pStyle w:val="TableParagraph"/>
              <w:spacing w:line="264" w:lineRule="auto" w:before="0"/>
              <w:ind w:left="105" w:right="692"/>
              <w:jc w:val="both"/>
              <w:rPr>
                <w:sz w:val="20"/>
              </w:rPr>
            </w:pPr>
            <w:r>
              <w:rPr>
                <w:sz w:val="20"/>
              </w:rPr>
              <w:t>potenciálním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dodavatelům přístup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6"/>
              <w:ind w:right="344"/>
              <w:rPr>
                <w:sz w:val="20"/>
              </w:rPr>
            </w:pPr>
            <w:r>
              <w:rPr>
                <w:sz w:val="20"/>
              </w:rPr>
              <w:t>rozdělení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rozdělil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snížení předpokládané hodnoty pod</w:t>
            </w:r>
          </w:p>
          <w:p>
            <w:pPr>
              <w:pStyle w:val="TableParagraph"/>
              <w:spacing w:line="264" w:lineRule="auto" w:before="0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zákoně nebo v Pokynech OPŽP, příp.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dodržena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určitá</w:t>
            </w:r>
            <w:r>
              <w:rPr>
                <w:sz w:val="20"/>
              </w:rPr>
              <w:t> míra uveřejnění, která 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dodavatelům přístup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95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minimální délky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9"/>
              <w:rPr>
                <w:sz w:val="20"/>
              </w:rPr>
            </w:pPr>
            <w:r>
              <w:rPr>
                <w:sz w:val="20"/>
              </w:rPr>
              <w:t>Zadavatel stanovil lhůtu pro podání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 tak, že jejich délka</w:t>
            </w:r>
          </w:p>
          <w:p>
            <w:pPr>
              <w:pStyle w:val="TableParagraph"/>
              <w:spacing w:line="261" w:lineRule="auto" w:before="0"/>
              <w:ind w:right="12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 stanovených v zákoně nebo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6"/>
              <w:ind w:left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rovno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minimální </w:t>
            </w:r>
            <w:r>
              <w:rPr>
                <w:spacing w:val="-2"/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6"/>
              <w:ind w:left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rovno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minimální </w:t>
            </w:r>
            <w:r>
              <w:rPr>
                <w:spacing w:val="-2"/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závažnosti porušení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jiného </w:t>
            </w:r>
            <w:r>
              <w:rPr>
                <w:spacing w:val="-2"/>
                <w:sz w:val="20"/>
              </w:rPr>
              <w:t>zkrácení</w:t>
            </w:r>
          </w:p>
        </w:tc>
      </w:tr>
      <w:tr>
        <w:trPr>
          <w:trHeight w:val="1396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95"/>
              <w:rPr>
                <w:sz w:val="20"/>
              </w:rPr>
            </w:pPr>
            <w:r>
              <w:rPr>
                <w:sz w:val="20"/>
              </w:rPr>
              <w:t>Nedostatečná doba 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9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není volně, přímo a úplně dostupná,</w:t>
            </w:r>
          </w:p>
          <w:p>
            <w:pPr>
              <w:pStyle w:val="TableParagraph"/>
              <w:spacing w:line="264" w:lineRule="auto" w:before="0"/>
              <w:ind w:right="129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mohou potenciální dodavatelé opatřit, je příliš krátká a vytváří</w:t>
            </w:r>
          </w:p>
          <w:p>
            <w:pPr>
              <w:pStyle w:val="TableParagraph"/>
              <w:spacing w:line="264" w:lineRule="auto" w:before="0"/>
              <w:ind w:right="166"/>
              <w:rPr>
                <w:sz w:val="20"/>
              </w:rPr>
            </w:pPr>
            <w:r>
              <w:rPr>
                <w:sz w:val="20"/>
              </w:rPr>
              <w:t>neodůvodněnou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překážku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6"/>
              <w:ind w:left="105"/>
              <w:rPr>
                <w:sz w:val="20"/>
              </w:rPr>
            </w:pPr>
            <w:r>
              <w:rPr>
                <w:sz w:val="20"/>
              </w:rPr>
              <w:t>délka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nabídek alespoň 50 % stanovené 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</w:tc>
      </w:tr>
      <w:tr>
        <w:trPr>
          <w:trHeight w:val="139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6"/>
              <w:ind w:left="105"/>
              <w:rPr>
                <w:sz w:val="20"/>
              </w:rPr>
            </w:pPr>
            <w:r>
              <w:rPr>
                <w:sz w:val="20"/>
              </w:rPr>
              <w:t>délka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nabídek alespoň 60 % stanovené 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délka lhůty pro doručení nabídek</w:t>
            </w:r>
          </w:p>
          <w:p>
            <w:pPr>
              <w:pStyle w:val="TableParagraph"/>
              <w:spacing w:line="261" w:lineRule="auto" w:before="0"/>
              <w:ind w:left="105" w:right="185"/>
              <w:rPr>
                <w:sz w:val="20"/>
              </w:rPr>
            </w:pPr>
            <w:r>
              <w:rPr>
                <w:sz w:val="20"/>
              </w:rPr>
              <w:t>alespoň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1458" w:top="1120" w:bottom="1915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rPr>
                <w:sz w:val="20"/>
              </w:rPr>
            </w:pPr>
            <w:r>
              <w:rPr>
                <w:spacing w:val="-2"/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podání nabídek,</w:t>
            </w:r>
          </w:p>
          <w:p>
            <w:pPr>
              <w:pStyle w:val="TableParagraph"/>
              <w:spacing w:line="264" w:lineRule="auto" w:before="0"/>
              <w:ind w:right="185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7"/>
              <w:ind w:right="129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 předběžných nabídek nebo žádostí</w:t>
            </w:r>
          </w:p>
          <w:p>
            <w:pPr>
              <w:pStyle w:val="TableParagraph"/>
              <w:spacing w:line="264" w:lineRule="auto" w:before="0"/>
              <w:ind w:right="436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OPŽP, příp. v dokumentu Zadávání VZ</w:t>
            </w:r>
          </w:p>
          <w:p>
            <w:pPr>
              <w:pStyle w:val="TableParagraph"/>
              <w:spacing w:line="264" w:lineRule="auto" w:before="1"/>
              <w:ind w:right="12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8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menší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závažnosti </w:t>
            </w:r>
            <w:r>
              <w:rPr>
                <w:spacing w:val="-2"/>
                <w:sz w:val="20"/>
              </w:rPr>
              <w:t>porušení</w:t>
            </w:r>
          </w:p>
        </w:tc>
      </w:tr>
      <w:tr>
        <w:trPr>
          <w:trHeight w:val="619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jednacího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zakázku</w:t>
            </w:r>
          </w:p>
          <w:p>
            <w:pPr>
              <w:pStyle w:val="TableParagraph"/>
              <w:spacing w:line="264" w:lineRule="auto" w:before="27"/>
              <w:ind w:right="12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aniž by byly splněny zákonné podmínky pro takový postup, nebo v průběhu jednacího řízení s uveřejněním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5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1" w:lineRule="auto" w:before="115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15"/>
              <w:ind w:right="621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</w:t>
            </w:r>
            <w:r>
              <w:rPr>
                <w:spacing w:val="-2"/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24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12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řízení požadavky na kvalifikaci,</w:t>
            </w:r>
          </w:p>
          <w:p>
            <w:pPr>
              <w:pStyle w:val="TableParagraph"/>
              <w:spacing w:line="264" w:lineRule="auto" w:before="1"/>
              <w:ind w:right="129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68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z w:val="20"/>
              </w:rPr>
              <w:t> porušení a v případě, že</w:t>
            </w:r>
          </w:p>
          <w:p>
            <w:pPr>
              <w:pStyle w:val="TableParagraph"/>
              <w:spacing w:line="261" w:lineRule="auto" w:before="0"/>
              <w:ind w:left="105"/>
              <w:rPr>
                <w:sz w:val="20"/>
              </w:rPr>
            </w:pPr>
            <w:r>
              <w:rPr>
                <w:sz w:val="20"/>
              </w:rPr>
              <w:t>požadavky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byly uvedené, avšak nedostatečně</w:t>
            </w:r>
          </w:p>
          <w:p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určitě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15"/>
              <w:ind w:right="621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</w:t>
            </w:r>
            <w:r>
              <w:rPr>
                <w:spacing w:val="-2"/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129"/>
              <w:rPr>
                <w:sz w:val="20"/>
              </w:rPr>
            </w:pPr>
            <w:r>
              <w:rPr>
                <w:sz w:val="20"/>
              </w:rPr>
              <w:t>o zahájení výběrového/zadávacího řízení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dokumentaci pravidla pro hodnocení 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492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závažnosti</w:t>
            </w:r>
          </w:p>
          <w:p>
            <w:pPr>
              <w:pStyle w:val="TableParagraph"/>
              <w:spacing w:line="264" w:lineRule="auto" w:before="26"/>
              <w:ind w:left="105"/>
              <w:rPr>
                <w:sz w:val="20"/>
              </w:rPr>
            </w:pPr>
            <w:r>
              <w:rPr>
                <w:sz w:val="20"/>
              </w:rPr>
              <w:t>porušení a v případě, že pravidla 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uvedené, avšak nedostatečně určitě</w:t>
            </w:r>
          </w:p>
        </w:tc>
      </w:tr>
      <w:tr>
        <w:trPr>
          <w:trHeight w:val="691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03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požadavků na kvalifikaci</w:t>
            </w:r>
          </w:p>
          <w:p>
            <w:pPr>
              <w:pStyle w:val="TableParagraph"/>
              <w:spacing w:line="264" w:lineRule="auto"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6"/>
              <w:ind w:right="12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kvalifikaci,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tyto požadavky bezprostředně nesouvisely s předmětem 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6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20" w:bottom="2458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5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8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hodnocení nabídek</w:t>
            </w:r>
          </w:p>
          <w:p>
            <w:pPr>
              <w:pStyle w:val="TableParagraph"/>
              <w:spacing w:line="264" w:lineRule="auto"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8"/>
              <w:ind w:right="129"/>
              <w:rPr>
                <w:sz w:val="20"/>
              </w:rPr>
            </w:pPr>
            <w:r>
              <w:rPr>
                <w:sz w:val="20"/>
              </w:rPr>
              <w:t>Zadavatel stanovil diskriminační 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1"/>
              <w:ind w:right="12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případů, kdy hodnotící kritéria nevyjadřují vztah užitné hodnoty a ceny, resp. kvalitativní, environmentální nebo sociální hlediska 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8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 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jiných podmínek účasti</w:t>
            </w:r>
          </w:p>
          <w:p>
            <w:pPr>
              <w:pStyle w:val="TableParagraph"/>
              <w:spacing w:line="264" w:lineRule="auto" w:before="1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z w:val="20"/>
              </w:rPr>
              <w:t> zákonem nebo</w:t>
            </w:r>
          </w:p>
          <w:p>
            <w:pPr>
              <w:pStyle w:val="TableParagraph"/>
              <w:spacing w:line="261" w:lineRule="auto" w:before="0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</w:p>
          <w:p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účasti, zejména technické podmínky,</w:t>
            </w:r>
          </w:p>
          <w:p>
            <w:pPr>
              <w:pStyle w:val="TableParagraph"/>
              <w:spacing w:line="264" w:lineRule="auto" w:before="1"/>
              <w:ind w:right="129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1" w:lineRule="auto" w:before="0"/>
              <w:ind w:right="129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jiným způsobem v rozporu se</w:t>
            </w:r>
          </w:p>
          <w:p>
            <w:pPr>
              <w:pStyle w:val="TableParagraph"/>
              <w:spacing w:line="264" w:lineRule="auto" w:before="3"/>
              <w:ind w:right="166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příp. 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 </w:t>
            </w:r>
            <w:r>
              <w:rPr>
                <w:spacing w:val="-4"/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 w:before="112"/>
              <w:ind w:left="105" w:right="147"/>
              <w:rPr>
                <w:sz w:val="20"/>
              </w:rPr>
            </w:pPr>
            <w:r>
              <w:rPr>
                <w:sz w:val="20"/>
              </w:rPr>
              <w:t>25 % v případě značkové specifikace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míře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vyšší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z finančního objemu 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 w:before="112"/>
              <w:ind w:left="105" w:right="532"/>
              <w:rPr>
                <w:sz w:val="20"/>
              </w:rPr>
            </w:pPr>
            <w:r>
              <w:rPr>
                <w:sz w:val="20"/>
              </w:rPr>
              <w:t>10 % v případě značkové 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míře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 z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finančního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objemu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532"/>
              <w:rPr>
                <w:sz w:val="20"/>
              </w:rPr>
            </w:pPr>
            <w:r>
              <w:rPr>
                <w:sz w:val="20"/>
              </w:rPr>
              <w:t>5 % v případě značkové specifikace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míře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&lt;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 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finančního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objemu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32"/>
              <w:rPr>
                <w:sz w:val="20"/>
              </w:rPr>
            </w:pPr>
            <w:r>
              <w:rPr>
                <w:spacing w:val="-2"/>
                <w:sz w:val="20"/>
              </w:rPr>
              <w:t>Nedostatečné </w:t>
            </w:r>
            <w:r>
              <w:rPr>
                <w:sz w:val="20"/>
              </w:rPr>
              <w:t>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Zadavatel nevymezil předmět 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6"/>
              <w:ind w:right="180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při zadávání 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zakázky nedodržel stanovené zadávací podmínky, zejména</w:t>
            </w:r>
          </w:p>
          <w:p>
            <w:pPr>
              <w:pStyle w:val="TableParagraph"/>
              <w:spacing w:line="264" w:lineRule="auto" w:before="1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 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hodnocení, obchodní podmínky nebo jiné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2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08" w:right="8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rPr>
                <w:sz w:val="20"/>
              </w:rPr>
            </w:pPr>
            <w:r>
              <w:rPr>
                <w:spacing w:val="-2"/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16"/>
              <w:rPr>
                <w:sz w:val="20"/>
              </w:rPr>
            </w:pPr>
            <w:r>
              <w:rPr>
                <w:sz w:val="20"/>
              </w:rPr>
              <w:t>základních zásad zadávání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line="264" w:lineRule="auto" w:before="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nebo 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8"/>
              <w:ind w:right="1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zásady zadávání veřejných zakázek při</w:t>
            </w:r>
          </w:p>
          <w:p>
            <w:pPr>
              <w:pStyle w:val="TableParagraph"/>
              <w:spacing w:line="264" w:lineRule="auto" w:before="1"/>
              <w:ind w:right="129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nabídek, včetně případů, kdy v rozporu se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příp.</w:t>
            </w:r>
          </w:p>
          <w:p>
            <w:pPr>
              <w:pStyle w:val="TableParagraph"/>
              <w:spacing w:line="264" w:lineRule="auto" w:before="27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nabídce,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dodatečné změny nabídky nebo nezajistil</w:t>
            </w:r>
          </w:p>
          <w:p>
            <w:pPr>
              <w:pStyle w:val="TableParagraph"/>
              <w:spacing w:line="264" w:lineRule="auto" w:before="0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stopu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nebo hodnocení 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8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  <w:tr>
        <w:trPr>
          <w:trHeight w:val="168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8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vyřazení nabídky z důvodu mimořádně nízké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důvodu mimořádně nízké nabídkové ceny, aniž by požádal 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15"/>
              <w:ind w:right="265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určitého </w:t>
            </w:r>
            <w:r>
              <w:rPr>
                <w:spacing w:val="-2"/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spacing w:line="261" w:lineRule="auto" w:before="27"/>
              <w:ind w:right="129"/>
              <w:rPr>
                <w:sz w:val="20"/>
              </w:rPr>
            </w:pPr>
            <w:r>
              <w:rPr>
                <w:sz w:val="20"/>
              </w:rPr>
              <w:t>podání nabídek nebo žádosti pro účast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dodavateli</w:t>
            </w:r>
          </w:p>
          <w:p>
            <w:pPr>
              <w:pStyle w:val="TableParagraph"/>
              <w:spacing w:line="264" w:lineRule="auto" w:before="3"/>
              <w:ind w:right="129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některým dodavatelům informace, které neposkytl ostatním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7"/>
              <w:ind w:right="129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některé dodavatelé jiným než výše</w:t>
            </w:r>
          </w:p>
          <w:p>
            <w:pPr>
              <w:pStyle w:val="TableParagraph"/>
              <w:spacing w:line="264" w:lineRule="auto" w:before="0"/>
              <w:ind w:right="129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  <w:tr>
        <w:trPr>
          <w:trHeight w:val="256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8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Příslušný soud nebo jiný kompetentní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pravomocně rozhodl, že při zadávání veřejné zakázky došlo ke střetu zájmů,</w:t>
            </w:r>
          </w:p>
          <w:p>
            <w:pPr>
              <w:pStyle w:val="TableParagraph"/>
              <w:spacing w:line="264" w:lineRule="auto" w:before="0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soud pravomocně rozhodl, že byl při</w:t>
            </w:r>
          </w:p>
          <w:p>
            <w:pPr>
              <w:pStyle w:val="TableParagraph"/>
              <w:spacing w:line="264" w:lineRule="auto" w:before="0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10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ind w:left="108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15"/>
              <w:ind w:right="559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změna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15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veřejnou zakázku 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15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2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08" w:right="8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opravy</w:t>
            </w:r>
          </w:p>
        </w:tc>
      </w:tr>
      <w:tr>
        <w:trPr>
          <w:trHeight w:val="1612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smlouvy na veřejnou zakázku v rozporu se</w:t>
            </w:r>
          </w:p>
          <w:p>
            <w:pPr>
              <w:pStyle w:val="TableParagraph"/>
              <w:spacing w:line="264" w:lineRule="auto" w:before="1"/>
              <w:ind w:right="166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příp. 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 </w:t>
            </w:r>
            <w:r>
              <w:rPr>
                <w:spacing w:val="-4"/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8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kterou</w:t>
            </w:r>
            <w:r>
              <w:rPr>
                <w:spacing w:val="-4"/>
                <w:sz w:val="20"/>
              </w:rPr>
              <w:t> byla</w:t>
            </w:r>
          </w:p>
          <w:p>
            <w:pPr>
              <w:pStyle w:val="TableParagraph"/>
              <w:spacing w:line="264" w:lineRule="auto" w:before="27"/>
              <w:ind w:left="105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zvýšena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2275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8" w:right="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6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zúžení rozsahu plnění veřejné zakázky</w:t>
            </w:r>
          </w:p>
          <w:p>
            <w:pPr>
              <w:pStyle w:val="TableParagraph"/>
              <w:spacing w:line="264" w:lineRule="auto" w:before="0"/>
              <w:ind w:right="166"/>
              <w:rPr>
                <w:sz w:val="20"/>
              </w:rPr>
            </w:pPr>
            <w:r>
              <w:rPr>
                <w:sz w:val="20"/>
              </w:rPr>
              <w:t>v rozporu se zákonem nebo s Pokyny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dokumentem Zadávání VZ v OPŽP, přičemž toto zúžení mohlo ovlivnit výběr </w:t>
            </w:r>
            <w:r>
              <w:rPr>
                <w:spacing w:val="-2"/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 zúžení rozsahu plnění</w:t>
            </w:r>
          </w:p>
          <w:p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line="264" w:lineRule="auto" w:before="147"/>
              <w:ind w:left="105" w:right="185"/>
              <w:rPr>
                <w:sz w:val="20"/>
              </w:rPr>
            </w:pPr>
            <w:r>
              <w:rPr>
                <w:sz w:val="20"/>
              </w:rPr>
              <w:t>100 % částky, o kterou byla snížena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1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</w:t>
            </w:r>
            <w:r>
              <w:rPr>
                <w:spacing w:val="-2"/>
                <w:sz w:val="20"/>
              </w:rPr>
              <w:t>dodatečných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zakázku, jejímž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dodatečné stavební práce, služby nebo</w:t>
            </w:r>
          </w:p>
          <w:p>
            <w:pPr>
              <w:pStyle w:val="TableParagraph"/>
              <w:spacing w:line="264" w:lineRule="auto" w:before="0"/>
              <w:ind w:right="129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 smlouvy na veřejnou zakázku vedoucí</w:t>
            </w:r>
          </w:p>
          <w:p>
            <w:pPr>
              <w:pStyle w:val="TableParagraph"/>
              <w:spacing w:line="264" w:lineRule="auto" w:before="0"/>
              <w:ind w:right="129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stavebních prací, služeb nebo dodávek, aniž by pro to byly splněny podmínky dle</w:t>
            </w:r>
          </w:p>
          <w:p>
            <w:pPr>
              <w:pStyle w:val="TableParagraph"/>
              <w:spacing w:line="264" w:lineRule="auto" w:before="0"/>
              <w:ind w:right="129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Pokynů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příp. dokumentu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100 % hodnoty dodatečných stavebních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dodávek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 </w:t>
            </w:r>
            <w:r>
              <w:rPr>
                <w:spacing w:val="-2"/>
                <w:sz w:val="20"/>
              </w:rPr>
              <w:t>služeb</w:t>
            </w:r>
          </w:p>
        </w:tc>
      </w:tr>
      <w:tr>
        <w:trPr>
          <w:trHeight w:val="256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6"/>
              <w:ind w:left="105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dodávek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 služeb, pokud jejich celková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spacing w:line="264" w:lineRule="auto" w:before="27"/>
              <w:ind w:left="105" w:right="6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zakázky a zároveň nedosahuje finančních limitů pro nadlimitní veřejné</w:t>
            </w:r>
          </w:p>
          <w:p>
            <w:pPr>
              <w:pStyle w:val="TableParagraph"/>
              <w:spacing w:line="265" w:lineRule="exact" w:before="0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08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výše uvedeného porušení, které mělo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výběr</w:t>
            </w:r>
          </w:p>
          <w:p>
            <w:pPr>
              <w:pStyle w:val="TableParagraph"/>
              <w:spacing w:line="264" w:lineRule="auto" w:before="27"/>
              <w:ind w:right="129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znemožnilo ověření souladu jeho postupu</w:t>
            </w:r>
          </w:p>
          <w:p>
            <w:pPr>
              <w:pStyle w:val="TableParagraph"/>
              <w:spacing w:line="264" w:lineRule="auto" w:before="0"/>
              <w:ind w:right="129"/>
              <w:rPr>
                <w:sz w:val="20"/>
              </w:rPr>
            </w:pPr>
            <w:r>
              <w:rPr>
                <w:sz w:val="20"/>
              </w:rPr>
              <w:t>s článkem IV bodem 2) písm. k) Smlouvy, včetně neuchování dokumentace o veřejné zakázce nebo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nezajištění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auditní </w:t>
            </w:r>
            <w:r>
              <w:rPr>
                <w:spacing w:val="-4"/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615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100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sectPr>
      <w:type w:val="continuous"/>
      <w:pgSz w:w="12240" w:h="15840"/>
      <w:pgMar w:header="0" w:footer="1458" w:top="112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09984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3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8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right="111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3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2023-08-08T12:34:34Z</dcterms:created>
  <dcterms:modified xsi:type="dcterms:W3CDTF">2023-08-08T12:34:34Z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2023-08-08T00:00:00Z</vt:filetime>
  </property>
</Properties>
</file>