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1190700297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jc w:val="left"/>
      </w:pPr>
      <w:r>
        <w:rPr/>
        <w:t>Střední</w:t>
      </w:r>
      <w:r>
        <w:rPr>
          <w:spacing w:val="-8"/>
        </w:rPr>
        <w:t> </w:t>
      </w:r>
      <w:r>
        <w:rPr/>
        <w:t>zemědělská</w:t>
      </w:r>
      <w:r>
        <w:rPr>
          <w:spacing w:val="-7"/>
        </w:rPr>
        <w:t> </w:t>
      </w:r>
      <w:r>
        <w:rPr/>
        <w:t>škola,</w:t>
      </w:r>
      <w:r>
        <w:rPr>
          <w:spacing w:val="-8"/>
        </w:rPr>
        <w:t> </w:t>
      </w:r>
      <w:r>
        <w:rPr/>
        <w:t>Čáslav,</w:t>
      </w:r>
      <w:r>
        <w:rPr>
          <w:spacing w:val="-9"/>
        </w:rPr>
        <w:t> </w:t>
      </w:r>
      <w:r>
        <w:rPr/>
        <w:t>Sadová</w:t>
      </w:r>
      <w:r>
        <w:rPr>
          <w:spacing w:val="-8"/>
        </w:rPr>
        <w:t> </w:t>
      </w:r>
      <w:r>
        <w:rPr/>
        <w:t>1234,</w:t>
      </w:r>
      <w:r>
        <w:rPr>
          <w:spacing w:val="-9"/>
        </w:rPr>
        <w:t> </w:t>
      </w:r>
      <w:r>
        <w:rPr/>
        <w:t>příspěvková</w:t>
      </w:r>
      <w:r>
        <w:rPr>
          <w:spacing w:val="-7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Sadová</w:t>
      </w:r>
      <w:r>
        <w:rPr>
          <w:spacing w:val="-7"/>
        </w:rPr>
        <w:t> </w:t>
      </w:r>
      <w:r>
        <w:rPr/>
        <w:t>1234,</w:t>
      </w:r>
      <w:r>
        <w:rPr>
          <w:spacing w:val="-7"/>
        </w:rPr>
        <w:t> </w:t>
      </w:r>
      <w:r>
        <w:rPr/>
        <w:t>286</w:t>
      </w:r>
      <w:r>
        <w:rPr>
          <w:spacing w:val="-4"/>
        </w:rPr>
        <w:t> </w:t>
      </w:r>
      <w:r>
        <w:rPr/>
        <w:t>01</w:t>
      </w:r>
      <w:r>
        <w:rPr>
          <w:spacing w:val="-6"/>
        </w:rPr>
        <w:t> </w:t>
      </w:r>
      <w:r>
        <w:rPr/>
        <w:t>Čáslav-Nové</w:t>
      </w:r>
      <w:r>
        <w:rPr>
          <w:spacing w:val="-7"/>
        </w:rPr>
        <w:t> </w:t>
      </w:r>
      <w:r>
        <w:rPr/>
        <w:t>Město,</w:t>
      </w:r>
      <w:r>
        <w:rPr>
          <w:spacing w:val="-5"/>
        </w:rPr>
        <w:t> </w:t>
      </w:r>
      <w:r>
        <w:rPr>
          <w:spacing w:val="-2"/>
        </w:rPr>
        <w:t>Čáslav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49797999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zastoupená:</w:t>
      </w:r>
      <w:r>
        <w:rPr/>
        <w:tab/>
        <w:t>Jaromírem</w:t>
      </w:r>
      <w:r>
        <w:rPr>
          <w:spacing w:val="-4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í</w:t>
      </w:r>
      <w:r>
        <w:rPr>
          <w:spacing w:val="-2"/>
        </w:rPr>
        <w:t> </w:t>
      </w:r>
      <w:r>
        <w:rPr/>
        <w:t>č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m,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 w:firstLine="0"/>
        <w:jc w:val="left"/>
      </w:pPr>
      <w:r>
        <w:rPr/>
        <w:t>číslo účtu:</w:t>
        <w:tab/>
      </w:r>
      <w:r>
        <w:rPr>
          <w:spacing w:val="-2"/>
        </w:rPr>
        <w:t>9332800267/0100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5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1190700297 o poskytnutí finančních prostředků ze Státního fondu životního prostředí ČR ze dne 21.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892"/>
        <w:jc w:val="left"/>
      </w:pPr>
      <w:r>
        <w:rPr/>
        <w:t>„Revitalizace</w:t>
      </w:r>
      <w:r>
        <w:rPr>
          <w:spacing w:val="-9"/>
        </w:rPr>
        <w:t> </w:t>
      </w:r>
      <w:r>
        <w:rPr/>
        <w:t>výukové</w:t>
      </w:r>
      <w:r>
        <w:rPr>
          <w:spacing w:val="-9"/>
        </w:rPr>
        <w:t> </w:t>
      </w:r>
      <w:r>
        <w:rPr/>
        <w:t>zahrady</w:t>
      </w:r>
      <w:r>
        <w:rPr>
          <w:spacing w:val="-9"/>
        </w:rPr>
        <w:t> </w:t>
      </w:r>
      <w:r>
        <w:rPr/>
        <w:t>SZeŠ</w:t>
      </w:r>
      <w:r>
        <w:rPr>
          <w:spacing w:val="-8"/>
        </w:rPr>
        <w:t> </w:t>
      </w:r>
      <w:r>
        <w:rPr>
          <w:spacing w:val="-2"/>
        </w:rPr>
        <w:t>Čáslav“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5"/>
        </w:rPr>
        <w:t> </w:t>
      </w:r>
      <w:r>
        <w:rPr/>
        <w:t>2020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426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968,94 Kč </w:t>
      </w:r>
      <w:r>
        <w:rPr>
          <w:sz w:val="20"/>
        </w:rPr>
        <w:t>(slovy: čtyři sta dvacet šest tisíc devět set šedesát osm korun českých a devadesát čtyři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502 316,41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</w:t>
      </w:r>
      <w:r>
        <w:rPr>
          <w:spacing w:val="40"/>
          <w:sz w:val="20"/>
        </w:rPr>
        <w:t> </w:t>
      </w:r>
      <w:r>
        <w:rPr>
          <w:sz w:val="20"/>
        </w:rPr>
        <w:t>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3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nich</w:t>
      </w:r>
      <w:r>
        <w:rPr>
          <w:spacing w:val="-2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vycházet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>
          <w:spacing w:val="-4"/>
        </w:rPr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2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9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poskytována</w:t>
      </w:r>
      <w:r>
        <w:rPr>
          <w:spacing w:val="39"/>
          <w:sz w:val="20"/>
        </w:rPr>
        <w:t> </w:t>
      </w:r>
      <w:r>
        <w:rPr>
          <w:sz w:val="20"/>
        </w:rPr>
        <w:t>bankovním</w:t>
      </w:r>
      <w:r>
        <w:rPr>
          <w:spacing w:val="38"/>
          <w:sz w:val="20"/>
        </w:rPr>
        <w:t> </w:t>
      </w:r>
      <w:r>
        <w:rPr>
          <w:sz w:val="20"/>
        </w:rPr>
        <w:t>převodem</w:t>
      </w:r>
      <w:r>
        <w:rPr>
          <w:spacing w:val="38"/>
          <w:sz w:val="20"/>
        </w:rPr>
        <w:t> </w:t>
      </w:r>
      <w:r>
        <w:rPr>
          <w:sz w:val="20"/>
        </w:rPr>
        <w:t>peněžních</w:t>
      </w:r>
      <w:r>
        <w:rPr>
          <w:spacing w:val="39"/>
          <w:sz w:val="20"/>
        </w:rPr>
        <w:t> </w:t>
      </w:r>
      <w:r>
        <w:rPr>
          <w:sz w:val="20"/>
        </w:rPr>
        <w:t>prostředků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39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bodech</w:t>
      </w:r>
      <w:r>
        <w:rPr>
          <w:spacing w:val="-9"/>
          <w:sz w:val="20"/>
        </w:rPr>
        <w:t> </w:t>
      </w:r>
      <w:r>
        <w:rPr>
          <w:sz w:val="20"/>
        </w:rPr>
        <w:t>10–15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9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426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968,94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2"/>
          <w:sz w:val="20"/>
        </w:rPr>
        <w:t> </w:t>
      </w:r>
      <w:r>
        <w:rPr>
          <w:sz w:val="20"/>
        </w:rPr>
        <w:t>každou žádostí o uvolnění finančních prostředků, (bod 11),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 platí i pro případ, že příjemce podpory v průběhu realizace akce nehradil nebo nehradí z</w:t>
      </w:r>
      <w:r>
        <w:rPr>
          <w:spacing w:val="-1"/>
          <w:sz w:val="20"/>
        </w:rPr>
        <w:t> </w:t>
      </w:r>
      <w:r>
        <w:rPr>
          <w:sz w:val="20"/>
        </w:rPr>
        <w:t>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80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 AIS</w:t>
      </w:r>
      <w:r>
        <w:rPr>
          <w:spacing w:val="80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78"/>
          <w:sz w:val="20"/>
        </w:rPr>
        <w:t> </w:t>
      </w:r>
      <w:r>
        <w:rPr>
          <w:sz w:val="20"/>
        </w:rPr>
        <w:t>bankovních</w:t>
      </w:r>
      <w:r>
        <w:rPr>
          <w:spacing w:val="78"/>
          <w:sz w:val="20"/>
        </w:rPr>
        <w:t> </w:t>
      </w:r>
      <w:r>
        <w:rPr>
          <w:sz w:val="20"/>
        </w:rPr>
        <w:t>výpisů</w:t>
      </w:r>
      <w:r>
        <w:rPr>
          <w:spacing w:val="80"/>
          <w:sz w:val="20"/>
        </w:rPr>
        <w:t> </w:t>
      </w:r>
      <w:r>
        <w:rPr>
          <w:sz w:val="20"/>
        </w:rPr>
        <w:t>dokladující</w:t>
      </w:r>
      <w:r>
        <w:rPr>
          <w:spacing w:val="78"/>
          <w:sz w:val="20"/>
        </w:rPr>
        <w:t> </w:t>
      </w:r>
      <w:r>
        <w:rPr>
          <w:sz w:val="20"/>
        </w:rPr>
        <w:t>uhrazení</w:t>
      </w:r>
      <w:r>
        <w:rPr>
          <w:spacing w:val="78"/>
          <w:sz w:val="20"/>
        </w:rPr>
        <w:t> </w:t>
      </w:r>
      <w:r>
        <w:rPr>
          <w:sz w:val="20"/>
        </w:rPr>
        <w:t>faktur</w:t>
      </w:r>
      <w:r>
        <w:rPr>
          <w:spacing w:val="78"/>
          <w:sz w:val="20"/>
        </w:rPr>
        <w:t> </w:t>
      </w:r>
      <w:r>
        <w:rPr>
          <w:sz w:val="20"/>
        </w:rPr>
        <w:t>zhotoviteli,</w:t>
      </w:r>
      <w:r>
        <w:rPr>
          <w:spacing w:val="78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doklady,</w:t>
      </w:r>
      <w:r>
        <w:rPr>
          <w:spacing w:val="78"/>
          <w:sz w:val="20"/>
        </w:rPr>
        <w:t> </w:t>
      </w:r>
      <w:r>
        <w:rPr>
          <w:sz w:val="20"/>
        </w:rPr>
        <w:t>že</w:t>
      </w:r>
      <w:r>
        <w:rPr>
          <w:spacing w:val="77"/>
          <w:sz w:val="20"/>
        </w:rPr>
        <w:t> </w:t>
      </w:r>
      <w:r>
        <w:rPr>
          <w:sz w:val="20"/>
        </w:rPr>
        <w:t>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</w:t>
      </w:r>
      <w:r>
        <w:rPr>
          <w:spacing w:val="-2"/>
          <w:sz w:val="20"/>
        </w:rPr>
        <w:t> </w:t>
      </w:r>
      <w:r>
        <w:rPr>
          <w:sz w:val="20"/>
        </w:rPr>
        <w:t>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 Tyto pokyny mohou být uvedeny</w:t>
      </w:r>
      <w:r>
        <w:rPr>
          <w:spacing w:val="40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9"/>
        <w:ind w:left="2620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47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7" w:space="62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20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 „Revitalizace výukové zahrady SZeŠ Čáslav“ ze dne 4. 2. 2020,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období</w:t>
      </w:r>
      <w:r>
        <w:rPr>
          <w:spacing w:val="25"/>
          <w:sz w:val="20"/>
        </w:rPr>
        <w:t> </w:t>
      </w:r>
      <w:r>
        <w:rPr>
          <w:sz w:val="20"/>
        </w:rPr>
        <w:t>od</w:t>
      </w:r>
      <w:r>
        <w:rPr>
          <w:spacing w:val="25"/>
          <w:sz w:val="20"/>
        </w:rPr>
        <w:t> </w:t>
      </w:r>
      <w:r>
        <w:rPr>
          <w:sz w:val="20"/>
        </w:rPr>
        <w:t>8/2020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11/2022</w:t>
      </w:r>
      <w:r>
        <w:rPr>
          <w:spacing w:val="25"/>
          <w:sz w:val="20"/>
        </w:rPr>
        <w:t> </w:t>
      </w:r>
      <w:r>
        <w:rPr>
          <w:sz w:val="20"/>
        </w:rPr>
        <w:t>pořídil</w:t>
      </w:r>
      <w:r>
        <w:rPr>
          <w:spacing w:val="25"/>
          <w:sz w:val="20"/>
        </w:rPr>
        <w:t> </w:t>
      </w:r>
      <w:r>
        <w:rPr>
          <w:sz w:val="20"/>
        </w:rPr>
        <w:t>předměty</w:t>
      </w:r>
      <w:r>
        <w:rPr>
          <w:spacing w:val="24"/>
          <w:sz w:val="20"/>
        </w:rPr>
        <w:t> </w:t>
      </w:r>
      <w:r>
        <w:rPr>
          <w:sz w:val="20"/>
        </w:rPr>
        <w:t>uvedené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8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4"/>
          <w:sz w:val="20"/>
        </w:rPr>
        <w:t> </w:t>
      </w:r>
      <w:r>
        <w:rPr>
          <w:sz w:val="20"/>
        </w:rPr>
        <w:t>projektu ze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31.</w:t>
      </w:r>
      <w:r>
        <w:rPr>
          <w:spacing w:val="-2"/>
          <w:sz w:val="20"/>
        </w:rPr>
        <w:t> </w:t>
      </w:r>
      <w:r>
        <w:rPr>
          <w:sz w:val="20"/>
        </w:rPr>
        <w:t>7.</w:t>
      </w:r>
      <w:r>
        <w:rPr>
          <w:spacing w:val="-2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vysadil minimálně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stanovištně</w:t>
      </w:r>
      <w:r>
        <w:rPr>
          <w:spacing w:val="-2"/>
          <w:sz w:val="20"/>
        </w:rPr>
        <w:t> </w:t>
      </w:r>
      <w:r>
        <w:rPr>
          <w:sz w:val="20"/>
        </w:rPr>
        <w:t>vhodný</w:t>
      </w:r>
      <w:r>
        <w:rPr>
          <w:spacing w:val="-2"/>
          <w:sz w:val="20"/>
        </w:rPr>
        <w:t> </w:t>
      </w:r>
      <w:r>
        <w:rPr>
          <w:sz w:val="20"/>
        </w:rPr>
        <w:t>strom,</w:t>
      </w:r>
      <w:r>
        <w:rPr>
          <w:spacing w:val="-2"/>
          <w:sz w:val="20"/>
        </w:rPr>
        <w:t> </w:t>
      </w:r>
      <w:r>
        <w:rPr>
          <w:sz w:val="20"/>
        </w:rPr>
        <w:t>přičemž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zajistit následnou péči 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 vyslovil souhlas s</w:t>
      </w:r>
      <w:r>
        <w:rPr>
          <w:spacing w:val="-1"/>
          <w:sz w:val="20"/>
        </w:rPr>
        <w:t> </w:t>
      </w:r>
      <w:r>
        <w:rPr>
          <w:sz w:val="20"/>
        </w:rPr>
        <w:t>realizací akce a zajištěním udržitelnosti akce (včetně následné péče a údržby</w:t>
      </w:r>
      <w:r>
        <w:rPr>
          <w:spacing w:val="23"/>
          <w:sz w:val="20"/>
        </w:rPr>
        <w:t> </w:t>
      </w:r>
      <w:r>
        <w:rPr>
          <w:sz w:val="20"/>
        </w:rPr>
        <w:t>realizovaného</w:t>
      </w:r>
      <w:r>
        <w:rPr>
          <w:spacing w:val="23"/>
          <w:sz w:val="20"/>
        </w:rPr>
        <w:t> </w:t>
      </w:r>
      <w:r>
        <w:rPr>
          <w:sz w:val="20"/>
        </w:rPr>
        <w:t>opatření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provádění</w:t>
      </w:r>
      <w:r>
        <w:rPr>
          <w:spacing w:val="23"/>
          <w:sz w:val="20"/>
        </w:rPr>
        <w:t> </w:t>
      </w:r>
      <w:r>
        <w:rPr>
          <w:sz w:val="20"/>
        </w:rPr>
        <w:t>kontroly</w:t>
      </w:r>
      <w:r>
        <w:rPr>
          <w:spacing w:val="24"/>
          <w:sz w:val="20"/>
        </w:rPr>
        <w:t> </w:t>
      </w:r>
      <w:r>
        <w:rPr>
          <w:sz w:val="20"/>
        </w:rPr>
        <w:t>podle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3"/>
          <w:sz w:val="20"/>
        </w:rPr>
        <w:t> </w:t>
      </w:r>
      <w:r>
        <w:rPr>
          <w:sz w:val="20"/>
        </w:rPr>
        <w:t>b)</w:t>
      </w:r>
      <w:r>
        <w:rPr>
          <w:spacing w:val="23"/>
          <w:sz w:val="20"/>
        </w:rPr>
        <w:t> </w:t>
      </w:r>
      <w:r>
        <w:rPr>
          <w:sz w:val="20"/>
        </w:rPr>
        <w:t>odrážky</w:t>
      </w:r>
      <w:r>
        <w:rPr>
          <w:spacing w:val="23"/>
          <w:sz w:val="20"/>
        </w:rPr>
        <w:t> </w:t>
      </w:r>
      <w:r>
        <w:rPr>
          <w:sz w:val="20"/>
        </w:rPr>
        <w:t>páté)</w:t>
      </w:r>
      <w:r>
        <w:rPr>
          <w:spacing w:val="23"/>
          <w:sz w:val="20"/>
        </w:rPr>
        <w:t> </w:t>
      </w:r>
      <w:r>
        <w:rPr>
          <w:sz w:val="20"/>
        </w:rPr>
        <w:t>po</w:t>
      </w:r>
      <w:r>
        <w:rPr>
          <w:spacing w:val="24"/>
          <w:sz w:val="20"/>
        </w:rPr>
        <w:t> </w:t>
      </w:r>
      <w:r>
        <w:rPr>
          <w:sz w:val="20"/>
        </w:rPr>
        <w:t>dobu</w:t>
      </w:r>
      <w:r>
        <w:rPr>
          <w:spacing w:val="24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923" w:right="112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8"/>
          <w:sz w:val="20"/>
        </w:rPr>
        <w:t> </w:t>
      </w:r>
      <w:r>
        <w:rPr>
          <w:sz w:val="20"/>
        </w:rPr>
        <w:t>veřejnost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fázích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8"/>
          <w:sz w:val="20"/>
        </w:rPr>
        <w:t> </w:t>
      </w:r>
      <w:r>
        <w:rPr>
          <w:sz w:val="20"/>
        </w:rPr>
        <w:t>plánování,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projektu)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8"/>
          <w:sz w:val="20"/>
        </w:rPr>
        <w:t> </w:t>
      </w:r>
      <w:r>
        <w:rPr>
          <w:sz w:val="20"/>
        </w:rPr>
        <w:t>to relevantní, splní povinnost podle čl. 10 písm. k) 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6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5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5"/>
          <w:sz w:val="20"/>
        </w:rPr>
        <w:t> </w:t>
      </w:r>
      <w:r>
        <w:rPr>
          <w:sz w:val="20"/>
        </w:rPr>
        <w:t>oprávněným</w:t>
      </w:r>
      <w:r>
        <w:rPr>
          <w:spacing w:val="75"/>
          <w:sz w:val="20"/>
        </w:rPr>
        <w:t> </w:t>
      </w:r>
      <w:r>
        <w:rPr>
          <w:sz w:val="20"/>
        </w:rPr>
        <w:t>kontrolním</w:t>
      </w:r>
      <w:r>
        <w:rPr>
          <w:spacing w:val="75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</w:t>
      </w:r>
      <w:r>
        <w:rPr>
          <w:spacing w:val="-1"/>
          <w:sz w:val="20"/>
        </w:rPr>
        <w:t> </w:t>
      </w:r>
      <w:r>
        <w:rPr>
          <w:sz w:val="20"/>
        </w:rPr>
        <w:t>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</w:t>
      </w:r>
      <w:r>
        <w:rPr>
          <w:spacing w:val="28"/>
          <w:sz w:val="20"/>
        </w:rPr>
        <w:t> </w:t>
      </w:r>
      <w:r>
        <w:rPr>
          <w:sz w:val="20"/>
        </w:rPr>
        <w:t>dnů poté, co odpadl účel akce,</w:t>
      </w:r>
      <w:r>
        <w:rPr>
          <w:spacing w:val="40"/>
          <w:sz w:val="20"/>
        </w:rPr>
        <w:t> </w:t>
      </w:r>
      <w:r>
        <w:rPr>
          <w:sz w:val="20"/>
        </w:rPr>
        <w:t>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zakázek, stanovená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Směrnici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2"/>
          <w:sz w:val="20"/>
        </w:rPr>
        <w:t> </w:t>
      </w:r>
      <w:r>
        <w:rPr>
          <w:sz w:val="20"/>
        </w:rPr>
        <w:t>příloh) a v aktuálních Pokynech pro zadávání veřejných zakázek v OPŽP 2014-2020, které jsou zveřejněny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hyperlink r:id="rId6">
        <w:r>
          <w:rPr>
            <w:sz w:val="20"/>
          </w:rPr>
          <w:t>www.sfzp.cz,</w:t>
        </w:r>
      </w:hyperlink>
      <w:r>
        <w:rPr>
          <w:spacing w:val="-10"/>
          <w:sz w:val="20"/>
        </w:rPr>
        <w:t> </w:t>
      </w:r>
      <w:r>
        <w:rPr>
          <w:sz w:val="20"/>
        </w:rPr>
        <w:t>sekce</w:t>
      </w:r>
      <w:r>
        <w:rPr>
          <w:spacing w:val="-14"/>
          <w:sz w:val="20"/>
        </w:rPr>
        <w:t> </w:t>
      </w:r>
      <w:r>
        <w:rPr>
          <w:sz w:val="20"/>
        </w:rPr>
        <w:t>Národní</w:t>
      </w:r>
      <w:r>
        <w:rPr>
          <w:spacing w:val="-13"/>
          <w:sz w:val="20"/>
        </w:rPr>
        <w:t> </w:t>
      </w:r>
      <w:r>
        <w:rPr>
          <w:sz w:val="20"/>
        </w:rPr>
        <w:t>program</w:t>
      </w:r>
      <w:r>
        <w:rPr>
          <w:spacing w:val="-14"/>
          <w:sz w:val="20"/>
        </w:rPr>
        <w:t> </w:t>
      </w:r>
      <w:r>
        <w:rPr>
          <w:sz w:val="20"/>
        </w:rPr>
        <w:t>Životní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programu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1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 w:firstLine="0"/>
      </w:pPr>
      <w:r>
        <w:rPr/>
        <w:t>– odkaz na Zadávání veřejných zakázek pro OPŽP 2014-2020, a to i v</w:t>
      </w:r>
      <w:r>
        <w:rPr>
          <w:spacing w:val="-1"/>
        </w:rPr>
        <w:t> </w:t>
      </w:r>
      <w:r>
        <w:rPr/>
        <w:t>průběhu realizace akce. Specifické</w:t>
      </w:r>
      <w:r>
        <w:rPr>
          <w:spacing w:val="37"/>
        </w:rPr>
        <w:t> </w:t>
      </w:r>
      <w:r>
        <w:rPr/>
        <w:t>povinnosti</w:t>
      </w:r>
      <w:r>
        <w:rPr>
          <w:spacing w:val="37"/>
        </w:rPr>
        <w:t> </w:t>
      </w:r>
      <w:r>
        <w:rPr/>
        <w:t>relevantní</w:t>
      </w:r>
      <w:r>
        <w:rPr>
          <w:spacing w:val="35"/>
        </w:rPr>
        <w:t> </w:t>
      </w:r>
      <w:r>
        <w:rPr/>
        <w:t>pouze</w:t>
      </w:r>
      <w:r>
        <w:rPr>
          <w:spacing w:val="34"/>
        </w:rPr>
        <w:t> </w:t>
      </w:r>
      <w:r>
        <w:rPr/>
        <w:t>pro</w:t>
      </w:r>
      <w:r>
        <w:rPr>
          <w:spacing w:val="36"/>
        </w:rPr>
        <w:t> </w:t>
      </w:r>
      <w:r>
        <w:rPr/>
        <w:t>OPŽP</w:t>
      </w:r>
      <w:r>
        <w:rPr>
          <w:spacing w:val="34"/>
        </w:rPr>
        <w:t> </w:t>
      </w:r>
      <w:r>
        <w:rPr/>
        <w:t>2014-2020</w:t>
      </w:r>
      <w:r>
        <w:rPr>
          <w:spacing w:val="36"/>
        </w:rPr>
        <w:t> </w:t>
      </w:r>
      <w:r>
        <w:rPr/>
        <w:t>se</w:t>
      </w:r>
      <w:r>
        <w:rPr>
          <w:spacing w:val="34"/>
        </w:rPr>
        <w:t> </w:t>
      </w:r>
      <w:r>
        <w:rPr/>
        <w:t>na</w:t>
      </w:r>
      <w:r>
        <w:rPr>
          <w:spacing w:val="35"/>
        </w:rPr>
        <w:t> </w:t>
      </w:r>
      <w:r>
        <w:rPr/>
        <w:t>příjemce</w:t>
      </w:r>
      <w:r>
        <w:rPr>
          <w:spacing w:val="34"/>
        </w:rPr>
        <w:t> </w:t>
      </w:r>
      <w:r>
        <w:rPr/>
        <w:t>podpory</w:t>
      </w:r>
      <w:r>
        <w:rPr>
          <w:spacing w:val="35"/>
        </w:rPr>
        <w:t> </w:t>
      </w:r>
      <w:r>
        <w:rPr/>
        <w:t>nevztahují. V této souvislosti příjemce podpory prohlašuje, že uvedená pravidla byla 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spacing w:before="1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první,</w:t>
      </w:r>
      <w:r>
        <w:rPr>
          <w:spacing w:val="40"/>
          <w:sz w:val="20"/>
        </w:rPr>
        <w:t> </w:t>
      </w:r>
      <w:r>
        <w:rPr>
          <w:sz w:val="20"/>
        </w:rPr>
        <w:t>druhou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třetí</w:t>
      </w:r>
      <w:r>
        <w:rPr>
          <w:spacing w:val="40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k),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</w:t>
      </w:r>
      <w:r>
        <w:rPr>
          <w:spacing w:val="-1"/>
          <w:sz w:val="20"/>
        </w:rPr>
        <w:t> </w:t>
      </w:r>
      <w:r>
        <w:rPr>
          <w:sz w:val="20"/>
        </w:rPr>
        <w:t>poskytnuté </w:t>
      </w:r>
      <w:r>
        <w:rPr>
          <w:spacing w:val="-2"/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firstLine="0"/>
      </w:pPr>
      <w:r>
        <w:rPr/>
        <w:t>tento</w:t>
      </w:r>
      <w:r>
        <w:rPr>
          <w:spacing w:val="-7"/>
        </w:rPr>
        <w:t> </w:t>
      </w:r>
      <w:r>
        <w:rPr/>
        <w:t>zákon</w:t>
      </w:r>
      <w:r>
        <w:rPr>
          <w:spacing w:val="-7"/>
        </w:rPr>
        <w:t> </w:t>
      </w:r>
      <w:r>
        <w:rPr>
          <w:spacing w:val="-2"/>
        </w:rPr>
        <w:t>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/>
        <w:ind w:left="242" w:firstLine="0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6"/>
        <w:ind w:left="242" w:firstLine="0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 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3"/>
          <w:sz w:val="20"/>
        </w:rPr>
        <w:t> </w:t>
      </w:r>
      <w:r>
        <w:rPr>
          <w:sz w:val="20"/>
        </w:rPr>
        <w:t>2)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zakázek/veřejných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souhrnně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„veřejné</w:t>
      </w:r>
      <w:r>
        <w:rPr>
          <w:spacing w:val="-4"/>
          <w:sz w:val="20"/>
        </w:rPr>
        <w:t> </w:t>
      </w:r>
      <w:r>
        <w:rPr>
          <w:sz w:val="20"/>
        </w:rPr>
        <w:t>zakázky“), zejména v</w:t>
      </w:r>
      <w:r>
        <w:rPr>
          <w:spacing w:val="-2"/>
          <w:sz w:val="20"/>
        </w:rPr>
        <w:t> </w:t>
      </w:r>
      <w:r>
        <w:rPr>
          <w:sz w:val="20"/>
        </w:rPr>
        <w:t>nedodržení postupu podle zákona č. 134/2016 Sb., o zadávání veřejných zakázek, ve znění účinném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době zahájení zadávacího řízení, případně</w:t>
      </w:r>
      <w:r>
        <w:rPr>
          <w:spacing w:val="-1"/>
          <w:sz w:val="20"/>
        </w:rPr>
        <w:t> </w:t>
      </w:r>
      <w:r>
        <w:rPr>
          <w:sz w:val="20"/>
        </w:rPr>
        <w:t>zákona č. 137/2006 Sb., o</w:t>
      </w:r>
      <w:r>
        <w:rPr>
          <w:spacing w:val="-1"/>
          <w:sz w:val="20"/>
        </w:rPr>
        <w:t> </w:t>
      </w:r>
      <w:r>
        <w:rPr>
          <w:sz w:val="20"/>
        </w:rPr>
        <w:t>veřejných zakázkách, ve znění účinném v době zahájení zadávacího řízení (dále souhrnně jen „zákon“) a/nebo nedodržení 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 v</w:t>
      </w:r>
      <w:r>
        <w:rPr>
          <w:spacing w:val="-2"/>
          <w:sz w:val="20"/>
        </w:rPr>
        <w:t> </w:t>
      </w:r>
      <w:r>
        <w:rPr>
          <w:sz w:val="20"/>
        </w:rPr>
        <w:t>době zahájení výběrového/zadávacího řízení (dále jen „Pokyny OPŽP“), případně v dokumentu Zadávání veřejných zakázek v OPŽP 2014 – 2020, ve znění účinném v době zahájení výběrového/zadávacího řízení (dále jen „Zadávání VZ v 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 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7"/>
          <w:sz w:val="20"/>
        </w:rPr>
        <w:t> </w:t>
      </w:r>
      <w:r>
        <w:rPr>
          <w:sz w:val="20"/>
        </w:rPr>
        <w:t>identifikovaného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oprava</w:t>
      </w:r>
      <w:r>
        <w:rPr>
          <w:spacing w:val="-6"/>
          <w:sz w:val="20"/>
        </w:rPr>
        <w:t> </w:t>
      </w:r>
      <w:r>
        <w:rPr>
          <w:sz w:val="20"/>
        </w:rPr>
        <w:t>stanovena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typu</w:t>
      </w:r>
      <w:r>
        <w:rPr>
          <w:spacing w:val="-7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viz</w:t>
      </w:r>
      <w:r>
        <w:rPr>
          <w:spacing w:val="-6"/>
          <w:sz w:val="20"/>
        </w:rPr>
        <w:t> </w:t>
      </w:r>
      <w:r>
        <w:rPr>
          <w:sz w:val="20"/>
        </w:rPr>
        <w:t>tabulka</w:t>
      </w:r>
      <w:r>
        <w:rPr>
          <w:spacing w:val="-8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 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veřejné</w:t>
      </w:r>
      <w:r>
        <w:rPr>
          <w:spacing w:val="-9"/>
          <w:sz w:val="20"/>
        </w:rPr>
        <w:t> </w:t>
      </w:r>
      <w:r>
        <w:rPr>
          <w:sz w:val="20"/>
        </w:rPr>
        <w:t>zakázky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identifikováno</w:t>
      </w:r>
      <w:r>
        <w:rPr>
          <w:spacing w:val="-7"/>
          <w:sz w:val="20"/>
        </w:rPr>
        <w:t> </w:t>
      </w:r>
      <w:r>
        <w:rPr>
          <w:sz w:val="20"/>
        </w:rPr>
        <w:t>více</w:t>
      </w:r>
      <w:r>
        <w:rPr>
          <w:spacing w:val="-9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 </w:t>
      </w:r>
      <w:r>
        <w:rPr>
          <w:spacing w:val="-2"/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 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</w:t>
      </w:r>
      <w:r>
        <w:rPr>
          <w:spacing w:val="-1"/>
          <w:sz w:val="20"/>
        </w:rPr>
        <w:t> </w:t>
      </w:r>
      <w:r>
        <w:rPr>
          <w:sz w:val="20"/>
        </w:rPr>
        <w:t>případech, kdy v</w:t>
      </w:r>
      <w:r>
        <w:rPr>
          <w:spacing w:val="-1"/>
          <w:sz w:val="20"/>
        </w:rPr>
        <w:t> </w:t>
      </w:r>
      <w:r>
        <w:rPr>
          <w:sz w:val="20"/>
        </w:rPr>
        <w:t>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identifikováno</w:t>
      </w:r>
      <w:r>
        <w:rPr>
          <w:spacing w:val="13"/>
          <w:sz w:val="20"/>
        </w:rPr>
        <w:t> </w:t>
      </w:r>
      <w:r>
        <w:rPr>
          <w:sz w:val="20"/>
        </w:rPr>
        <w:t>porušení,</w:t>
      </w:r>
      <w:r>
        <w:rPr>
          <w:spacing w:val="12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nelze</w:t>
      </w:r>
      <w:r>
        <w:rPr>
          <w:spacing w:val="17"/>
          <w:sz w:val="20"/>
        </w:rPr>
        <w:t> </w:t>
      </w:r>
      <w:r>
        <w:rPr>
          <w:sz w:val="20"/>
        </w:rPr>
        <w:t>podřadit</w:t>
      </w:r>
      <w:r>
        <w:rPr>
          <w:spacing w:val="12"/>
          <w:sz w:val="20"/>
        </w:rPr>
        <w:t> </w:t>
      </w:r>
      <w:r>
        <w:rPr>
          <w:sz w:val="20"/>
        </w:rPr>
        <w:t>pod</w:t>
      </w:r>
      <w:r>
        <w:rPr>
          <w:spacing w:val="13"/>
          <w:sz w:val="20"/>
        </w:rPr>
        <w:t> </w:t>
      </w:r>
      <w:r>
        <w:rPr>
          <w:sz w:val="20"/>
        </w:rPr>
        <w:t>konkrétní</w:t>
      </w:r>
      <w:r>
        <w:rPr>
          <w:spacing w:val="14"/>
          <w:sz w:val="20"/>
        </w:rPr>
        <w:t> </w:t>
      </w:r>
      <w:r>
        <w:rPr>
          <w:sz w:val="20"/>
        </w:rPr>
        <w:t>typ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uvedený v tabulce níže, bude stanovena finanční oprava dle zásady 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pacing w:val="-2"/>
                <w:sz w:val="20"/>
              </w:rPr>
              <w:t>požadovaného </w:t>
            </w:r>
            <w:r>
              <w:rPr>
                <w:sz w:val="20"/>
              </w:rPr>
              <w:t>způsobu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zahájení </w:t>
            </w:r>
            <w:r>
              <w:rPr>
                <w:spacing w:val="-2"/>
                <w:sz w:val="20"/>
              </w:rPr>
              <w:t>zadávacího/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zakázku, aniž by zahájil zadávací 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výběrové řízení v souladu s Pokyny 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0"/>
              <w:ind w:left="105" w:right="692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6"/>
              <w:ind w:right="344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snížení předpokládané hodnoty 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 v Pokynech OPŽP, 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určitá</w:t>
            </w:r>
            <w:r>
              <w:rPr>
                <w:sz w:val="20"/>
              </w:rPr>
              <w:t> míra uveřejnění, která 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dodavatelům přístup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 délky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 stanovil lhůtu pro podání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 tak, že jejich délka</w:t>
            </w:r>
          </w:p>
          <w:p>
            <w:pPr>
              <w:pStyle w:val="TableParagraph"/>
              <w:spacing w:line="261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rovno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 </w:t>
            </w:r>
            <w:r>
              <w:rPr>
                <w:spacing w:val="-2"/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závažnosti porušení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 </w:t>
            </w:r>
            <w:r>
              <w:rPr>
                <w:spacing w:val="-2"/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Nedostatečná doba 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volně, přímo a úplně dostupná,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mohou potenciální dodavatelé opatřit, je příliš krátká a vytváří</w:t>
            </w:r>
          </w:p>
          <w:p>
            <w:pPr>
              <w:pStyle w:val="TableParagraph"/>
              <w:spacing w:line="264" w:lineRule="auto" w:before="0"/>
              <w:ind w:right="166"/>
              <w:rPr>
                <w:sz w:val="20"/>
              </w:rPr>
            </w:pPr>
            <w:r>
              <w:rPr>
                <w:sz w:val="20"/>
              </w:rPr>
              <w:t>neodůvodněnou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překážku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50 %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 alespoň 60 % stanovené 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délka lhůty pro doručení nabídek</w:t>
            </w:r>
          </w:p>
          <w:p>
            <w:pPr>
              <w:pStyle w:val="TableParagraph"/>
              <w:spacing w:line="261" w:lineRule="auto" w:before="0"/>
              <w:ind w:left="105" w:right="185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20" w:bottom="191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4" w:lineRule="auto" w:before="0"/>
              <w:ind w:right="185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 předběžných nabídek nebo žádostí</w:t>
            </w:r>
          </w:p>
          <w:p>
            <w:pPr>
              <w:pStyle w:val="TableParagraph"/>
              <w:spacing w:line="264" w:lineRule="auto" w:before="0"/>
              <w:ind w:right="436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OPŽP, příp. v dokumentu Zadávání VZ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menší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závažnosti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 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řízení požadavky na kvalifikaci,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porušení a v případě, že</w:t>
            </w:r>
          </w:p>
          <w:p>
            <w:pPr>
              <w:pStyle w:val="TableParagraph"/>
              <w:spacing w:line="261" w:lineRule="auto" w:before="0"/>
              <w:ind w:left="10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 uvedené, avšak nedostatečně</w:t>
            </w:r>
          </w:p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ind w:right="621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129"/>
              <w:rPr>
                <w:sz w:val="20"/>
              </w:rPr>
            </w:pPr>
            <w:r>
              <w:rPr>
                <w:sz w:val="20"/>
              </w:rPr>
              <w:t>o zahájení výběrového/zadávacího 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dokumentaci pravidla pro hodnocení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porušení a v případě, že pravidla 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uvedené, avšak nedostatečně 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3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6"/>
              <w:ind w:right="12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tyto požadavky bezprostředně nesouvisely s předmětem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20" w:bottom="245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hodnocení nabídek</w:t>
            </w:r>
          </w:p>
          <w:p>
            <w:pPr>
              <w:pStyle w:val="TableParagraph"/>
              <w:spacing w:line="264" w:lineRule="auto"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29"/>
              <w:rPr>
                <w:sz w:val="20"/>
              </w:rPr>
            </w:pPr>
            <w:r>
              <w:rPr>
                <w:sz w:val="20"/>
              </w:rPr>
              <w:t>Zadavatel stanovil diskriminační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případů, kdy hodnotící kritéria nevyjadřují vztah užitné hodnoty a ceny, resp. kvalitativní, environmentální nebo sociální hlediska 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jiných podmínek účasti</w:t>
            </w:r>
          </w:p>
          <w:p>
            <w:pPr>
              <w:pStyle w:val="TableParagraph"/>
              <w:spacing w:line="264" w:lineRule="auto" w:before="1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z w:val="20"/>
              </w:rPr>
              <w:t> zákonem 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účasti, zejména technické podmínky,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jiným způsobem v rozporu se</w:t>
            </w:r>
          </w:p>
          <w:p>
            <w:pPr>
              <w:pStyle w:val="TableParagraph"/>
              <w:spacing w:line="264" w:lineRule="auto" w:before="3"/>
              <w:ind w:right="16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147"/>
              <w:rPr>
                <w:sz w:val="20"/>
              </w:rPr>
            </w:pPr>
            <w:r>
              <w:rPr>
                <w:sz w:val="20"/>
              </w:rPr>
              <w:t>25 %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vyšší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z finančního objemu 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 w:before="112"/>
              <w:ind w:left="105" w:right="532"/>
              <w:rPr>
                <w:sz w:val="20"/>
              </w:rPr>
            </w:pPr>
            <w:r>
              <w:rPr>
                <w:sz w:val="20"/>
              </w:rPr>
              <w:t>10 % v případě značkové 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míře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2"/>
              <w:rPr>
                <w:sz w:val="20"/>
              </w:rPr>
            </w:pPr>
            <w:r>
              <w:rPr>
                <w:sz w:val="20"/>
              </w:rPr>
              <w:t>5 % v případě značkové specifikace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míře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 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finančního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objemu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32"/>
              <w:rPr>
                <w:sz w:val="20"/>
              </w:rPr>
            </w:pPr>
            <w:r>
              <w:rPr>
                <w:spacing w:val="-2"/>
                <w:sz w:val="20"/>
              </w:rPr>
              <w:t>Nedostatečné </w:t>
            </w:r>
            <w:r>
              <w:rPr>
                <w:sz w:val="20"/>
              </w:rPr>
              <w:t>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Zadavatel nevymezil předmět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18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při zadávání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nedodržel stanovené zadávací podmínky, 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hodnocení, obchodní podmínky 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16"/>
              <w:rPr>
                <w:sz w:val="20"/>
              </w:rPr>
            </w:pPr>
            <w:r>
              <w:rPr>
                <w:sz w:val="20"/>
              </w:rPr>
              <w:t>základních zásad 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ind w:right="1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zásady zadávání veřejných zakázek při</w:t>
            </w:r>
          </w:p>
          <w:p>
            <w:pPr>
              <w:pStyle w:val="TableParagraph"/>
              <w:spacing w:line="264" w:lineRule="auto" w:before="1"/>
              <w:ind w:right="129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nabídek, včetně případů, kdy v rozporu 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dodatečné změny nabídky 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nebo hodnocení 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vyřazení nabídky z důvodu mimořádně 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důvodu mimořádně nízké nabídkové ceny, aniž by požádal 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265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určitého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podání nabídek nebo žádosti pro účast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129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některým dodavatelům informace, které neposkytl 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některé dodavatelé jiným než výše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Příslušný soud nebo jiný 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pravomocně rozhodl, že při zadávání veřejné zakázky došlo ke střetu zájmů,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soud pravomocně rozhodl, že byl při</w:t>
            </w:r>
          </w:p>
          <w:p>
            <w:pPr>
              <w:pStyle w:val="TableParagraph"/>
              <w:spacing w:line="264" w:lineRule="auto" w:before="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55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změna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2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8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smlouvy na veřejnou zakázku v rozporu se</w:t>
            </w:r>
          </w:p>
          <w:p>
            <w:pPr>
              <w:pStyle w:val="TableParagraph"/>
              <w:spacing w:line="264" w:lineRule="auto" w:before="1"/>
              <w:ind w:right="16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line="264" w:lineRule="auto" w:before="27"/>
              <w:ind w:left="105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 w:right="8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6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zúžení rozsahu plnění veřejné zakázky</w:t>
            </w:r>
          </w:p>
          <w:p>
            <w:pPr>
              <w:pStyle w:val="TableParagraph"/>
              <w:spacing w:line="264" w:lineRule="auto" w:before="0"/>
              <w:ind w:right="166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dokumentem Zadávání VZ v OPŽP, přičemž toto zúžení mohlo ovlivnit výběr </w:t>
            </w:r>
            <w:r>
              <w:rPr>
                <w:spacing w:val="-2"/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 zúžení rozsahu plnění</w:t>
            </w:r>
          </w:p>
          <w:p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185"/>
              <w:rPr>
                <w:sz w:val="20"/>
              </w:rPr>
            </w:pPr>
            <w:r>
              <w:rPr>
                <w:sz w:val="20"/>
              </w:rPr>
              <w:t>100 % částky, o kterou byla snížena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zakázku, jejímž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dodatečné stavební práce, služby nebo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 smlouvy na veřejnou zakázku vedoucí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stavebních prací, služeb nebo dodávek, aniž by pro to byly splněny podmínky dle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příp. dokumentu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100 % hodnoty dodatečných 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6"/>
              <w:ind w:left="105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 služeb, pokud jejich 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line="264" w:lineRule="auto" w:before="27"/>
              <w:ind w:left="105" w:right="6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a zároveň nedosahuje finančních limitů pro nadlimitní 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výše uvedeného porušení, 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129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 ověření souladu jeho postupu</w:t>
            </w:r>
          </w:p>
          <w:p>
            <w:pPr>
              <w:pStyle w:val="TableParagraph"/>
              <w:spacing w:line="264" w:lineRule="auto" w:before="0"/>
              <w:ind w:right="12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 </w:t>
            </w:r>
            <w:r>
              <w:rPr>
                <w:spacing w:val="-4"/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100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sectPr>
      <w:type w:val="continuous"/>
      <w:pgSz w:w="12240" w:h="15840"/>
      <w:pgMar w:header="0" w:footer="1458" w:top="112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0998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right="111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2023-08-08T12:34:34Z</dcterms:created>
  <dcterms:modified xsi:type="dcterms:W3CDTF">2023-08-08T12:34:34Z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