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FE95" w14:textId="71E9D96F" w:rsidR="00E519DE" w:rsidRPr="00E75F66" w:rsidRDefault="00E519DE" w:rsidP="00E519DE">
      <w:pPr>
        <w:pBdr>
          <w:top w:val="single" w:sz="8" w:space="10" w:color="auto"/>
          <w:left w:val="single" w:sz="8" w:space="4" w:color="auto"/>
          <w:bottom w:val="single" w:sz="8" w:space="12" w:color="auto"/>
          <w:right w:val="single" w:sz="8" w:space="4" w:color="auto"/>
        </w:pBdr>
        <w:shd w:val="clear" w:color="auto" w:fill="E6E6E6"/>
        <w:jc w:val="center"/>
        <w:rPr>
          <w:b/>
          <w:bCs/>
          <w:caps/>
          <w:sz w:val="28"/>
          <w:szCs w:val="28"/>
        </w:rPr>
      </w:pPr>
      <w:r>
        <w:rPr>
          <w:b/>
          <w:bCs/>
          <w:caps/>
          <w:sz w:val="40"/>
          <w:szCs w:val="40"/>
        </w:rPr>
        <w:t xml:space="preserve">PŘÍKAZNÍ </w:t>
      </w:r>
      <w:r w:rsidRPr="00E22F4A">
        <w:rPr>
          <w:b/>
          <w:bCs/>
          <w:caps/>
          <w:sz w:val="40"/>
          <w:szCs w:val="40"/>
        </w:rPr>
        <w:t xml:space="preserve">SMLOUVA </w:t>
      </w:r>
      <w:r w:rsidRPr="00E75F66">
        <w:rPr>
          <w:b/>
          <w:bCs/>
          <w:caps/>
          <w:sz w:val="28"/>
          <w:szCs w:val="28"/>
        </w:rPr>
        <w:t>č</w:t>
      </w:r>
      <w:r w:rsidR="00A405DB">
        <w:rPr>
          <w:b/>
          <w:bCs/>
          <w:caps/>
          <w:sz w:val="28"/>
          <w:szCs w:val="28"/>
        </w:rPr>
        <w:t>. 230710002</w:t>
      </w:r>
    </w:p>
    <w:p w14:paraId="496FFE96" w14:textId="77777777" w:rsidR="00E519DE" w:rsidRPr="00C63EFC" w:rsidRDefault="00E519DE" w:rsidP="00E519DE">
      <w:pPr>
        <w:jc w:val="center"/>
        <w:rPr>
          <w:color w:val="000000"/>
        </w:rPr>
      </w:pPr>
      <w:r w:rsidRPr="00C63EFC">
        <w:t xml:space="preserve">uzavřená podle § 2430 a násl. zák. č. 89/2012 Sb., občanský zákoník, </w:t>
      </w:r>
      <w:r w:rsidRPr="00C63EFC">
        <w:rPr>
          <w:color w:val="000000"/>
        </w:rPr>
        <w:t>v platném znění</w:t>
      </w:r>
    </w:p>
    <w:p w14:paraId="496FFE97" w14:textId="77777777" w:rsidR="00E519DE" w:rsidRPr="00C63EFC" w:rsidRDefault="00E519DE" w:rsidP="00E519DE">
      <w:pPr>
        <w:spacing w:before="240" w:after="240"/>
        <w:jc w:val="center"/>
        <w:rPr>
          <w:bCs/>
        </w:rPr>
      </w:pPr>
      <w:r w:rsidRPr="00C63EFC">
        <w:rPr>
          <w:color w:val="000000"/>
        </w:rPr>
        <w:t>(dále jen „Občanský zákoník“</w:t>
      </w:r>
      <w:r>
        <w:rPr>
          <w:color w:val="000000"/>
        </w:rPr>
        <w:t xml:space="preserve"> nebo „</w:t>
      </w:r>
      <w:proofErr w:type="spellStart"/>
      <w:r>
        <w:rPr>
          <w:color w:val="000000"/>
        </w:rPr>
        <w:t>ObčZ</w:t>
      </w:r>
      <w:proofErr w:type="spellEnd"/>
      <w:r>
        <w:rPr>
          <w:color w:val="000000"/>
        </w:rPr>
        <w:t>“</w:t>
      </w:r>
      <w:r w:rsidRPr="00C63EFC">
        <w:rPr>
          <w:color w:val="000000"/>
        </w:rPr>
        <w:t>)</w:t>
      </w:r>
    </w:p>
    <w:p w14:paraId="496FFE98" w14:textId="77777777" w:rsidR="00E519DE" w:rsidRDefault="00E519DE" w:rsidP="00E519DE">
      <w:pPr>
        <w:spacing w:before="240" w:after="240"/>
        <w:jc w:val="both"/>
        <w:rPr>
          <w:bCs/>
        </w:rPr>
      </w:pPr>
      <w:r w:rsidRPr="00E22F4A">
        <w:rPr>
          <w:bCs/>
        </w:rPr>
        <w:t>Smluvní strany:</w:t>
      </w:r>
    </w:p>
    <w:p w14:paraId="075D36AE" w14:textId="77777777" w:rsidR="00F52439" w:rsidRPr="00B52A3B" w:rsidRDefault="00E519DE" w:rsidP="00F52439">
      <w:pPr>
        <w:jc w:val="both"/>
        <w:rPr>
          <w:b/>
          <w:bCs/>
          <w:sz w:val="28"/>
          <w:szCs w:val="28"/>
        </w:rPr>
      </w:pPr>
      <w:r w:rsidRPr="00B52A3B">
        <w:rPr>
          <w:b/>
          <w:bCs/>
          <w:sz w:val="28"/>
          <w:szCs w:val="28"/>
        </w:rPr>
        <w:t>1.</w:t>
      </w:r>
      <w:r w:rsidRPr="00B52A3B">
        <w:rPr>
          <w:b/>
          <w:bCs/>
        </w:rPr>
        <w:t xml:space="preserve"> </w:t>
      </w:r>
      <w:bookmarkStart w:id="0" w:name="__1"/>
      <w:bookmarkEnd w:id="0"/>
      <w:r w:rsidR="00F52439">
        <w:rPr>
          <w:b/>
          <w:bCs/>
          <w:sz w:val="28"/>
          <w:szCs w:val="28"/>
        </w:rPr>
        <w:t>AUTHORIA, s.r.o.</w:t>
      </w:r>
    </w:p>
    <w:p w14:paraId="1E075674" w14:textId="77777777" w:rsidR="00F52439" w:rsidRDefault="00F52439" w:rsidP="00F52439">
      <w:pPr>
        <w:ind w:left="284"/>
        <w:jc w:val="both"/>
      </w:pPr>
      <w:r w:rsidRPr="00E22F4A">
        <w:rPr>
          <w:bCs/>
        </w:rPr>
        <w:t>se sídlem</w:t>
      </w:r>
      <w:r>
        <w:t xml:space="preserve"> </w:t>
      </w:r>
      <w:bookmarkStart w:id="1" w:name="__2"/>
      <w:bookmarkEnd w:id="1"/>
      <w:r>
        <w:t>Univerzitní 232/16, 779 00 OLOMOUC</w:t>
      </w:r>
    </w:p>
    <w:p w14:paraId="1A8C5E2F" w14:textId="77777777" w:rsidR="00F52439" w:rsidRDefault="00F52439" w:rsidP="00F52439">
      <w:pPr>
        <w:ind w:left="284"/>
        <w:jc w:val="both"/>
      </w:pPr>
      <w:r w:rsidRPr="006729B0">
        <w:t>zapsaná v obchodním rejstříku Krajsk</w:t>
      </w:r>
      <w:r>
        <w:t>ého soudu</w:t>
      </w:r>
      <w:r w:rsidRPr="006729B0">
        <w:t xml:space="preserve"> v </w:t>
      </w:r>
      <w:r>
        <w:t>Ostravě</w:t>
      </w:r>
      <w:r w:rsidRPr="006729B0">
        <w:t xml:space="preserve">, oddíl </w:t>
      </w:r>
      <w:r>
        <w:t>C</w:t>
      </w:r>
      <w:r w:rsidRPr="006729B0">
        <w:t xml:space="preserve">, vložka </w:t>
      </w:r>
      <w:r>
        <w:t>44607</w:t>
      </w:r>
    </w:p>
    <w:p w14:paraId="1605F3D7" w14:textId="77777777" w:rsidR="00F52439" w:rsidRPr="0097333F" w:rsidRDefault="00F52439" w:rsidP="00F52439">
      <w:pPr>
        <w:ind w:left="284"/>
        <w:jc w:val="both"/>
        <w:rPr>
          <w:u w:val="single"/>
        </w:rPr>
      </w:pPr>
      <w:r w:rsidRPr="0097333F">
        <w:rPr>
          <w:u w:val="single"/>
        </w:rPr>
        <w:t>Korespondenční adresa: Vrchlického 12, 586 01 JIHLAVA</w:t>
      </w:r>
    </w:p>
    <w:p w14:paraId="7D682C82" w14:textId="57F9A9DE" w:rsidR="00F52439" w:rsidRDefault="00F52439" w:rsidP="00F52439">
      <w:pPr>
        <w:ind w:left="284"/>
        <w:jc w:val="both"/>
      </w:pPr>
      <w:r w:rsidRPr="00275BEE">
        <w:rPr>
          <w:bCs/>
        </w:rPr>
        <w:t>zastoupena</w:t>
      </w:r>
      <w:r>
        <w:t xml:space="preserve"> </w:t>
      </w:r>
      <w:bookmarkStart w:id="2" w:name="__3"/>
      <w:bookmarkEnd w:id="2"/>
      <w:r>
        <w:rPr>
          <w:b/>
        </w:rPr>
        <w:t>jednatelkou</w:t>
      </w:r>
    </w:p>
    <w:p w14:paraId="20807A47" w14:textId="77777777" w:rsidR="00F52439" w:rsidRDefault="00F52439" w:rsidP="00F52439">
      <w:pPr>
        <w:ind w:left="284"/>
        <w:jc w:val="both"/>
      </w:pPr>
      <w:r>
        <w:rPr>
          <w:bCs/>
        </w:rPr>
        <w:t>IČ</w:t>
      </w:r>
      <w:r w:rsidRPr="00275BEE">
        <w:rPr>
          <w:bCs/>
        </w:rPr>
        <w:t>:</w:t>
      </w:r>
      <w:r>
        <w:t xml:space="preserve"> </w:t>
      </w:r>
      <w:r>
        <w:rPr>
          <w:b/>
        </w:rPr>
        <w:t>27728439</w:t>
      </w:r>
      <w:r>
        <w:t xml:space="preserve"> </w:t>
      </w:r>
      <w:bookmarkStart w:id="3" w:name="__4"/>
      <w:bookmarkEnd w:id="3"/>
      <w:r>
        <w:t>  </w:t>
      </w:r>
      <w:r w:rsidRPr="00B52A3B">
        <w:rPr>
          <w:b/>
          <w:bCs/>
        </w:rPr>
        <w:t> </w:t>
      </w:r>
      <w:r w:rsidRPr="00275BEE">
        <w:rPr>
          <w:bCs/>
        </w:rPr>
        <w:t>DIČ:</w:t>
      </w:r>
      <w:r>
        <w:t xml:space="preserve"> </w:t>
      </w:r>
      <w:r w:rsidRPr="00275BEE">
        <w:rPr>
          <w:b/>
        </w:rPr>
        <w:t>CZ</w:t>
      </w:r>
      <w:r>
        <w:rPr>
          <w:b/>
        </w:rPr>
        <w:t>27728439</w:t>
      </w:r>
    </w:p>
    <w:p w14:paraId="7BDFC3CA" w14:textId="77777777" w:rsidR="00F52439" w:rsidRDefault="00F52439" w:rsidP="00F52439">
      <w:pPr>
        <w:ind w:left="284"/>
        <w:jc w:val="both"/>
      </w:pPr>
      <w:r>
        <w:rPr>
          <w:bCs/>
        </w:rPr>
        <w:t>Bankovní spojení</w:t>
      </w:r>
      <w:r w:rsidRPr="00275BEE">
        <w:rPr>
          <w:bCs/>
        </w:rPr>
        <w:t>:</w:t>
      </w:r>
      <w:r w:rsidRPr="00B52A3B">
        <w:rPr>
          <w:b/>
          <w:bCs/>
        </w:rPr>
        <w:t xml:space="preserve"> </w:t>
      </w:r>
      <w:r>
        <w:t xml:space="preserve">ČSOB, číslo účtu: </w:t>
      </w:r>
      <w:r>
        <w:rPr>
          <w:b/>
        </w:rPr>
        <w:t>214125124/0300</w:t>
      </w:r>
    </w:p>
    <w:p w14:paraId="52671FF5" w14:textId="77777777" w:rsidR="00F52439" w:rsidRPr="00B52A3B" w:rsidRDefault="00F52439" w:rsidP="00F52439">
      <w:pPr>
        <w:ind w:left="284"/>
        <w:jc w:val="both"/>
        <w:rPr>
          <w:b/>
          <w:bCs/>
        </w:rPr>
      </w:pPr>
      <w:r w:rsidRPr="00275BEE">
        <w:rPr>
          <w:bCs/>
        </w:rPr>
        <w:t xml:space="preserve">(dále </w:t>
      </w:r>
      <w:r>
        <w:rPr>
          <w:bCs/>
        </w:rPr>
        <w:t>též</w:t>
      </w:r>
      <w:r w:rsidRPr="00275BEE">
        <w:rPr>
          <w:bCs/>
        </w:rPr>
        <w:t xml:space="preserve"> </w:t>
      </w:r>
      <w:r w:rsidRPr="00B52A3B">
        <w:rPr>
          <w:b/>
          <w:bCs/>
        </w:rPr>
        <w:t>„</w:t>
      </w:r>
      <w:r>
        <w:rPr>
          <w:b/>
          <w:bCs/>
        </w:rPr>
        <w:t>Příkazník</w:t>
      </w:r>
      <w:r w:rsidRPr="00B52A3B">
        <w:rPr>
          <w:b/>
          <w:bCs/>
        </w:rPr>
        <w:t>“</w:t>
      </w:r>
      <w:r w:rsidRPr="00275BEE">
        <w:rPr>
          <w:bCs/>
        </w:rPr>
        <w:t>)</w:t>
      </w:r>
    </w:p>
    <w:p w14:paraId="4D2F59BA" w14:textId="77777777" w:rsidR="00F52439" w:rsidRDefault="00F52439" w:rsidP="00F52439">
      <w:pPr>
        <w:jc w:val="both"/>
        <w:rPr>
          <w:bCs/>
        </w:rPr>
      </w:pPr>
    </w:p>
    <w:p w14:paraId="496FFEA1" w14:textId="2C9213A8" w:rsidR="00E519DE" w:rsidRDefault="00E519DE" w:rsidP="00F52439">
      <w:pPr>
        <w:jc w:val="both"/>
        <w:rPr>
          <w:bCs/>
        </w:rPr>
      </w:pPr>
      <w:r w:rsidRPr="00275BEE">
        <w:rPr>
          <w:bCs/>
        </w:rPr>
        <w:t>na straně jedné, a</w:t>
      </w:r>
    </w:p>
    <w:p w14:paraId="7B08DAC3" w14:textId="77777777" w:rsidR="00F52439" w:rsidRDefault="00F52439" w:rsidP="00F52439">
      <w:pPr>
        <w:jc w:val="both"/>
        <w:rPr>
          <w:bCs/>
        </w:rPr>
      </w:pPr>
    </w:p>
    <w:p w14:paraId="496FFEA2" w14:textId="7BC0ABD8" w:rsidR="00E519DE" w:rsidRPr="00B52A3B" w:rsidRDefault="00E519DE" w:rsidP="00E519DE">
      <w:pPr>
        <w:jc w:val="both"/>
        <w:rPr>
          <w:sz w:val="28"/>
          <w:szCs w:val="28"/>
        </w:rPr>
      </w:pPr>
      <w:r w:rsidRPr="00B52A3B">
        <w:rPr>
          <w:b/>
          <w:bCs/>
          <w:sz w:val="28"/>
          <w:szCs w:val="28"/>
        </w:rPr>
        <w:t>2.</w:t>
      </w:r>
      <w:r w:rsidRPr="00B52A3B">
        <w:rPr>
          <w:b/>
          <w:bCs/>
        </w:rPr>
        <w:t xml:space="preserve"> </w:t>
      </w:r>
      <w:bookmarkStart w:id="4" w:name="__7"/>
      <w:bookmarkEnd w:id="4"/>
      <w:sdt>
        <w:sdtPr>
          <w:rPr>
            <w:b/>
            <w:bCs/>
            <w:sz w:val="28"/>
            <w:szCs w:val="28"/>
          </w:rPr>
          <w:id w:val="1170137827"/>
          <w:placeholder>
            <w:docPart w:val="DefaultPlaceholder_1082065158"/>
          </w:placeholder>
          <w:text/>
        </w:sdtPr>
        <w:sdtContent>
          <w:r w:rsidR="007749CE">
            <w:rPr>
              <w:b/>
              <w:bCs/>
              <w:sz w:val="28"/>
              <w:szCs w:val="28"/>
            </w:rPr>
            <w:t>Město Světlá nad Sázavou</w:t>
          </w:r>
        </w:sdtContent>
      </w:sdt>
    </w:p>
    <w:p w14:paraId="496FFEA3" w14:textId="6EC116FC" w:rsidR="00E519DE" w:rsidRDefault="00E519DE" w:rsidP="00E519DE">
      <w:pPr>
        <w:ind w:left="284"/>
        <w:jc w:val="both"/>
        <w:rPr>
          <w:bCs/>
        </w:rPr>
      </w:pPr>
      <w:r w:rsidRPr="0038236F">
        <w:rPr>
          <w:bCs/>
        </w:rPr>
        <w:t>se sídlem</w:t>
      </w:r>
      <w:r>
        <w:t xml:space="preserve"> </w:t>
      </w:r>
      <w:sdt>
        <w:sdtPr>
          <w:rPr>
            <w:bCs/>
          </w:rPr>
          <w:id w:val="441110543"/>
          <w:placeholder>
            <w:docPart w:val="DefaultPlaceholder_1082065158"/>
          </w:placeholder>
          <w:text/>
        </w:sdtPr>
        <w:sdtContent>
          <w:r w:rsidR="007749CE">
            <w:rPr>
              <w:bCs/>
            </w:rPr>
            <w:t xml:space="preserve"> náměstí Trčků z Lípy 18, 582 91 SVĚTLÁ NAD SÁZAVOU</w:t>
          </w:r>
        </w:sdtContent>
      </w:sdt>
    </w:p>
    <w:p w14:paraId="496FFEA5" w14:textId="1C516BB2" w:rsidR="00E519DE" w:rsidRDefault="00E519DE" w:rsidP="00E519DE">
      <w:pPr>
        <w:ind w:left="284"/>
        <w:jc w:val="both"/>
      </w:pPr>
      <w:r w:rsidRPr="00275BEE">
        <w:rPr>
          <w:bCs/>
        </w:rPr>
        <w:t>zastoupena</w:t>
      </w:r>
      <w:r>
        <w:t xml:space="preserve"> </w:t>
      </w:r>
      <w:sdt>
        <w:sdtPr>
          <w:rPr>
            <w:b/>
          </w:rPr>
          <w:id w:val="-697545591"/>
          <w:placeholder>
            <w:docPart w:val="DefaultPlaceholder_1082065158"/>
          </w:placeholder>
          <w:text/>
        </w:sdtPr>
        <w:sdtContent>
          <w:r w:rsidR="007749CE">
            <w:rPr>
              <w:b/>
            </w:rPr>
            <w:t xml:space="preserve"> Ing. Františkem Aubrechtem</w:t>
          </w:r>
          <w:r w:rsidRPr="00E519DE">
            <w:rPr>
              <w:b/>
            </w:rPr>
            <w:t>,</w:t>
          </w:r>
          <w:r w:rsidR="007749CE">
            <w:rPr>
              <w:b/>
            </w:rPr>
            <w:t xml:space="preserve"> starostou města</w:t>
          </w:r>
        </w:sdtContent>
      </w:sdt>
    </w:p>
    <w:p w14:paraId="496FFEA6" w14:textId="58195CB6" w:rsidR="00E519DE" w:rsidRDefault="00E519DE" w:rsidP="00E519DE">
      <w:pPr>
        <w:tabs>
          <w:tab w:val="left" w:pos="2040"/>
        </w:tabs>
        <w:ind w:left="284"/>
        <w:jc w:val="both"/>
        <w:rPr>
          <w:bCs/>
        </w:rPr>
      </w:pPr>
      <w:r>
        <w:rPr>
          <w:bCs/>
        </w:rPr>
        <w:t>IČ</w:t>
      </w:r>
      <w:r w:rsidRPr="00A64043">
        <w:rPr>
          <w:bCs/>
        </w:rPr>
        <w:t>:</w:t>
      </w:r>
      <w:r>
        <w:t> </w:t>
      </w:r>
      <w:bookmarkStart w:id="5" w:name="__10"/>
      <w:bookmarkEnd w:id="5"/>
      <w:sdt>
        <w:sdtPr>
          <w:rPr>
            <w:b/>
            <w:bCs/>
          </w:rPr>
          <w:id w:val="-1857569217"/>
          <w:placeholder>
            <w:docPart w:val="DefaultPlaceholder_1082065158"/>
          </w:placeholder>
          <w:text/>
        </w:sdtPr>
        <w:sdtContent>
          <w:r w:rsidR="007749CE">
            <w:rPr>
              <w:b/>
              <w:bCs/>
            </w:rPr>
            <w:t xml:space="preserve"> 00268321</w:t>
          </w:r>
        </w:sdtContent>
      </w:sdt>
      <w:r>
        <w:rPr>
          <w:bCs/>
        </w:rPr>
        <w:t xml:space="preserve">   </w:t>
      </w:r>
      <w:r w:rsidRPr="00A64043">
        <w:rPr>
          <w:bCs/>
        </w:rPr>
        <w:t>DIČ:</w:t>
      </w:r>
      <w:r w:rsidRPr="00B52A3B">
        <w:rPr>
          <w:b/>
          <w:bCs/>
        </w:rPr>
        <w:t xml:space="preserve"> </w:t>
      </w:r>
      <w:bookmarkStart w:id="6" w:name="__11"/>
      <w:bookmarkEnd w:id="6"/>
      <w:r w:rsidRPr="00A64043">
        <w:rPr>
          <w:b/>
        </w:rPr>
        <w:t>CZ</w:t>
      </w:r>
      <w:r w:rsidRPr="00F71C12">
        <w:t xml:space="preserve"> </w:t>
      </w:r>
      <w:sdt>
        <w:sdtPr>
          <w:rPr>
            <w:b/>
            <w:bCs/>
          </w:rPr>
          <w:id w:val="-1895187608"/>
          <w:placeholder>
            <w:docPart w:val="DefaultPlaceholder_1082065158"/>
          </w:placeholder>
          <w:text/>
        </w:sdtPr>
        <w:sdtContent>
          <w:r w:rsidR="007749CE">
            <w:rPr>
              <w:b/>
              <w:bCs/>
            </w:rPr>
            <w:t>00268321</w:t>
          </w:r>
        </w:sdtContent>
      </w:sdt>
      <w:r>
        <w:rPr>
          <w:bCs/>
        </w:rPr>
        <w:t xml:space="preserve">   </w:t>
      </w:r>
    </w:p>
    <w:p w14:paraId="496FFEA7" w14:textId="10392608" w:rsidR="00E519DE" w:rsidRDefault="00E519DE" w:rsidP="00E519DE">
      <w:pPr>
        <w:tabs>
          <w:tab w:val="left" w:pos="2040"/>
        </w:tabs>
        <w:ind w:left="284"/>
        <w:jc w:val="both"/>
      </w:pPr>
      <w:r>
        <w:rPr>
          <w:bCs/>
        </w:rPr>
        <w:t>Telefon:</w:t>
      </w:r>
      <w:sdt>
        <w:sdtPr>
          <w:rPr>
            <w:bCs/>
          </w:rPr>
          <w:id w:val="1487437745"/>
          <w:placeholder>
            <w:docPart w:val="DefaultPlaceholder_1082065158"/>
          </w:placeholder>
          <w:text/>
        </w:sdtPr>
        <w:sdtContent>
          <w:r w:rsidR="007749CE">
            <w:rPr>
              <w:bCs/>
            </w:rPr>
            <w:t xml:space="preserve">  </w:t>
          </w:r>
          <w:r w:rsidR="00A327E8">
            <w:rPr>
              <w:bCs/>
            </w:rPr>
            <w:t xml:space="preserve">          </w:t>
          </w:r>
        </w:sdtContent>
      </w:sdt>
      <w:r>
        <w:rPr>
          <w:bCs/>
        </w:rPr>
        <w:t>E-mail:</w:t>
      </w:r>
      <w:sdt>
        <w:sdtPr>
          <w:rPr>
            <w:bCs/>
          </w:rPr>
          <w:id w:val="808826063"/>
          <w:placeholder>
            <w:docPart w:val="DefaultPlaceholder_1082065158"/>
          </w:placeholder>
          <w:showingPlcHdr/>
          <w:text/>
        </w:sdtPr>
        <w:sdtContent>
          <w:r w:rsidR="00A327E8" w:rsidRPr="003412BF">
            <w:rPr>
              <w:rStyle w:val="Zstupntext"/>
            </w:rPr>
            <w:t>Klikněte sem a zadejte text.</w:t>
          </w:r>
        </w:sdtContent>
      </w:sdt>
      <w:r>
        <w:rPr>
          <w:bCs/>
        </w:rPr>
        <w:t xml:space="preserve"> </w:t>
      </w:r>
      <w:r>
        <w:t>     </w:t>
      </w:r>
    </w:p>
    <w:p w14:paraId="496FFEA8" w14:textId="1A3458D4" w:rsidR="00E519DE" w:rsidRPr="00E840F3" w:rsidRDefault="00E519DE" w:rsidP="00E519DE">
      <w:pPr>
        <w:tabs>
          <w:tab w:val="left" w:pos="1843"/>
          <w:tab w:val="left" w:pos="2835"/>
        </w:tabs>
        <w:autoSpaceDE w:val="0"/>
        <w:autoSpaceDN w:val="0"/>
        <w:adjustRightInd w:val="0"/>
        <w:ind w:left="283"/>
        <w:rPr>
          <w:color w:val="0000FF"/>
        </w:rPr>
      </w:pPr>
      <w:r w:rsidRPr="00275BEE">
        <w:rPr>
          <w:bCs/>
        </w:rPr>
        <w:t>Bank</w:t>
      </w:r>
      <w:r>
        <w:rPr>
          <w:bCs/>
        </w:rPr>
        <w:t>ovní spojení</w:t>
      </w:r>
      <w:r w:rsidRPr="00275BEE">
        <w:rPr>
          <w:bCs/>
        </w:rPr>
        <w:t>:</w:t>
      </w:r>
      <w:r>
        <w:rPr>
          <w:bCs/>
          <w:color w:val="0000FF"/>
        </w:rPr>
        <w:t xml:space="preserve"> </w:t>
      </w:r>
      <w:sdt>
        <w:sdtPr>
          <w:rPr>
            <w:bCs/>
          </w:rPr>
          <w:id w:val="1372106574"/>
          <w:placeholder>
            <w:docPart w:val="DefaultPlaceholder_1082065158"/>
          </w:placeholder>
          <w:text/>
        </w:sdtPr>
        <w:sdtContent>
          <w:r w:rsidR="007749CE">
            <w:rPr>
              <w:bCs/>
            </w:rPr>
            <w:t xml:space="preserve"> Komerční banka,</w:t>
          </w:r>
        </w:sdtContent>
      </w:sdt>
      <w:r w:rsidRPr="00C20607">
        <w:rPr>
          <w:bCs/>
        </w:rPr>
        <w:t xml:space="preserve"> a.s.</w:t>
      </w:r>
      <w:r>
        <w:rPr>
          <w:bCs/>
        </w:rPr>
        <w:t>,</w:t>
      </w:r>
      <w:r w:rsidRPr="00C20607">
        <w:rPr>
          <w:bCs/>
        </w:rPr>
        <w:t xml:space="preserve"> </w:t>
      </w:r>
      <w:bookmarkStart w:id="7" w:name="__12"/>
      <w:bookmarkEnd w:id="7"/>
      <w:r>
        <w:t>číslo účtu</w:t>
      </w:r>
      <w:r w:rsidRPr="000470B6">
        <w:t>:</w:t>
      </w:r>
      <w:r>
        <w:t xml:space="preserve"> </w:t>
      </w:r>
      <w:sdt>
        <w:sdtPr>
          <w:rPr>
            <w:bCs/>
          </w:rPr>
          <w:id w:val="-411079029"/>
          <w:placeholder>
            <w:docPart w:val="DefaultPlaceholder_1082065158"/>
          </w:placeholder>
          <w:text/>
        </w:sdtPr>
        <w:sdtContent>
          <w:r w:rsidR="007749CE" w:rsidRPr="007749CE">
            <w:rPr>
              <w:bCs/>
            </w:rPr>
            <w:t xml:space="preserve"> 2621521/0100</w:t>
          </w:r>
        </w:sdtContent>
      </w:sdt>
    </w:p>
    <w:p w14:paraId="496FFEA9" w14:textId="77777777" w:rsidR="00E519DE" w:rsidRPr="00B52A3B" w:rsidRDefault="00E519DE" w:rsidP="00E519DE">
      <w:pPr>
        <w:ind w:left="283"/>
        <w:jc w:val="both"/>
        <w:rPr>
          <w:b/>
          <w:bCs/>
        </w:rPr>
      </w:pPr>
      <w:r w:rsidRPr="00275BEE">
        <w:rPr>
          <w:bCs/>
        </w:rPr>
        <w:t>(dále též</w:t>
      </w:r>
      <w:r>
        <w:rPr>
          <w:b/>
          <w:bCs/>
        </w:rPr>
        <w:t xml:space="preserve"> „Příkazce</w:t>
      </w:r>
      <w:r w:rsidRPr="00B52A3B">
        <w:rPr>
          <w:b/>
          <w:bCs/>
        </w:rPr>
        <w:t>“</w:t>
      </w:r>
      <w:r w:rsidRPr="00275BEE">
        <w:rPr>
          <w:bCs/>
        </w:rPr>
        <w:t>)</w:t>
      </w:r>
    </w:p>
    <w:p w14:paraId="496FFEAA" w14:textId="77777777" w:rsidR="00E519DE" w:rsidRPr="00A64043" w:rsidRDefault="00E519DE" w:rsidP="00E519DE">
      <w:pPr>
        <w:spacing w:before="120" w:after="120"/>
        <w:jc w:val="both"/>
        <w:rPr>
          <w:bCs/>
        </w:rPr>
      </w:pPr>
      <w:r w:rsidRPr="00A64043">
        <w:rPr>
          <w:bCs/>
        </w:rPr>
        <w:t>na straně druhé,</w:t>
      </w:r>
    </w:p>
    <w:p w14:paraId="496FFEAB" w14:textId="77777777" w:rsidR="00E519DE" w:rsidRDefault="00E519DE" w:rsidP="00E519DE">
      <w:pPr>
        <w:jc w:val="both"/>
      </w:pPr>
      <w:r>
        <w:t xml:space="preserve">uzavírají podle ustanovení </w:t>
      </w:r>
      <w:r w:rsidRPr="00D87426">
        <w:t xml:space="preserve">§ </w:t>
      </w:r>
      <w:r>
        <w:t>2430</w:t>
      </w:r>
      <w:r w:rsidRPr="00D87426">
        <w:t xml:space="preserve"> a násl. zák. č. 89/2012 Sb., občanského zákoníku</w:t>
      </w:r>
      <w:r>
        <w:t>, v platném znění, tuto</w:t>
      </w:r>
    </w:p>
    <w:p w14:paraId="496FFEAC" w14:textId="77777777" w:rsidR="00E519DE" w:rsidRPr="00B52A3B" w:rsidRDefault="00E519DE" w:rsidP="00E519DE">
      <w:pPr>
        <w:spacing w:before="240" w:after="240"/>
        <w:jc w:val="center"/>
        <w:rPr>
          <w:b/>
          <w:bCs/>
        </w:rPr>
      </w:pPr>
      <w:r>
        <w:rPr>
          <w:b/>
          <w:bCs/>
        </w:rPr>
        <w:t>PŘÍKAZNÍ SMLOUVU</w:t>
      </w:r>
      <w:r w:rsidRPr="00B52A3B">
        <w:rPr>
          <w:b/>
          <w:bCs/>
        </w:rPr>
        <w:t>:</w:t>
      </w:r>
    </w:p>
    <w:p w14:paraId="496FFEAD" w14:textId="77777777" w:rsidR="00E519DE" w:rsidRPr="00B52A3B" w:rsidRDefault="00E519DE" w:rsidP="00E519DE">
      <w:pPr>
        <w:jc w:val="center"/>
        <w:rPr>
          <w:b/>
          <w:bCs/>
        </w:rPr>
      </w:pPr>
      <w:r w:rsidRPr="00B52A3B">
        <w:rPr>
          <w:b/>
          <w:bCs/>
        </w:rPr>
        <w:t>I.</w:t>
      </w:r>
    </w:p>
    <w:p w14:paraId="496FFEAE" w14:textId="77777777" w:rsidR="00E519DE" w:rsidRPr="00B52A3B" w:rsidRDefault="00E519DE" w:rsidP="00E519DE">
      <w:pPr>
        <w:spacing w:after="240"/>
        <w:jc w:val="center"/>
        <w:rPr>
          <w:b/>
          <w:bCs/>
        </w:rPr>
      </w:pPr>
      <w:r w:rsidRPr="00B52A3B">
        <w:rPr>
          <w:b/>
          <w:bCs/>
        </w:rPr>
        <w:t>Předmět smlouvy</w:t>
      </w:r>
      <w:r>
        <w:rPr>
          <w:b/>
          <w:bCs/>
        </w:rPr>
        <w:t>/předmět plnění</w:t>
      </w:r>
    </w:p>
    <w:p w14:paraId="496FFEAF" w14:textId="5536B376" w:rsidR="00E519DE" w:rsidRDefault="00E519DE" w:rsidP="00E519DE">
      <w:pPr>
        <w:jc w:val="both"/>
      </w:pPr>
      <w:r>
        <w:t xml:space="preserve">Účastníci se dohodli uzavřít následující příkazní smlouvu, jejíž právní režim se řídí Občanským zákoníkem, a to konkrétně § 2430 a násl. </w:t>
      </w:r>
      <w:proofErr w:type="spellStart"/>
      <w:r>
        <w:t>ObčZ</w:t>
      </w:r>
      <w:proofErr w:type="spellEnd"/>
      <w:r>
        <w:t>, ze kterého vyplývá, že p</w:t>
      </w:r>
      <w:r w:rsidRPr="00682BE5">
        <w:t>říkazník</w:t>
      </w:r>
      <w:r>
        <w:t xml:space="preserve"> se zavazuje pro </w:t>
      </w:r>
      <w:r w:rsidRPr="00682BE5">
        <w:t>příkazce</w:t>
      </w:r>
      <w:r>
        <w:t xml:space="preserve"> obstarat záležitost, která je následně v tomto článku specifikována. </w:t>
      </w:r>
      <w:r w:rsidRPr="00682BE5">
        <w:t>Příkazník</w:t>
      </w:r>
      <w:r>
        <w:t xml:space="preserve"> se zavazuje, že tuto záležitost bude pro p</w:t>
      </w:r>
      <w:r w:rsidRPr="00682BE5">
        <w:t xml:space="preserve">říkazce </w:t>
      </w:r>
      <w:r>
        <w:t xml:space="preserve">plnit poctivě podle svých schopností za použití prostředků, které vyžaduje povaha obstarávané záležitosti. </w:t>
      </w:r>
    </w:p>
    <w:p w14:paraId="496FFEB0" w14:textId="77777777" w:rsidR="00E519DE" w:rsidRDefault="00E519DE" w:rsidP="00E519DE">
      <w:pPr>
        <w:jc w:val="both"/>
      </w:pPr>
    </w:p>
    <w:p w14:paraId="496FFEB1" w14:textId="267B328D" w:rsidR="00E519DE" w:rsidRPr="00310380" w:rsidRDefault="00E519DE" w:rsidP="00310380">
      <w:pPr>
        <w:jc w:val="both"/>
      </w:pPr>
      <w:r w:rsidRPr="00682BE5">
        <w:t xml:space="preserve">Příkazce </w:t>
      </w:r>
      <w:r>
        <w:t xml:space="preserve">touto smlouvou pověřuje </w:t>
      </w:r>
      <w:r w:rsidRPr="00682BE5">
        <w:t>příkazníka</w:t>
      </w:r>
      <w:r>
        <w:t xml:space="preserve"> a zároveň mu uděluje plnou moc ke všem činnostem, které jsou třeba při vyřizování záležitosti pro příkazce.  </w:t>
      </w:r>
      <w:r w:rsidRPr="00682BE5">
        <w:t xml:space="preserve">Příkazník </w:t>
      </w:r>
      <w:r>
        <w:t xml:space="preserve">pro </w:t>
      </w:r>
      <w:r w:rsidRPr="00682BE5">
        <w:t xml:space="preserve">příkazce </w:t>
      </w:r>
      <w:r>
        <w:t xml:space="preserve">zajistí záležitosti směřující k poskytnutí finanční dotace/finanční podpory, tedy zajištění finančních prostředků </w:t>
      </w:r>
      <w:r w:rsidR="005F4E35">
        <w:t>z</w:t>
      </w:r>
      <w:r w:rsidR="007022DB">
        <w:t> Integrovaného regionálního operačního programu</w:t>
      </w:r>
      <w:r>
        <w:t xml:space="preserve"> na akci: </w:t>
      </w:r>
      <w:r w:rsidRPr="00310380">
        <w:t>„</w:t>
      </w:r>
      <w:sdt>
        <w:sdtPr>
          <w:rPr>
            <w:b/>
          </w:rPr>
          <w:id w:val="-1324342852"/>
          <w:placeholder>
            <w:docPart w:val="DefaultPlaceholder_1082065158"/>
          </w:placeholder>
          <w:text/>
        </w:sdtPr>
        <w:sdtContent>
          <w:r w:rsidR="00766028" w:rsidRPr="00310380">
            <w:rPr>
              <w:b/>
            </w:rPr>
            <w:t>Veřejná prostranství ve Světlé nad Sázavou</w:t>
          </w:r>
        </w:sdtContent>
      </w:sdt>
      <w:r w:rsidRPr="00310380">
        <w:rPr>
          <w:b/>
        </w:rPr>
        <w:t xml:space="preserve">“. </w:t>
      </w:r>
    </w:p>
    <w:p w14:paraId="496FFEB2" w14:textId="0B67BD3A" w:rsidR="00E519DE" w:rsidRDefault="00E519DE" w:rsidP="00E519DE">
      <w:pPr>
        <w:jc w:val="both"/>
      </w:pPr>
      <w:r w:rsidRPr="00682BE5">
        <w:lastRenderedPageBreak/>
        <w:t xml:space="preserve">Příkazník pro </w:t>
      </w:r>
      <w:r>
        <w:t>p</w:t>
      </w:r>
      <w:r w:rsidRPr="00682BE5">
        <w:t>říkazce</w:t>
      </w:r>
      <w:r>
        <w:t xml:space="preserve"> zajistí na základě této příkazní smlouvy administraci celého projektového záměru dle požadavků poskytovatele dotace, a to až do konečného vyúčtování akce.</w:t>
      </w:r>
    </w:p>
    <w:p w14:paraId="496FFEB3" w14:textId="77777777" w:rsidR="00E519DE" w:rsidRDefault="00E519DE" w:rsidP="00E519DE">
      <w:pPr>
        <w:jc w:val="both"/>
      </w:pPr>
    </w:p>
    <w:p w14:paraId="496FFEB4" w14:textId="77777777" w:rsidR="00E519DE" w:rsidRDefault="00E519DE" w:rsidP="00E519DE">
      <w:pPr>
        <w:jc w:val="both"/>
      </w:pPr>
      <w:r>
        <w:t xml:space="preserve">Finanční podporou se rozumí výše finančních prostředků ve formě poskytnuté poskytovatelem finanční podpory.  </w:t>
      </w:r>
    </w:p>
    <w:p w14:paraId="496FFEB5" w14:textId="77777777" w:rsidR="00E519DE" w:rsidRDefault="00E519DE" w:rsidP="00E519DE">
      <w:pPr>
        <w:jc w:val="both"/>
      </w:pPr>
    </w:p>
    <w:p w14:paraId="496FFEB6" w14:textId="703C6A35" w:rsidR="00E519DE" w:rsidRDefault="00E519DE" w:rsidP="00E519DE">
      <w:pPr>
        <w:jc w:val="both"/>
      </w:pPr>
      <w:r w:rsidRPr="00682BE5">
        <w:t xml:space="preserve">Předmětem této smlouvy je dále a mj. závazek příkazníka poskytovat příkazci poradenské a konzultační služby a zpracovat pro příkazce </w:t>
      </w:r>
      <w:r w:rsidRPr="00682BE5">
        <w:rPr>
          <w:i/>
        </w:rPr>
        <w:t>projektovou žádost o dotaci</w:t>
      </w:r>
      <w:r w:rsidRPr="00682BE5">
        <w:t xml:space="preserve"> na</w:t>
      </w:r>
      <w:r w:rsidRPr="00682BE5">
        <w:rPr>
          <w:b/>
        </w:rPr>
        <w:t xml:space="preserve"> </w:t>
      </w:r>
      <w:r w:rsidRPr="00682BE5">
        <w:t>realizaci projektu</w:t>
      </w:r>
      <w:r>
        <w:t xml:space="preserve"> „</w:t>
      </w:r>
      <w:sdt>
        <w:sdtPr>
          <w:rPr>
            <w:b/>
          </w:rPr>
          <w:id w:val="171222289"/>
          <w:placeholder>
            <w:docPart w:val="DefaultPlaceholder_1082065158"/>
          </w:placeholder>
          <w:text/>
        </w:sdtPr>
        <w:sdtContent>
          <w:r w:rsidR="00766028" w:rsidRPr="00310380">
            <w:rPr>
              <w:b/>
            </w:rPr>
            <w:t>Veřejná prostranství ve Světlé nad Sázavou</w:t>
          </w:r>
        </w:sdtContent>
      </w:sdt>
      <w:r w:rsidRPr="00310380">
        <w:t xml:space="preserve">“ </w:t>
      </w:r>
      <w:r>
        <w:t xml:space="preserve">v rámci </w:t>
      </w:r>
      <w:r w:rsidR="007022DB">
        <w:t>Integrovaného regionálního operačního programu</w:t>
      </w:r>
      <w:r>
        <w:rPr>
          <w:b/>
        </w:rPr>
        <w:t xml:space="preserve"> </w:t>
      </w:r>
      <w:r>
        <w:t xml:space="preserve">včetně všech povinných příloh </w:t>
      </w:r>
      <w:r w:rsidRPr="004B7619">
        <w:t>(dále též</w:t>
      </w:r>
      <w:r>
        <w:t xml:space="preserve"> </w:t>
      </w:r>
      <w:r>
        <w:rPr>
          <w:b/>
        </w:rPr>
        <w:t>„předmět plnění“</w:t>
      </w:r>
      <w:r>
        <w:t xml:space="preserve">). </w:t>
      </w:r>
    </w:p>
    <w:p w14:paraId="496FFEB7" w14:textId="77777777" w:rsidR="00E519DE" w:rsidRPr="00B52A3B" w:rsidRDefault="00E519DE" w:rsidP="00E519DE">
      <w:pPr>
        <w:spacing w:before="240"/>
        <w:jc w:val="center"/>
        <w:rPr>
          <w:b/>
          <w:bCs/>
        </w:rPr>
      </w:pPr>
      <w:r w:rsidRPr="00B52A3B">
        <w:rPr>
          <w:b/>
          <w:bCs/>
        </w:rPr>
        <w:t>II.</w:t>
      </w:r>
    </w:p>
    <w:p w14:paraId="496FFEB8" w14:textId="77777777" w:rsidR="00E519DE" w:rsidRPr="00B52A3B" w:rsidRDefault="00E519DE" w:rsidP="00E519DE">
      <w:pPr>
        <w:spacing w:after="240"/>
        <w:jc w:val="center"/>
        <w:rPr>
          <w:b/>
          <w:bCs/>
        </w:rPr>
      </w:pPr>
      <w:r w:rsidRPr="00B52A3B">
        <w:rPr>
          <w:b/>
          <w:bCs/>
        </w:rPr>
        <w:t>Místo plnění</w:t>
      </w:r>
    </w:p>
    <w:p w14:paraId="496FFEB9" w14:textId="77777777" w:rsidR="00E519DE" w:rsidRDefault="00E519DE" w:rsidP="00E519DE">
      <w:pPr>
        <w:spacing w:after="240"/>
        <w:jc w:val="both"/>
      </w:pPr>
      <w:r>
        <w:t xml:space="preserve">Místem plnění je kancelář </w:t>
      </w:r>
      <w:proofErr w:type="gramStart"/>
      <w:r w:rsidRPr="00682BE5">
        <w:t>příkazníka</w:t>
      </w:r>
      <w:proofErr w:type="gramEnd"/>
      <w:r>
        <w:t xml:space="preserve"> tj. Vrchlického 12, 586 01 Jihlava.</w:t>
      </w:r>
    </w:p>
    <w:p w14:paraId="496FFEBA" w14:textId="77777777" w:rsidR="00E519DE" w:rsidRPr="00B52A3B" w:rsidRDefault="00E519DE" w:rsidP="00E519DE">
      <w:pPr>
        <w:jc w:val="center"/>
        <w:rPr>
          <w:b/>
          <w:bCs/>
        </w:rPr>
      </w:pPr>
      <w:r w:rsidRPr="00B52A3B">
        <w:rPr>
          <w:b/>
          <w:bCs/>
        </w:rPr>
        <w:t>III.</w:t>
      </w:r>
    </w:p>
    <w:p w14:paraId="496FFEBB" w14:textId="77777777" w:rsidR="00E519DE" w:rsidRPr="00C05C17" w:rsidRDefault="00E519DE" w:rsidP="00E519DE">
      <w:pPr>
        <w:spacing w:after="240"/>
        <w:jc w:val="center"/>
        <w:rPr>
          <w:b/>
          <w:bCs/>
        </w:rPr>
      </w:pPr>
      <w:r w:rsidRPr="00C05C17">
        <w:rPr>
          <w:b/>
          <w:bCs/>
        </w:rPr>
        <w:t>Doba trvání smlouvy a splnění závazků</w:t>
      </w:r>
    </w:p>
    <w:p w14:paraId="496FFEBC" w14:textId="6490F3A2" w:rsidR="00E519DE" w:rsidRPr="00310380" w:rsidRDefault="00310380" w:rsidP="00E519DE">
      <w:pPr>
        <w:jc w:val="both"/>
        <w:rPr>
          <w:color w:val="000000"/>
        </w:rPr>
      </w:pPr>
      <w:r w:rsidRPr="00310380">
        <w:rPr>
          <w:color w:val="000000"/>
        </w:rPr>
        <w:t>Tato smlouva nabývá platnosti dnem podpisu oprávněnými zástupci obou smluvních stran a účinnosti dnem zveřejnění v registru smluv.</w:t>
      </w:r>
      <w:r>
        <w:rPr>
          <w:color w:val="000000"/>
        </w:rPr>
        <w:t xml:space="preserve"> </w:t>
      </w:r>
      <w:r w:rsidR="00E519DE">
        <w:t xml:space="preserve">Smlouva končí splněním všech závazků z této smlouvy vyplývajících. </w:t>
      </w:r>
    </w:p>
    <w:p w14:paraId="496FFEBD" w14:textId="77777777" w:rsidR="00E519DE" w:rsidRDefault="00E519DE" w:rsidP="00E519DE">
      <w:pPr>
        <w:jc w:val="center"/>
        <w:rPr>
          <w:b/>
          <w:bCs/>
        </w:rPr>
      </w:pPr>
    </w:p>
    <w:p w14:paraId="496FFEBE" w14:textId="77777777" w:rsidR="00E519DE" w:rsidRPr="00B52A3B" w:rsidRDefault="00E519DE" w:rsidP="00E519DE">
      <w:pPr>
        <w:jc w:val="center"/>
        <w:rPr>
          <w:b/>
          <w:bCs/>
        </w:rPr>
      </w:pPr>
      <w:r w:rsidRPr="00B52A3B">
        <w:rPr>
          <w:b/>
          <w:bCs/>
        </w:rPr>
        <w:t>IV.</w:t>
      </w:r>
    </w:p>
    <w:p w14:paraId="496FFEBF" w14:textId="77777777" w:rsidR="00E519DE" w:rsidRPr="00682BE5" w:rsidRDefault="00E519DE" w:rsidP="00E519DE">
      <w:pPr>
        <w:spacing w:after="240"/>
        <w:jc w:val="center"/>
        <w:rPr>
          <w:b/>
          <w:bCs/>
        </w:rPr>
      </w:pPr>
      <w:r w:rsidRPr="00682BE5">
        <w:rPr>
          <w:b/>
        </w:rPr>
        <w:t>Smluvní odměna za činnost</w:t>
      </w:r>
      <w:r>
        <w:rPr>
          <w:b/>
        </w:rPr>
        <w:t>/předmět plnění</w:t>
      </w:r>
      <w:r w:rsidRPr="00682BE5">
        <w:rPr>
          <w:b/>
        </w:rPr>
        <w:t xml:space="preserve"> dle příkazní smlouvy</w:t>
      </w:r>
    </w:p>
    <w:p w14:paraId="430A8BF3" w14:textId="78569C82" w:rsidR="00F52439" w:rsidRDefault="00F52439" w:rsidP="00F52439">
      <w:pPr>
        <w:jc w:val="both"/>
      </w:pPr>
      <w:r>
        <w:t>Odměna za činnosti příkazníka uvedená v této smlouvě se sjednává v</w:t>
      </w:r>
      <w:r w:rsidR="0099259C">
        <w:t> </w:t>
      </w:r>
      <w:r w:rsidR="000C433C">
        <w:t>de</w:t>
      </w:r>
      <w:r w:rsidR="0039618A">
        <w:t>ví</w:t>
      </w:r>
      <w:r w:rsidR="000C433C">
        <w:t>ti</w:t>
      </w:r>
      <w:r w:rsidR="0099259C">
        <w:t xml:space="preserve"> </w:t>
      </w:r>
      <w:r>
        <w:t>částech:</w:t>
      </w:r>
    </w:p>
    <w:p w14:paraId="06A7B27C" w14:textId="77777777" w:rsidR="00F52439" w:rsidRDefault="00F52439" w:rsidP="00F52439">
      <w:pPr>
        <w:jc w:val="both"/>
        <w:rPr>
          <w:shd w:val="clear" w:color="auto" w:fill="FFFF66"/>
        </w:rPr>
      </w:pPr>
    </w:p>
    <w:p w14:paraId="6A770447" w14:textId="66EBAED2" w:rsidR="00F52439" w:rsidRDefault="00F52439" w:rsidP="00F52439">
      <w:pPr>
        <w:jc w:val="both"/>
      </w:pPr>
      <w:r>
        <w:t xml:space="preserve">První část – odměna ve výši </w:t>
      </w:r>
      <w:proofErr w:type="gramStart"/>
      <w:r w:rsidR="00430861">
        <w:t>2</w:t>
      </w:r>
      <w:r w:rsidR="00FD2F1A">
        <w:t>5</w:t>
      </w:r>
      <w:r>
        <w:t>.000,-</w:t>
      </w:r>
      <w:proofErr w:type="gramEnd"/>
      <w:r>
        <w:t xml:space="preserve"> Kč + DPH platné v době zdanitelného plnění. </w:t>
      </w:r>
      <w:r>
        <w:br/>
        <w:t>Tato odměna bude zaplacena na základě faktury se splatností 14 dnů po podání žádosti</w:t>
      </w:r>
      <w:r w:rsidR="00B107B8">
        <w:t xml:space="preserve"> včetně všech povinných příloh</w:t>
      </w:r>
      <w:r w:rsidR="000C433C">
        <w:t>. Jedná se o odměnu za zpracování studie proveditelnosti</w:t>
      </w:r>
      <w:r>
        <w:t>.</w:t>
      </w:r>
    </w:p>
    <w:p w14:paraId="17B47725" w14:textId="77777777" w:rsidR="00AD49BA" w:rsidRDefault="00AD49BA" w:rsidP="00F52439">
      <w:pPr>
        <w:jc w:val="both"/>
      </w:pPr>
    </w:p>
    <w:p w14:paraId="4A59DDF8" w14:textId="6E0B0570" w:rsidR="00AD49BA" w:rsidRDefault="001B062C" w:rsidP="00F52439">
      <w:pPr>
        <w:jc w:val="both"/>
      </w:pPr>
      <w:r>
        <w:t xml:space="preserve">Druhá část – odměna ve výši </w:t>
      </w:r>
      <w:proofErr w:type="gramStart"/>
      <w:r>
        <w:t>10.000,-</w:t>
      </w:r>
      <w:proofErr w:type="gramEnd"/>
      <w:r>
        <w:t xml:space="preserve"> Kč + DPH platné v době zdanitelného plnění. Tato odměna bude zaplacena na základě faktury se splatností 14 dnů po po</w:t>
      </w:r>
      <w:r w:rsidR="00E052D9">
        <w:t>dání žádosti včetně všech povinných příloh. Jedná se o odměnu za administraci žádosti v IS KP2021+.</w:t>
      </w:r>
    </w:p>
    <w:p w14:paraId="6F042709" w14:textId="77777777" w:rsidR="008C3820" w:rsidRDefault="008C3820" w:rsidP="008C3820">
      <w:pPr>
        <w:jc w:val="both"/>
      </w:pPr>
    </w:p>
    <w:p w14:paraId="5D330A2A" w14:textId="4825A013" w:rsidR="008C3820" w:rsidRDefault="000E533D" w:rsidP="008C3820">
      <w:pPr>
        <w:jc w:val="both"/>
      </w:pPr>
      <w:r>
        <w:t>Třetí</w:t>
      </w:r>
      <w:r w:rsidR="008C3820">
        <w:t xml:space="preserve"> část – odměna za </w:t>
      </w:r>
      <w:r w:rsidR="000C433C">
        <w:t>projektový management</w:t>
      </w:r>
      <w:r w:rsidR="008C3820">
        <w:t xml:space="preserve"> v % z výše schválené dotace. </w:t>
      </w:r>
    </w:p>
    <w:p w14:paraId="0A19E825" w14:textId="77777777" w:rsidR="008C3820" w:rsidRDefault="008C3820" w:rsidP="008C3820">
      <w:pPr>
        <w:pStyle w:val="Odstavecseseznamem"/>
        <w:numPr>
          <w:ilvl w:val="0"/>
          <w:numId w:val="16"/>
        </w:numPr>
        <w:jc w:val="both"/>
      </w:pPr>
      <w:r>
        <w:t>v případě uznatelných nákladů do 5,99 mil. Kč bez DPH je odměna ve výši 1 % z výše schválené dotace</w:t>
      </w:r>
    </w:p>
    <w:p w14:paraId="1EEB82B9" w14:textId="6C7915F4" w:rsidR="008C3820" w:rsidRDefault="008C3820" w:rsidP="008C3820">
      <w:pPr>
        <w:pStyle w:val="Odstavecseseznamem"/>
        <w:numPr>
          <w:ilvl w:val="0"/>
          <w:numId w:val="16"/>
        </w:numPr>
        <w:jc w:val="both"/>
      </w:pPr>
      <w:r>
        <w:t xml:space="preserve">v případě uznatelných nákladů od 6 mil. Kč bez DPH do </w:t>
      </w:r>
      <w:r w:rsidR="00994614">
        <w:t>30</w:t>
      </w:r>
      <w:r>
        <w:t xml:space="preserve"> mil. Kč bez DPH včetně je odměna ve výši 0,75 % z výše schválené dotace</w:t>
      </w:r>
    </w:p>
    <w:p w14:paraId="4C02BE49" w14:textId="50A04286" w:rsidR="008C3820" w:rsidRDefault="008C3820" w:rsidP="008C3820">
      <w:pPr>
        <w:pStyle w:val="Odstavecseseznamem"/>
        <w:numPr>
          <w:ilvl w:val="0"/>
          <w:numId w:val="16"/>
        </w:numPr>
        <w:jc w:val="both"/>
      </w:pPr>
      <w:r>
        <w:t xml:space="preserve">v případě uznatelných nákladů nad </w:t>
      </w:r>
      <w:r w:rsidR="00994614">
        <w:t>30</w:t>
      </w:r>
      <w:r>
        <w:t xml:space="preserve"> mil. Kč bez DPH je odměna ve výši 0,5 % z výše schválené dotace</w:t>
      </w:r>
    </w:p>
    <w:p w14:paraId="204AD083" w14:textId="77777777" w:rsidR="008C3820" w:rsidRDefault="008C3820" w:rsidP="008C3820">
      <w:pPr>
        <w:jc w:val="both"/>
      </w:pPr>
      <w:r>
        <w:t xml:space="preserve">Tato odměna bude zaplacena na základě faktury se splatností 14 dnů od schválení žádosti o dotaci poskytovatelem dotace. </w:t>
      </w:r>
    </w:p>
    <w:p w14:paraId="62C243B3" w14:textId="77777777" w:rsidR="006C16C4" w:rsidRDefault="006C16C4" w:rsidP="006C16C4">
      <w:pPr>
        <w:jc w:val="both"/>
      </w:pPr>
    </w:p>
    <w:p w14:paraId="20059CF9" w14:textId="754FDB4E" w:rsidR="006C16C4" w:rsidRDefault="000C433C" w:rsidP="006C16C4">
      <w:pPr>
        <w:spacing w:before="240"/>
      </w:pPr>
      <w:r>
        <w:t>Čtvrtá</w:t>
      </w:r>
      <w:r w:rsidR="006C16C4">
        <w:t xml:space="preserve"> část – odměna ve výši </w:t>
      </w:r>
      <w:proofErr w:type="gramStart"/>
      <w:r w:rsidR="000A7AC0">
        <w:t>5</w:t>
      </w:r>
      <w:r w:rsidR="006C16C4">
        <w:t>.000,-</w:t>
      </w:r>
      <w:proofErr w:type="gramEnd"/>
      <w:r w:rsidR="006C16C4">
        <w:t xml:space="preserve"> Kč + DPH platné v době zdanitelného plnění. Tato odměna bude zaplacena na základě faktury se splatností 14 dnů za vyhotovení 1 ks žádosti o platbu. </w:t>
      </w:r>
    </w:p>
    <w:p w14:paraId="3B0F146B" w14:textId="74AFB097" w:rsidR="00437803" w:rsidRDefault="00D94405" w:rsidP="00437803">
      <w:pPr>
        <w:spacing w:before="240"/>
      </w:pPr>
      <w:r>
        <w:lastRenderedPageBreak/>
        <w:t>Pátá</w:t>
      </w:r>
      <w:r w:rsidR="006553DB">
        <w:t xml:space="preserve"> část – odměna ve výši </w:t>
      </w:r>
      <w:proofErr w:type="gramStart"/>
      <w:r w:rsidR="006553DB">
        <w:t>2.000,-</w:t>
      </w:r>
      <w:proofErr w:type="gramEnd"/>
      <w:r w:rsidR="006553DB">
        <w:t xml:space="preserve"> Kč</w:t>
      </w:r>
      <w:r w:rsidR="00437803">
        <w:t>/ ks</w:t>
      </w:r>
      <w:r w:rsidR="006553DB">
        <w:t xml:space="preserve"> </w:t>
      </w:r>
      <w:r w:rsidR="00437803">
        <w:t xml:space="preserve">+ DPH platné v době zdanitelného plnění. Tato odměna bude zaplacena na základě faktury se splatností 14 dnů za </w:t>
      </w:r>
      <w:r w:rsidR="00BA6824">
        <w:t>zpracování a podání jedné změnové žádosti.</w:t>
      </w:r>
    </w:p>
    <w:p w14:paraId="40D48113" w14:textId="531018B6" w:rsidR="00BA6824" w:rsidRDefault="00D94405" w:rsidP="00BA6824">
      <w:pPr>
        <w:spacing w:before="240"/>
      </w:pPr>
      <w:r>
        <w:t xml:space="preserve">Šestá </w:t>
      </w:r>
      <w:r w:rsidR="00BA6824">
        <w:t xml:space="preserve">část - odměna ve výši </w:t>
      </w:r>
      <w:proofErr w:type="gramStart"/>
      <w:r w:rsidR="006769CA">
        <w:t>2</w:t>
      </w:r>
      <w:r w:rsidR="00BA6824">
        <w:t>.000,-</w:t>
      </w:r>
      <w:proofErr w:type="gramEnd"/>
      <w:r w:rsidR="00BA6824">
        <w:t xml:space="preserve"> Kč/ ks + DPH platné v době zdanitelného plnění. Tato odměna bude zaplacena na základě faktury se splatností 14 dnů za zpracování finančního vypořádání.</w:t>
      </w:r>
    </w:p>
    <w:p w14:paraId="45833E47" w14:textId="39BCEF46" w:rsidR="00BA6824" w:rsidRDefault="00D94405" w:rsidP="00BA6824">
      <w:pPr>
        <w:spacing w:before="240"/>
      </w:pPr>
      <w:r>
        <w:t>Sedmá</w:t>
      </w:r>
      <w:r w:rsidR="00BA6824">
        <w:t xml:space="preserve"> část - odměna ve výši </w:t>
      </w:r>
      <w:proofErr w:type="gramStart"/>
      <w:r w:rsidR="006769CA">
        <w:t>3</w:t>
      </w:r>
      <w:r w:rsidR="00BA6824">
        <w:t>.000,-</w:t>
      </w:r>
      <w:proofErr w:type="gramEnd"/>
      <w:r w:rsidR="00BA6824">
        <w:t xml:space="preserve"> Kč/ ks + DPH platné v době zdanitelného plnění. Tato odměna bude zaplacena na základě faktury se splatností 14 dnů za zpracování a podání jedné monitorovací zprávy / zprávy o udržitelnosti</w:t>
      </w:r>
      <w:r w:rsidR="006769CA">
        <w:t xml:space="preserve"> v IS KP2021+</w:t>
      </w:r>
      <w:r w:rsidR="00BA6824">
        <w:t>.</w:t>
      </w:r>
    </w:p>
    <w:p w14:paraId="0584101C" w14:textId="22FBE3D3" w:rsidR="000E26CB" w:rsidRDefault="00627D77" w:rsidP="000E26CB">
      <w:pPr>
        <w:spacing w:before="240"/>
      </w:pPr>
      <w:r>
        <w:t>Osmá</w:t>
      </w:r>
      <w:r w:rsidR="000E26CB">
        <w:t xml:space="preserve"> část - odměna ve výši </w:t>
      </w:r>
      <w:proofErr w:type="gramStart"/>
      <w:r w:rsidR="000E26CB">
        <w:t>2.000,-</w:t>
      </w:r>
      <w:proofErr w:type="gramEnd"/>
      <w:r w:rsidR="000E26CB">
        <w:t xml:space="preserve"> Kč/ hodina + DPH platné v době zdanitelného plnění. Tato odměna bude zaplacena na základě faktury se splatností 14 dnů za právní poradenství. Jedná o přefakturaci služby.</w:t>
      </w:r>
    </w:p>
    <w:p w14:paraId="526F61D8" w14:textId="50515D0F" w:rsidR="006553DB" w:rsidRDefault="000C433C" w:rsidP="006C16C4">
      <w:pPr>
        <w:spacing w:before="240"/>
      </w:pPr>
      <w:r>
        <w:t>De</w:t>
      </w:r>
      <w:r w:rsidR="00627D77">
        <w:t>vá</w:t>
      </w:r>
      <w:r>
        <w:t>tá</w:t>
      </w:r>
      <w:r w:rsidR="001D328C">
        <w:t xml:space="preserve"> </w:t>
      </w:r>
      <w:proofErr w:type="gramStart"/>
      <w:r w:rsidR="001D328C">
        <w:t>část - odměna</w:t>
      </w:r>
      <w:proofErr w:type="gramEnd"/>
      <w:r w:rsidR="001D328C">
        <w:t xml:space="preserve"> ve výši 500,- Kč/ hodina + DPH platné v době zdanitelného plnění. Tato odměna bude zaplacena na základě faktury se splatností 14 dnů za dotační management nad rámec </w:t>
      </w:r>
      <w:r w:rsidR="0099259C">
        <w:t>výše uvedených služeb.</w:t>
      </w:r>
    </w:p>
    <w:p w14:paraId="496FFEC9" w14:textId="08790A02" w:rsidR="00E519DE" w:rsidRPr="00B52A3B" w:rsidRDefault="007D3E20" w:rsidP="007D3E20">
      <w:pPr>
        <w:spacing w:before="240"/>
        <w:rPr>
          <w:b/>
          <w:bCs/>
        </w:rPr>
      </w:pPr>
      <w:r>
        <w:tab/>
      </w:r>
      <w:r>
        <w:tab/>
      </w:r>
      <w:r>
        <w:tab/>
      </w:r>
      <w:r>
        <w:tab/>
      </w:r>
      <w:r>
        <w:tab/>
      </w:r>
      <w:r>
        <w:tab/>
      </w:r>
      <w:r w:rsidR="00E519DE" w:rsidRPr="00B52A3B">
        <w:rPr>
          <w:b/>
          <w:bCs/>
        </w:rPr>
        <w:t>V.</w:t>
      </w:r>
    </w:p>
    <w:p w14:paraId="496FFECA" w14:textId="77777777" w:rsidR="00E519DE" w:rsidRPr="00B52A3B" w:rsidRDefault="00E519DE" w:rsidP="00E519DE">
      <w:pPr>
        <w:spacing w:after="240"/>
        <w:jc w:val="center"/>
        <w:rPr>
          <w:b/>
          <w:bCs/>
        </w:rPr>
      </w:pPr>
      <w:r w:rsidRPr="00B52A3B">
        <w:rPr>
          <w:b/>
          <w:bCs/>
        </w:rPr>
        <w:t>Práva a povinnosti smluvních stran</w:t>
      </w:r>
    </w:p>
    <w:p w14:paraId="496FFECB" w14:textId="77777777" w:rsidR="00E519DE" w:rsidRDefault="00E519DE" w:rsidP="00E519DE">
      <w:pPr>
        <w:ind w:firstLine="360"/>
        <w:jc w:val="both"/>
      </w:pPr>
      <w:r>
        <w:rPr>
          <w:b/>
          <w:u w:val="single"/>
        </w:rPr>
        <w:t>Práva a povinnosti příkazce</w:t>
      </w:r>
    </w:p>
    <w:p w14:paraId="496FFECC" w14:textId="77777777" w:rsidR="00E519DE" w:rsidRDefault="00E519DE" w:rsidP="00E519DE">
      <w:pPr>
        <w:jc w:val="both"/>
      </w:pPr>
    </w:p>
    <w:p w14:paraId="496FFECD" w14:textId="77777777" w:rsidR="00E519DE" w:rsidRDefault="00E519DE" w:rsidP="00E519DE">
      <w:pPr>
        <w:numPr>
          <w:ilvl w:val="0"/>
          <w:numId w:val="4"/>
        </w:numPr>
        <w:suppressAutoHyphens/>
        <w:jc w:val="both"/>
      </w:pPr>
      <w:r w:rsidRPr="00891445">
        <w:t>příkazce zajistí příkazníkovi po předchozí dohodě přístup do objektu uvažované předmětné realizace po dobu trvání této smlouvy;</w:t>
      </w:r>
    </w:p>
    <w:p w14:paraId="496FFECE" w14:textId="77777777" w:rsidR="00E519DE" w:rsidRDefault="00E519DE" w:rsidP="00E519DE">
      <w:pPr>
        <w:numPr>
          <w:ilvl w:val="0"/>
          <w:numId w:val="4"/>
        </w:numPr>
        <w:suppressAutoHyphens/>
        <w:jc w:val="both"/>
      </w:pPr>
      <w:r w:rsidRPr="00891445">
        <w:t>příkazce je povinen příkazníka informovat o všech skutečnostech, které by z jakéhokoliv důvodu mohly ohrozit získání podpory;</w:t>
      </w:r>
    </w:p>
    <w:p w14:paraId="496FFECF" w14:textId="77777777" w:rsidR="00E519DE" w:rsidRDefault="00E519DE" w:rsidP="00E519DE">
      <w:pPr>
        <w:numPr>
          <w:ilvl w:val="0"/>
          <w:numId w:val="4"/>
        </w:numPr>
        <w:suppressAutoHyphens/>
        <w:jc w:val="both"/>
      </w:pPr>
      <w:r w:rsidRPr="00891445">
        <w:t xml:space="preserve">příkazce je povinen bez prodlení informovat příkazníka o obdržení jakéhokoliv dokumentu od poskytovatele finanční podpory, orgánů veřejné správy, nebo dotčených osob, souvisejícího s předmětnou finanční </w:t>
      </w:r>
      <w:proofErr w:type="gramStart"/>
      <w:r w:rsidRPr="00891445">
        <w:t>podporou</w:t>
      </w:r>
      <w:proofErr w:type="gramEnd"/>
      <w:r w:rsidRPr="00891445">
        <w:t xml:space="preserve"> a to po celou dobu trvání této smlouvy;</w:t>
      </w:r>
    </w:p>
    <w:p w14:paraId="496FFED0" w14:textId="77777777" w:rsidR="00E519DE" w:rsidRDefault="00E519DE" w:rsidP="00E519DE">
      <w:pPr>
        <w:numPr>
          <w:ilvl w:val="0"/>
          <w:numId w:val="4"/>
        </w:numPr>
        <w:suppressAutoHyphens/>
        <w:jc w:val="both"/>
      </w:pPr>
      <w:r w:rsidRPr="00891445">
        <w:t xml:space="preserve">příkazce nesmí bez vědomí příkazníka a jeho prokazatelně věcné kontroly a odsouhlasení odeslat či předat poskytovateli finanční podpory nebo jeho kontrolnímu úřadu jakýkoliv písemný nebo elektronický dokument související s akcí, která je předmětem finanční podpory, kterou příkazník pro </w:t>
      </w:r>
      <w:r>
        <w:t>příkazce vyřizuje;</w:t>
      </w:r>
    </w:p>
    <w:p w14:paraId="496FFED1" w14:textId="77777777" w:rsidR="00E519DE" w:rsidRDefault="00E519DE" w:rsidP="00E519DE">
      <w:pPr>
        <w:numPr>
          <w:ilvl w:val="0"/>
          <w:numId w:val="4"/>
        </w:numPr>
        <w:jc w:val="both"/>
      </w:pPr>
      <w:r>
        <w:t xml:space="preserve">příkazce se zavazuje poskytnout příkazníkovi veškerou nezbytnou součinnost, zejména informace, písemné doklady a dokumentaci o jeho </w:t>
      </w:r>
      <w:proofErr w:type="gramStart"/>
      <w:r>
        <w:t>firmě</w:t>
      </w:r>
      <w:proofErr w:type="gramEnd"/>
      <w:r>
        <w:t xml:space="preserve"> a to vždy nejpozději do 5 dnů po doručení písemné žádosti příkazníka. Zároveň bere na vědomí, že nevyhovění žádosti příkazníka může mít podstatný vliv na úspěch posouzení </w:t>
      </w:r>
      <w:r w:rsidRPr="005D129D">
        <w:t>příkazníkem</w:t>
      </w:r>
      <w:r>
        <w:t xml:space="preserve"> zpracované žádosti. Rovněž bere na vědomí, že v případě prodlení s podáním požadované informace či podkladů je příkazník oprávněn si o dobu prodlení příkazce</w:t>
      </w:r>
      <w:r>
        <w:rPr>
          <w:b/>
        </w:rPr>
        <w:t xml:space="preserve"> </w:t>
      </w:r>
      <w:r>
        <w:t>jednostranně prodloužit termín plnění dle této smlouvy, aniž by takové jednání příkazníka bylo považováno za porušení smluvních ujednání;</w:t>
      </w:r>
    </w:p>
    <w:p w14:paraId="496FFED2" w14:textId="77777777" w:rsidR="00E519DE" w:rsidRDefault="00E519DE" w:rsidP="00E519DE">
      <w:pPr>
        <w:numPr>
          <w:ilvl w:val="0"/>
          <w:numId w:val="4"/>
        </w:numPr>
        <w:jc w:val="both"/>
      </w:pPr>
      <w:r>
        <w:t xml:space="preserve">příkazce se současně zavazuje poskytnout příkazníkovi pouze pravdivé, úplné a nezkreslené informace. V případě porušení této povinnosti nenese příkazník žádnou odpovědnost za neposkytnutí dotace či jiné důsledky této skutečnosti, neboť není povinností ani oprávněním příkazníka příkazcem poskytnuté informace prověřovat. Příkazce se současně zavazuje, že správnost a pravdivost jím poskytnutých údajů a </w:t>
      </w:r>
      <w:r>
        <w:lastRenderedPageBreak/>
        <w:t>informací potvrdí příkazníkovi formou čestného prohlášení při podpisu žádosti o poskytnutí dotace;</w:t>
      </w:r>
    </w:p>
    <w:p w14:paraId="496FFED3" w14:textId="77777777" w:rsidR="00E519DE" w:rsidRDefault="00E519DE" w:rsidP="00E519DE">
      <w:pPr>
        <w:numPr>
          <w:ilvl w:val="0"/>
          <w:numId w:val="4"/>
        </w:numPr>
        <w:jc w:val="both"/>
      </w:pPr>
      <w:r>
        <w:t xml:space="preserve">příkazce je oprávněn kdykoliv požadovat od příkazníka informace o stavu zpracování žádostí a podkladů k nim a rovněž o veškerých krocích, které příkazník při plnění činností dle této smlouvy učinil nebo učiní. </w:t>
      </w:r>
    </w:p>
    <w:p w14:paraId="496FFED4" w14:textId="77777777" w:rsidR="00E519DE" w:rsidRDefault="00E519DE" w:rsidP="00E519DE"/>
    <w:p w14:paraId="496FFED5" w14:textId="77777777" w:rsidR="00E519DE" w:rsidRDefault="00E519DE" w:rsidP="00E519DE">
      <w:pPr>
        <w:ind w:firstLine="360"/>
      </w:pPr>
      <w:r>
        <w:rPr>
          <w:b/>
          <w:u w:val="single"/>
        </w:rPr>
        <w:t>Práva a povinnosti příkazníka</w:t>
      </w:r>
      <w:r>
        <w:rPr>
          <w:b/>
        </w:rPr>
        <w:t xml:space="preserve"> </w:t>
      </w:r>
    </w:p>
    <w:p w14:paraId="496FFED6" w14:textId="77777777" w:rsidR="00E519DE" w:rsidRDefault="00E519DE" w:rsidP="00E519DE"/>
    <w:p w14:paraId="496FFED7" w14:textId="77777777" w:rsidR="00E519DE" w:rsidRDefault="00E519DE" w:rsidP="00E519DE">
      <w:pPr>
        <w:numPr>
          <w:ilvl w:val="0"/>
          <w:numId w:val="5"/>
        </w:numPr>
        <w:suppressAutoHyphens/>
        <w:jc w:val="both"/>
      </w:pPr>
      <w:r>
        <w:t>příkazník je povinen uskutečnit plnění činností podle předmětu této smlouvy;</w:t>
      </w:r>
    </w:p>
    <w:p w14:paraId="496FFED8" w14:textId="77777777" w:rsidR="00E519DE" w:rsidRDefault="00E519DE" w:rsidP="00E519DE">
      <w:pPr>
        <w:numPr>
          <w:ilvl w:val="0"/>
          <w:numId w:val="5"/>
        </w:numPr>
        <w:suppressAutoHyphens/>
        <w:jc w:val="both"/>
      </w:pPr>
      <w:r>
        <w:t>příkazník je povinen pro příkazce získat všechny potřebné informace v souvislosti se získáním finanční podpory pro financování předmětného projektu;</w:t>
      </w:r>
    </w:p>
    <w:p w14:paraId="496FFED9" w14:textId="77777777" w:rsidR="00E519DE" w:rsidRDefault="00E519DE" w:rsidP="00E519DE">
      <w:pPr>
        <w:numPr>
          <w:ilvl w:val="0"/>
          <w:numId w:val="5"/>
        </w:numPr>
        <w:suppressAutoHyphens/>
        <w:jc w:val="both"/>
      </w:pPr>
      <w:r>
        <w:t>příkazník se zavazuje ke zpracování žádosti o poskytnutí dotace včetně všech povinných příloh v souladu s pokyny pro vypracování žádosti pro zajištění podpory ze strukturálních fondů Evropské unie s nezbytnou dávkou péče, efektivity, transparentnosti tak, jak požadují dobré zvyklosti a v souladu s touto smlouvou;</w:t>
      </w:r>
    </w:p>
    <w:p w14:paraId="496FFEDA" w14:textId="77777777" w:rsidR="00E519DE" w:rsidRPr="00935C35" w:rsidRDefault="00E519DE" w:rsidP="00E519DE">
      <w:pPr>
        <w:numPr>
          <w:ilvl w:val="0"/>
          <w:numId w:val="5"/>
        </w:numPr>
        <w:suppressAutoHyphens/>
        <w:jc w:val="both"/>
      </w:pPr>
      <w:r>
        <w:t>příkazník se zavazuje průběžně informovat příkazce</w:t>
      </w:r>
      <w:r w:rsidRPr="00935C35">
        <w:rPr>
          <w:b/>
          <w:bCs/>
        </w:rPr>
        <w:t xml:space="preserve"> </w:t>
      </w:r>
      <w:r>
        <w:t>o realizaci předmětu plnění, upozornit příkazce</w:t>
      </w:r>
      <w:r w:rsidRPr="00935C35">
        <w:rPr>
          <w:b/>
          <w:bCs/>
        </w:rPr>
        <w:t xml:space="preserve"> </w:t>
      </w:r>
      <w:r>
        <w:t>na nevhodnost jeho pokynů, nakládat s pokyny, informacemi a materiály poskytnutými příkazcem</w:t>
      </w:r>
      <w:r w:rsidRPr="00935C35">
        <w:rPr>
          <w:b/>
          <w:bCs/>
        </w:rPr>
        <w:t xml:space="preserve"> </w:t>
      </w:r>
      <w:r>
        <w:t xml:space="preserve">s maximální péčí ku prospěchu zájmů </w:t>
      </w:r>
      <w:r w:rsidRPr="00935C35">
        <w:t>příkazce;</w:t>
      </w:r>
    </w:p>
    <w:p w14:paraId="496FFEDB" w14:textId="77777777" w:rsidR="00E519DE" w:rsidRDefault="00E519DE" w:rsidP="00E519DE">
      <w:pPr>
        <w:numPr>
          <w:ilvl w:val="0"/>
          <w:numId w:val="5"/>
        </w:numPr>
        <w:suppressAutoHyphens/>
        <w:jc w:val="both"/>
      </w:pPr>
      <w:r>
        <w:t>příkazník je odpovědný za úplnost a včasnost předkládaných dokumentů při vyřizování finanční podpory na předmětný projekt podle podmínek poskytovatele finanční podpory – to však pouze za předpokladu řádné součinnosti příkazce, není však odpovědný za úspěšnost v přiznání finanční podpory, na kterou není právní nárok;</w:t>
      </w:r>
    </w:p>
    <w:p w14:paraId="496FFEDC" w14:textId="77777777" w:rsidR="00E519DE" w:rsidRDefault="00E519DE" w:rsidP="00E519DE">
      <w:pPr>
        <w:numPr>
          <w:ilvl w:val="0"/>
          <w:numId w:val="5"/>
        </w:numPr>
        <w:suppressAutoHyphens/>
        <w:jc w:val="both"/>
      </w:pPr>
      <w:r>
        <w:t>příkazník nenese odpovědnost za případné postihy, které by z jakéhokoliv důvodu příkazci vznikly přijetím finanční podpory od poskytovatele, podpisem smlouvy o finanční podpoře nebo rozhodnutím o poskytnutí dotace, jakož i následným porušením dotačních podmínek ze strany příkazce;</w:t>
      </w:r>
    </w:p>
    <w:p w14:paraId="496FFEDD" w14:textId="77777777" w:rsidR="00E519DE" w:rsidRDefault="00E519DE" w:rsidP="00E519DE">
      <w:pPr>
        <w:numPr>
          <w:ilvl w:val="0"/>
          <w:numId w:val="5"/>
        </w:numPr>
        <w:spacing w:after="240"/>
        <w:jc w:val="both"/>
      </w:pPr>
      <w:r>
        <w:t>příkazník je povinen do 7 dnů od doručení stanoviska orgánu rozhodujícího o splnění podmínek pro poskytnutí dotace informovat příkazce o obsahu tohoto stanoviska.</w:t>
      </w:r>
    </w:p>
    <w:p w14:paraId="496FFEDE" w14:textId="77777777" w:rsidR="00E519DE" w:rsidRPr="00B52A3B" w:rsidRDefault="00E519DE" w:rsidP="00E519DE">
      <w:pPr>
        <w:jc w:val="center"/>
        <w:rPr>
          <w:b/>
          <w:bCs/>
        </w:rPr>
      </w:pPr>
      <w:r w:rsidRPr="00B52A3B">
        <w:rPr>
          <w:b/>
          <w:bCs/>
        </w:rPr>
        <w:t>VI.</w:t>
      </w:r>
    </w:p>
    <w:p w14:paraId="496FFEDF" w14:textId="77777777" w:rsidR="00E519DE" w:rsidRPr="00B52A3B" w:rsidRDefault="00E519DE" w:rsidP="00E519DE">
      <w:pPr>
        <w:spacing w:after="240"/>
        <w:ind w:left="426"/>
        <w:jc w:val="center"/>
        <w:rPr>
          <w:b/>
          <w:bCs/>
        </w:rPr>
      </w:pPr>
      <w:r w:rsidRPr="00B52A3B">
        <w:rPr>
          <w:b/>
          <w:bCs/>
        </w:rPr>
        <w:t>Ochrana obchodního tajemství</w:t>
      </w:r>
    </w:p>
    <w:p w14:paraId="496FFEE0" w14:textId="77777777" w:rsidR="00E519DE" w:rsidRPr="00C422D7" w:rsidRDefault="00E519DE" w:rsidP="00E519DE">
      <w:pPr>
        <w:numPr>
          <w:ilvl w:val="0"/>
          <w:numId w:val="2"/>
        </w:numPr>
        <w:jc w:val="both"/>
      </w:pPr>
      <w:r w:rsidRPr="00C422D7">
        <w:t xml:space="preserve">Příkazník bere na vědomí, že všechny informace příkazce týkající se předmětu plnění, této smlouvy a ostatní činnosti příkazce jsou důvěrné a příkazník je povinen zajistit, aby se bez výslovného písemného souhlasu Příkazce nedostaly k třetím osobám a nemohly být jimi zneužity. Důvěrné skutečnosti nezahrnují informace již veřejně známé nebo jedná-li se o informace získané příkazníkem mimo rozsah této smlouvy od třetí strany, která měla volnost tyto informace šířit. </w:t>
      </w:r>
    </w:p>
    <w:p w14:paraId="496FFEE1" w14:textId="77777777" w:rsidR="00E519DE" w:rsidRPr="0082313B" w:rsidRDefault="00E519DE" w:rsidP="00E519DE">
      <w:pPr>
        <w:numPr>
          <w:ilvl w:val="0"/>
          <w:numId w:val="2"/>
        </w:numPr>
        <w:jc w:val="both"/>
        <w:rPr>
          <w:b/>
          <w:bCs/>
        </w:rPr>
      </w:pPr>
      <w:r w:rsidRPr="00C422D7">
        <w:t>Příkazník</w:t>
      </w:r>
      <w:r w:rsidRPr="0082313B">
        <w:t xml:space="preserve"> se zavazuje zachovávat mlčenlivost o všech důvěrných informacích a údajích poskytnutých </w:t>
      </w:r>
      <w:r w:rsidRPr="00C422D7">
        <w:t>příkazcem</w:t>
      </w:r>
      <w:r w:rsidRPr="0082313B">
        <w:t xml:space="preserve"> na základě této smlouvy, anebo získaných jinak při plnění této smlouvy, a zacházet s těmito informacemi a údaji jako s důvěrnými ve smyslu příslušných právních předpisů a tuto mlčenlivost zachovat i po ukončení vzájemné spolupráce. </w:t>
      </w:r>
      <w:r w:rsidRPr="00C422D7">
        <w:t>Příkazník</w:t>
      </w:r>
      <w:r w:rsidRPr="0082313B">
        <w:t xml:space="preserve"> uplatní stejný stupeň snahy v ochraně důvěrných informací </w:t>
      </w:r>
      <w:r w:rsidRPr="00C422D7">
        <w:t>příkazce,</w:t>
      </w:r>
      <w:r w:rsidRPr="0082313B">
        <w:t xml:space="preserve"> jako kdyby chránil své vlastní důvěrné informace.</w:t>
      </w:r>
    </w:p>
    <w:p w14:paraId="496FFEE2" w14:textId="77777777" w:rsidR="00E519DE" w:rsidRPr="0082313B" w:rsidRDefault="00E519DE" w:rsidP="00E519DE">
      <w:pPr>
        <w:numPr>
          <w:ilvl w:val="0"/>
          <w:numId w:val="2"/>
        </w:numPr>
        <w:jc w:val="both"/>
      </w:pPr>
      <w:r w:rsidRPr="0082313B">
        <w:t xml:space="preserve">Před seznamováním se s informacemi v místě </w:t>
      </w:r>
      <w:r w:rsidRPr="00C422D7">
        <w:t>příkazce</w:t>
      </w:r>
      <w:r w:rsidRPr="0082313B">
        <w:t xml:space="preserve"> je </w:t>
      </w:r>
      <w:r>
        <w:t>příkazník</w:t>
      </w:r>
      <w:r w:rsidRPr="0082313B">
        <w:t xml:space="preserve"> povinen zajistit poučení spolupracujících osob o zachování diskrétnosti sdělených údajů. </w:t>
      </w:r>
    </w:p>
    <w:p w14:paraId="496FFEE3" w14:textId="379F3764" w:rsidR="00E519DE" w:rsidRDefault="00E519DE" w:rsidP="00E519DE">
      <w:pPr>
        <w:numPr>
          <w:ilvl w:val="0"/>
          <w:numId w:val="2"/>
        </w:numPr>
        <w:spacing w:after="240"/>
        <w:jc w:val="both"/>
      </w:pPr>
      <w:r>
        <w:t>Příkazce</w:t>
      </w:r>
      <w:r w:rsidRPr="0082313B">
        <w:t xml:space="preserve"> bere na vědomí, že způsob </w:t>
      </w:r>
      <w:r>
        <w:t>provádění činnosti dle této smlouvy</w:t>
      </w:r>
      <w:r w:rsidRPr="0082313B">
        <w:t xml:space="preserve"> je obchodním tajemstvím </w:t>
      </w:r>
      <w:r w:rsidRPr="00C422D7">
        <w:t>příkazníka</w:t>
      </w:r>
      <w:r w:rsidRPr="0082313B">
        <w:t xml:space="preserve">. </w:t>
      </w:r>
      <w:r>
        <w:t>Příkazce</w:t>
      </w:r>
      <w:r w:rsidRPr="0082313B">
        <w:t xml:space="preserve"> se proto zavazuje, že </w:t>
      </w:r>
      <w:r>
        <w:t>výstupy z činnosti příkazníka dle této smlouvy</w:t>
      </w:r>
      <w:r w:rsidRPr="0082313B">
        <w:t xml:space="preserve"> použije pouze v souladu s předmětem smlouvy a bez souhlasu </w:t>
      </w:r>
      <w:r w:rsidRPr="00C422D7">
        <w:t xml:space="preserve">příkazníka </w:t>
      </w:r>
      <w:r w:rsidRPr="0082313B">
        <w:t xml:space="preserve">nebude </w:t>
      </w:r>
      <w:r>
        <w:t>výstupy z činnosti příkazníka dle této smlouvy</w:t>
      </w:r>
      <w:r w:rsidRPr="0082313B">
        <w:t xml:space="preserve"> zveřejňovat, rozšiřovat ani poskytovat třetím </w:t>
      </w:r>
      <w:r w:rsidRPr="0082313B">
        <w:lastRenderedPageBreak/>
        <w:t xml:space="preserve">osobám a ani ho bez souhlasu </w:t>
      </w:r>
      <w:r w:rsidRPr="00C422D7">
        <w:t>příkazníka</w:t>
      </w:r>
      <w:r w:rsidRPr="0082313B">
        <w:t xml:space="preserve"> nepoužije jako podklad pro zpracování projektu k jinému dotačnímu programu.</w:t>
      </w:r>
    </w:p>
    <w:p w14:paraId="1F395741" w14:textId="77777777" w:rsidR="008E1830" w:rsidRPr="00400710" w:rsidRDefault="008E1830" w:rsidP="008E1830">
      <w:pPr>
        <w:pStyle w:val="Bodytext3PRK"/>
        <w:ind w:left="0"/>
        <w:jc w:val="center"/>
        <w:rPr>
          <w:rFonts w:ascii="Times New Roman" w:hAnsi="Times New Roman"/>
          <w:b/>
          <w:sz w:val="24"/>
          <w:szCs w:val="24"/>
        </w:rPr>
      </w:pPr>
      <w:r w:rsidRPr="00400710">
        <w:rPr>
          <w:rFonts w:ascii="Times New Roman" w:hAnsi="Times New Roman"/>
          <w:b/>
          <w:sz w:val="24"/>
          <w:szCs w:val="24"/>
        </w:rPr>
        <w:t xml:space="preserve">VI. a) </w:t>
      </w:r>
    </w:p>
    <w:p w14:paraId="75D5117B" w14:textId="77777777" w:rsidR="008E1830" w:rsidRPr="00400710" w:rsidRDefault="008E1830" w:rsidP="008E1830">
      <w:pPr>
        <w:pStyle w:val="Bodytext3PRK"/>
        <w:ind w:left="0"/>
        <w:jc w:val="center"/>
        <w:rPr>
          <w:rFonts w:ascii="Times New Roman" w:hAnsi="Times New Roman"/>
          <w:b/>
          <w:sz w:val="24"/>
          <w:szCs w:val="24"/>
        </w:rPr>
      </w:pPr>
      <w:r w:rsidRPr="00400710">
        <w:rPr>
          <w:rFonts w:ascii="Times New Roman" w:hAnsi="Times New Roman"/>
          <w:b/>
          <w:sz w:val="24"/>
          <w:szCs w:val="24"/>
        </w:rPr>
        <w:t>Ochrana osobních údajů</w:t>
      </w:r>
    </w:p>
    <w:p w14:paraId="0A0C96B8" w14:textId="5AE4AFB2" w:rsidR="008E1830" w:rsidRPr="00400710" w:rsidRDefault="008E1830" w:rsidP="008E1830">
      <w:pPr>
        <w:pStyle w:val="Bodytext2PRK"/>
        <w:numPr>
          <w:ilvl w:val="0"/>
          <w:numId w:val="11"/>
        </w:numPr>
        <w:rPr>
          <w:rFonts w:ascii="Times New Roman" w:hAnsi="Times New Roman"/>
          <w:sz w:val="24"/>
          <w:szCs w:val="24"/>
        </w:rPr>
      </w:pPr>
      <w:r w:rsidRPr="00400710">
        <w:rPr>
          <w:rFonts w:ascii="Times New Roman" w:hAnsi="Times New Roman"/>
          <w:sz w:val="24"/>
          <w:szCs w:val="24"/>
        </w:rPr>
        <w:t>Příkazník se jakožto správce osobních údajů, které mu budou na základě této smlouvy příkazcem poskytnuty, zavazuje, že bude tyto osobní údaje zpracovávat v souladu s právními předpisy, především s Nařízením Evropského parlamentu a Rady (EU) 2016/679 ze dne 27. dubna 2016 o ochraně fyzických osob v souvislosti se zpracováním osobních údajů a o volném pohybu těchto údajů a o zrušení směrnice 95/46/ES.</w:t>
      </w:r>
    </w:p>
    <w:p w14:paraId="0D39BE65" w14:textId="707962FB" w:rsidR="008E1830" w:rsidRDefault="008E1830" w:rsidP="008E1830">
      <w:pPr>
        <w:pStyle w:val="Bodytext2PRK"/>
        <w:numPr>
          <w:ilvl w:val="0"/>
          <w:numId w:val="11"/>
        </w:numPr>
        <w:rPr>
          <w:rFonts w:ascii="Times New Roman" w:hAnsi="Times New Roman"/>
          <w:sz w:val="24"/>
          <w:szCs w:val="24"/>
        </w:rPr>
      </w:pPr>
      <w:r w:rsidRPr="00400710">
        <w:rPr>
          <w:rFonts w:ascii="Times New Roman" w:hAnsi="Times New Roman"/>
          <w:sz w:val="24"/>
          <w:szCs w:val="24"/>
        </w:rPr>
        <w:t>Příkazce souhlasí se zasíláním obchodních sdělení příkazníka.</w:t>
      </w:r>
    </w:p>
    <w:p w14:paraId="3BE0D99C" w14:textId="77777777" w:rsidR="00C40062" w:rsidRPr="00400710" w:rsidRDefault="00C40062" w:rsidP="00C40062">
      <w:pPr>
        <w:pStyle w:val="Bodytext2PRK"/>
        <w:numPr>
          <w:ilvl w:val="0"/>
          <w:numId w:val="0"/>
        </w:numPr>
        <w:ind w:left="720"/>
        <w:rPr>
          <w:rFonts w:ascii="Times New Roman" w:hAnsi="Times New Roman"/>
          <w:sz w:val="24"/>
          <w:szCs w:val="24"/>
        </w:rPr>
      </w:pPr>
    </w:p>
    <w:p w14:paraId="496FFEE5" w14:textId="676CD353" w:rsidR="00E519DE" w:rsidRPr="00C422D7" w:rsidRDefault="00E519DE" w:rsidP="00E519DE">
      <w:pPr>
        <w:pStyle w:val="normln0"/>
        <w:spacing w:before="120"/>
        <w:jc w:val="center"/>
        <w:rPr>
          <w:rFonts w:ascii="Times New Roman" w:hAnsi="Times New Roman"/>
          <w:b/>
          <w:szCs w:val="24"/>
        </w:rPr>
      </w:pPr>
      <w:r w:rsidRPr="00C422D7">
        <w:rPr>
          <w:rFonts w:ascii="Times New Roman" w:hAnsi="Times New Roman"/>
          <w:b/>
          <w:szCs w:val="24"/>
        </w:rPr>
        <w:t xml:space="preserve">VII. </w:t>
      </w:r>
    </w:p>
    <w:p w14:paraId="496FFEE6" w14:textId="77777777" w:rsidR="00E519DE" w:rsidRPr="00C422D7" w:rsidRDefault="00E519DE" w:rsidP="00E519DE">
      <w:pPr>
        <w:pStyle w:val="normln0"/>
        <w:spacing w:before="120"/>
        <w:jc w:val="center"/>
        <w:rPr>
          <w:rFonts w:ascii="Times New Roman" w:hAnsi="Times New Roman"/>
          <w:b/>
          <w:szCs w:val="24"/>
        </w:rPr>
      </w:pPr>
      <w:r>
        <w:rPr>
          <w:rFonts w:ascii="Times New Roman" w:hAnsi="Times New Roman"/>
          <w:b/>
          <w:szCs w:val="24"/>
        </w:rPr>
        <w:t>Odpovědnost za vady a odpovědnost za škodu</w:t>
      </w:r>
    </w:p>
    <w:p w14:paraId="496FFEE7" w14:textId="77777777" w:rsidR="00E519DE" w:rsidRPr="00166EEF" w:rsidRDefault="00E519DE" w:rsidP="00E519DE">
      <w:pPr>
        <w:pStyle w:val="normln0"/>
        <w:numPr>
          <w:ilvl w:val="0"/>
          <w:numId w:val="6"/>
        </w:numPr>
        <w:spacing w:before="120"/>
        <w:ind w:left="284" w:hanging="284"/>
        <w:rPr>
          <w:rFonts w:ascii="Times New Roman" w:hAnsi="Times New Roman"/>
          <w:szCs w:val="24"/>
        </w:rPr>
      </w:pPr>
      <w:r w:rsidRPr="00166EEF">
        <w:rPr>
          <w:rFonts w:ascii="Times New Roman" w:hAnsi="Times New Roman"/>
          <w:szCs w:val="24"/>
        </w:rPr>
        <w:t>Příkazník je povinen řídit se pokyny příkazce. Příkazník je povinen příkazce upozornit na nevhodnost jeho pokynů a je oprávněn přerušit plnění smlouvy do písemného sdělení příkazce, zda na těchto pokynech trvá. Pokud příkazce setrvá na pokynech, ohledně nichž byl upozorněn příkazníkem na jejich nevhodnost, neodpovídá příkazník za vady předmětu plnění způsobené použitím nevhodných pokynů příkazce event. má právo od uzavřené příkazní smlouvy odstoupit.</w:t>
      </w:r>
    </w:p>
    <w:p w14:paraId="496FFEE8" w14:textId="77777777" w:rsidR="00E519DE" w:rsidRPr="00166EEF" w:rsidRDefault="00E519DE" w:rsidP="00E519DE">
      <w:pPr>
        <w:pStyle w:val="normln0"/>
        <w:numPr>
          <w:ilvl w:val="0"/>
          <w:numId w:val="6"/>
        </w:numPr>
        <w:spacing w:before="120"/>
        <w:ind w:left="284" w:hanging="284"/>
        <w:rPr>
          <w:rFonts w:ascii="Times New Roman" w:hAnsi="Times New Roman"/>
          <w:szCs w:val="24"/>
        </w:rPr>
      </w:pPr>
      <w:r w:rsidRPr="00166EEF">
        <w:rPr>
          <w:rFonts w:ascii="Times New Roman" w:hAnsi="Times New Roman"/>
          <w:szCs w:val="24"/>
        </w:rPr>
        <w:t>Příkazník neodpovídá za vady, které byly způsobené použitím podkladů převzatých od příkazníka a ani při vynaložení veškeré péče nemohl příkazník zjistit jejich nevhodnost, případně na ni upozornil příkazníka, ale ten na jejich použití trval.</w:t>
      </w:r>
    </w:p>
    <w:p w14:paraId="496FFEE9" w14:textId="77777777" w:rsidR="00E519DE" w:rsidRPr="00166EEF" w:rsidRDefault="00E519DE" w:rsidP="00E519DE">
      <w:pPr>
        <w:pStyle w:val="normln0"/>
        <w:spacing w:before="120"/>
        <w:rPr>
          <w:rFonts w:ascii="Times New Roman" w:hAnsi="Times New Roman"/>
          <w:szCs w:val="24"/>
        </w:rPr>
      </w:pPr>
    </w:p>
    <w:p w14:paraId="496FFEEA" w14:textId="01B739D4" w:rsidR="00E519DE" w:rsidRPr="00166EEF" w:rsidRDefault="00B14074" w:rsidP="00E519DE">
      <w:pPr>
        <w:numPr>
          <w:ilvl w:val="0"/>
          <w:numId w:val="6"/>
        </w:numPr>
        <w:jc w:val="both"/>
        <w:rPr>
          <w:bCs/>
        </w:rPr>
      </w:pPr>
      <w:r w:rsidRPr="0097333F">
        <w:t xml:space="preserve">Příkazník má uzavřenou pojistnou smlouvu u </w:t>
      </w:r>
      <w:r w:rsidR="00BE6107">
        <w:rPr>
          <w:bCs/>
        </w:rPr>
        <w:t xml:space="preserve">Kooperativa pojišťovna, a.s., </w:t>
      </w:r>
      <w:proofErr w:type="spellStart"/>
      <w:r w:rsidR="00BE6107">
        <w:rPr>
          <w:bCs/>
        </w:rPr>
        <w:t>Vienna</w:t>
      </w:r>
      <w:proofErr w:type="spellEnd"/>
      <w:r w:rsidR="00BE6107">
        <w:rPr>
          <w:bCs/>
        </w:rPr>
        <w:t xml:space="preserve"> </w:t>
      </w:r>
      <w:proofErr w:type="spellStart"/>
      <w:r w:rsidR="00BE6107">
        <w:rPr>
          <w:bCs/>
        </w:rPr>
        <w:t>Insurance</w:t>
      </w:r>
      <w:proofErr w:type="spellEnd"/>
      <w:r w:rsidR="00BE6107">
        <w:rPr>
          <w:bCs/>
        </w:rPr>
        <w:t xml:space="preserve"> Group</w:t>
      </w:r>
      <w:r w:rsidRPr="0097333F">
        <w:rPr>
          <w:bCs/>
        </w:rPr>
        <w:t xml:space="preserve">, </w:t>
      </w:r>
      <w:r w:rsidRPr="0097333F">
        <w:t xml:space="preserve">ke krytí škod, způsobených v souvislosti s jeho činností do výše </w:t>
      </w:r>
      <w:proofErr w:type="gramStart"/>
      <w:r w:rsidRPr="0097333F">
        <w:t>10.000.000,-</w:t>
      </w:r>
      <w:proofErr w:type="gramEnd"/>
      <w:r w:rsidRPr="0097333F">
        <w:t xml:space="preserve">Kč (slovy: Deset milionů korun českých). </w:t>
      </w:r>
      <w:r w:rsidRPr="00166EEF">
        <w:t>Pojistná smlouva bude na vyžádání příkazce předložena.</w:t>
      </w:r>
    </w:p>
    <w:p w14:paraId="496FFEEB" w14:textId="77777777" w:rsidR="00E519DE" w:rsidRPr="00166EEF" w:rsidRDefault="00E519DE" w:rsidP="00E519DE">
      <w:pPr>
        <w:pStyle w:val="normln0"/>
        <w:numPr>
          <w:ilvl w:val="0"/>
          <w:numId w:val="6"/>
        </w:numPr>
        <w:spacing w:before="120"/>
        <w:ind w:left="284" w:hanging="284"/>
        <w:rPr>
          <w:rFonts w:ascii="Times New Roman" w:hAnsi="Times New Roman"/>
          <w:szCs w:val="24"/>
        </w:rPr>
      </w:pPr>
      <w:r w:rsidRPr="00166EEF">
        <w:rPr>
          <w:rFonts w:ascii="Times New Roman" w:hAnsi="Times New Roman"/>
          <w:szCs w:val="24"/>
        </w:rPr>
        <w:t>Příkazce má právo na neodkladné a bezplatné odstranění opodstatněně reklamovaného nedostatku či vady plnění. Možnost jiného ujednání se tímto nevylučuje.</w:t>
      </w:r>
    </w:p>
    <w:p w14:paraId="496FFEEC" w14:textId="77777777" w:rsidR="00E519DE" w:rsidRDefault="00E519DE" w:rsidP="00E519DE">
      <w:pPr>
        <w:pStyle w:val="normln0"/>
        <w:spacing w:before="120"/>
        <w:ind w:left="284"/>
        <w:rPr>
          <w:rFonts w:ascii="Times New Roman" w:hAnsi="Times New Roman"/>
          <w:szCs w:val="24"/>
        </w:rPr>
      </w:pPr>
    </w:p>
    <w:p w14:paraId="3FAE0867" w14:textId="77777777" w:rsidR="00C40062" w:rsidRPr="00166EEF" w:rsidRDefault="00C40062" w:rsidP="00E519DE">
      <w:pPr>
        <w:pStyle w:val="normln0"/>
        <w:spacing w:before="120"/>
        <w:ind w:left="284"/>
        <w:rPr>
          <w:rFonts w:ascii="Times New Roman" w:hAnsi="Times New Roman"/>
          <w:szCs w:val="24"/>
        </w:rPr>
      </w:pPr>
    </w:p>
    <w:p w14:paraId="496FFEED" w14:textId="0CE6D5A9" w:rsidR="00E519DE" w:rsidRPr="00F31695" w:rsidRDefault="00E519DE" w:rsidP="00E519DE">
      <w:pPr>
        <w:pStyle w:val="normln0"/>
        <w:spacing w:before="120"/>
        <w:ind w:left="284"/>
        <w:jc w:val="center"/>
        <w:rPr>
          <w:rFonts w:ascii="Times New Roman" w:hAnsi="Times New Roman"/>
          <w:b/>
          <w:szCs w:val="24"/>
        </w:rPr>
      </w:pPr>
      <w:r w:rsidRPr="00F31695">
        <w:rPr>
          <w:rFonts w:ascii="Times New Roman" w:hAnsi="Times New Roman"/>
          <w:b/>
          <w:szCs w:val="24"/>
        </w:rPr>
        <w:t xml:space="preserve">VIII. </w:t>
      </w:r>
    </w:p>
    <w:p w14:paraId="496FFEEE" w14:textId="77777777" w:rsidR="00E519DE" w:rsidRPr="00F31695" w:rsidRDefault="00E519DE" w:rsidP="00E519DE">
      <w:pPr>
        <w:pStyle w:val="normln0"/>
        <w:spacing w:before="120"/>
        <w:ind w:left="284"/>
        <w:jc w:val="center"/>
        <w:rPr>
          <w:rFonts w:ascii="Times New Roman" w:hAnsi="Times New Roman"/>
          <w:b/>
          <w:szCs w:val="24"/>
        </w:rPr>
      </w:pPr>
      <w:r>
        <w:rPr>
          <w:rFonts w:ascii="Times New Roman" w:hAnsi="Times New Roman"/>
          <w:b/>
          <w:szCs w:val="24"/>
        </w:rPr>
        <w:t>Způsoby zrušení smlouvy a změna závazku</w:t>
      </w:r>
    </w:p>
    <w:p w14:paraId="496FFEEF" w14:textId="77777777" w:rsidR="00E519DE" w:rsidRPr="005B670F" w:rsidRDefault="00E519DE" w:rsidP="00E519DE">
      <w:pPr>
        <w:pStyle w:val="normln0"/>
        <w:numPr>
          <w:ilvl w:val="0"/>
          <w:numId w:val="7"/>
        </w:numPr>
        <w:spacing w:before="240"/>
        <w:ind w:left="284" w:hanging="284"/>
        <w:rPr>
          <w:rFonts w:ascii="Times New Roman" w:hAnsi="Times New Roman"/>
          <w:szCs w:val="24"/>
        </w:rPr>
      </w:pPr>
      <w:r w:rsidRPr="005B670F">
        <w:rPr>
          <w:rFonts w:ascii="Times New Roman" w:hAnsi="Times New Roman"/>
          <w:szCs w:val="24"/>
        </w:rPr>
        <w:t>Výpověď a zrušení smlouvy se děje ve smyslu příslušných ustanovení Občanského zákoníku, přičemž:</w:t>
      </w:r>
    </w:p>
    <w:p w14:paraId="496FFEF0" w14:textId="77777777" w:rsidR="00E519DE" w:rsidRPr="005B670F" w:rsidRDefault="00E519DE" w:rsidP="00E519DE">
      <w:pPr>
        <w:pStyle w:val="normln0"/>
        <w:numPr>
          <w:ilvl w:val="0"/>
          <w:numId w:val="8"/>
        </w:numPr>
        <w:spacing w:before="120"/>
        <w:rPr>
          <w:rFonts w:ascii="Times New Roman" w:hAnsi="Times New Roman"/>
          <w:szCs w:val="24"/>
        </w:rPr>
      </w:pPr>
      <w:r w:rsidRPr="005B670F">
        <w:rPr>
          <w:rFonts w:ascii="Times New Roman" w:hAnsi="Times New Roman"/>
          <w:szCs w:val="24"/>
        </w:rPr>
        <w:t>Příkazce může příkaz odvolat kdykoliv, nahradí však příkazníkovi náklady, které do té doby měl, a škodu, pokud ji utrpěl, jakož i část odměny přiměřenou příkazníkem provedeným činnostem dle této smlouvy.</w:t>
      </w:r>
    </w:p>
    <w:p w14:paraId="496FFEF1" w14:textId="77777777" w:rsidR="00E519DE" w:rsidRPr="005B670F" w:rsidRDefault="00E519DE" w:rsidP="00E519DE">
      <w:pPr>
        <w:pStyle w:val="normln0"/>
        <w:numPr>
          <w:ilvl w:val="0"/>
          <w:numId w:val="8"/>
        </w:numPr>
        <w:spacing w:before="120"/>
        <w:rPr>
          <w:rFonts w:ascii="Times New Roman" w:hAnsi="Times New Roman"/>
          <w:szCs w:val="24"/>
        </w:rPr>
      </w:pPr>
      <w:r w:rsidRPr="005B670F">
        <w:rPr>
          <w:rFonts w:ascii="Times New Roman" w:hAnsi="Times New Roman"/>
          <w:szCs w:val="24"/>
        </w:rPr>
        <w:lastRenderedPageBreak/>
        <w:t>Příkazník může příkaz vypovědět nejdříve ke konci měsíce následujícího po měsíci, v němž byla výpověď doručena. Příkazce v tomto případě uhradí příkazníkovi část odměny přiměřenou příkazníkem provedeným činnostem dle této smlouvy.</w:t>
      </w:r>
    </w:p>
    <w:p w14:paraId="496FFEF2" w14:textId="77777777" w:rsidR="00E519DE" w:rsidRPr="005B670F" w:rsidRDefault="00E519DE" w:rsidP="00E519DE">
      <w:pPr>
        <w:pStyle w:val="normln0"/>
        <w:numPr>
          <w:ilvl w:val="0"/>
          <w:numId w:val="8"/>
        </w:numPr>
        <w:spacing w:before="120"/>
        <w:rPr>
          <w:rFonts w:ascii="Times New Roman" w:hAnsi="Times New Roman"/>
          <w:szCs w:val="24"/>
        </w:rPr>
      </w:pPr>
      <w:r w:rsidRPr="005B670F">
        <w:rPr>
          <w:rFonts w:ascii="Times New Roman" w:hAnsi="Times New Roman"/>
          <w:szCs w:val="24"/>
        </w:rPr>
        <w:t xml:space="preserve">Pokud by příkazce požadoval vypořádání práv a povinností z tohoto stavu, je příkazník povinen připravit veškerá vyúčtování, doklady a další věci k předání. Závazek z příkazu zaniká smrtí příkazce či zánikem příkazníka bez právního nástupce. </w:t>
      </w:r>
    </w:p>
    <w:p w14:paraId="496FFEF3" w14:textId="77777777" w:rsidR="00E519DE" w:rsidRPr="005B670F" w:rsidRDefault="00E519DE" w:rsidP="00E519DE">
      <w:pPr>
        <w:pStyle w:val="normln0"/>
        <w:numPr>
          <w:ilvl w:val="0"/>
          <w:numId w:val="8"/>
        </w:numPr>
        <w:spacing w:before="120"/>
        <w:rPr>
          <w:rFonts w:ascii="Times New Roman" w:hAnsi="Times New Roman"/>
          <w:szCs w:val="24"/>
        </w:rPr>
      </w:pPr>
      <w:r w:rsidRPr="005B670F">
        <w:rPr>
          <w:rFonts w:ascii="Times New Roman" w:hAnsi="Times New Roman"/>
          <w:szCs w:val="24"/>
        </w:rPr>
        <w:t>Při zániku příkazu odvoláním, výpovědí, anebo smrtí zařídí příkazník vše, co nesnese odkladu, dokud příkazce nebo jeho právní nástupce neprojeví jinou vůli.</w:t>
      </w:r>
    </w:p>
    <w:p w14:paraId="496FFEF4" w14:textId="77777777" w:rsidR="00E519DE" w:rsidRPr="005B670F" w:rsidRDefault="00E519DE" w:rsidP="00E519DE">
      <w:pPr>
        <w:pStyle w:val="normln0"/>
        <w:numPr>
          <w:ilvl w:val="0"/>
          <w:numId w:val="7"/>
        </w:numPr>
        <w:spacing w:before="120"/>
        <w:ind w:left="284" w:hanging="284"/>
        <w:rPr>
          <w:rFonts w:ascii="Times New Roman" w:hAnsi="Times New Roman"/>
          <w:szCs w:val="24"/>
        </w:rPr>
      </w:pPr>
      <w:r w:rsidRPr="005B670F">
        <w:rPr>
          <w:rFonts w:ascii="Times New Roman" w:hAnsi="Times New Roman"/>
          <w:szCs w:val="24"/>
        </w:rPr>
        <w:t xml:space="preserve">Příkazce se zavazuje, že přistoupí na změnu závazku v případech, kdy se po uzavření smlouvy změní výchozí podklady rozhodné pro uzavření této smlouvy nebo uplatní nové požadavky na příkazníka. </w:t>
      </w:r>
    </w:p>
    <w:p w14:paraId="496FFEF5" w14:textId="77777777" w:rsidR="00E519DE" w:rsidRPr="005B670F" w:rsidRDefault="00E519DE" w:rsidP="00E519DE">
      <w:pPr>
        <w:pStyle w:val="normln0"/>
        <w:numPr>
          <w:ilvl w:val="0"/>
          <w:numId w:val="7"/>
        </w:numPr>
        <w:spacing w:before="120"/>
        <w:ind w:left="284" w:hanging="284"/>
        <w:rPr>
          <w:rFonts w:ascii="Times New Roman" w:hAnsi="Times New Roman"/>
          <w:szCs w:val="24"/>
        </w:rPr>
      </w:pPr>
      <w:r w:rsidRPr="005B670F">
        <w:rPr>
          <w:rFonts w:ascii="Times New Roman" w:hAnsi="Times New Roman"/>
          <w:szCs w:val="24"/>
        </w:rPr>
        <w:t>K případným návrhům dodatků k této smlouvě se strany zavazují vyjádřit písemně ve lhůtě 7 dnů od odeslání dodatku druhé straně. Po tuto dobu je tímto návrhem vázána strana, která ho podala.</w:t>
      </w:r>
    </w:p>
    <w:p w14:paraId="032B7304" w14:textId="77777777" w:rsidR="00EF4CAD" w:rsidRDefault="00EF4CAD" w:rsidP="00E519DE">
      <w:pPr>
        <w:jc w:val="center"/>
        <w:rPr>
          <w:b/>
          <w:bCs/>
        </w:rPr>
      </w:pPr>
    </w:p>
    <w:p w14:paraId="496FFEF7" w14:textId="2E6566F4" w:rsidR="00E519DE" w:rsidRPr="00B52A3B" w:rsidRDefault="00E519DE" w:rsidP="00E519DE">
      <w:pPr>
        <w:jc w:val="center"/>
        <w:rPr>
          <w:b/>
          <w:bCs/>
        </w:rPr>
      </w:pPr>
      <w:r>
        <w:rPr>
          <w:b/>
          <w:bCs/>
        </w:rPr>
        <w:t>IX</w:t>
      </w:r>
      <w:r w:rsidRPr="00B52A3B">
        <w:rPr>
          <w:b/>
          <w:bCs/>
        </w:rPr>
        <w:t>.</w:t>
      </w:r>
    </w:p>
    <w:p w14:paraId="496FFEF8" w14:textId="77777777" w:rsidR="00E519DE" w:rsidRPr="00B52A3B" w:rsidRDefault="00E519DE" w:rsidP="00E519DE">
      <w:pPr>
        <w:spacing w:after="240"/>
        <w:jc w:val="center"/>
        <w:rPr>
          <w:b/>
          <w:bCs/>
        </w:rPr>
      </w:pPr>
      <w:r w:rsidRPr="00B52A3B">
        <w:rPr>
          <w:b/>
          <w:bCs/>
        </w:rPr>
        <w:t>Smluvní pokuta</w:t>
      </w:r>
    </w:p>
    <w:p w14:paraId="496FFEF9" w14:textId="4600A68F" w:rsidR="00E519DE" w:rsidRDefault="00E519DE" w:rsidP="00E519DE">
      <w:pPr>
        <w:spacing w:after="240"/>
        <w:jc w:val="both"/>
      </w:pPr>
      <w:r w:rsidRPr="0082313B">
        <w:t xml:space="preserve">Pro případ, že </w:t>
      </w:r>
      <w:r w:rsidRPr="00F31695">
        <w:t>příkazce</w:t>
      </w:r>
      <w:r w:rsidRPr="0082313B">
        <w:t xml:space="preserve"> neposkytne </w:t>
      </w:r>
      <w:r>
        <w:rPr>
          <w:b/>
        </w:rPr>
        <w:t>příkazníkovi</w:t>
      </w:r>
      <w:r w:rsidRPr="0082313B">
        <w:t xml:space="preserve"> nezbytnou součinnost v dohodnuté lhůtě (viz ujednání v čl. V</w:t>
      </w:r>
      <w:r>
        <w:t>. Práva a povinnosti příkazce písm. e)</w:t>
      </w:r>
      <w:r w:rsidRPr="0082313B">
        <w:t xml:space="preserve">), </w:t>
      </w:r>
      <w:r w:rsidRPr="00D87426">
        <w:t xml:space="preserve">nebo pokud </w:t>
      </w:r>
      <w:r>
        <w:t xml:space="preserve">příkazce </w:t>
      </w:r>
      <w:r w:rsidRPr="00D87426">
        <w:t xml:space="preserve">poruší svoji povinnost poskytnout </w:t>
      </w:r>
      <w:r>
        <w:t>příkazníkovi</w:t>
      </w:r>
      <w:r w:rsidRPr="00D87426">
        <w:t xml:space="preserve"> pouze správné, pravdivé a úplné informace (viz ujednání v čl. V</w:t>
      </w:r>
      <w:r>
        <w:t>.</w:t>
      </w:r>
      <w:r w:rsidRPr="00D87426">
        <w:t xml:space="preserve"> </w:t>
      </w:r>
      <w:r>
        <w:t>Práva a povinnosti příkazce písm. e)</w:t>
      </w:r>
      <w:r w:rsidRPr="00D87426">
        <w:t>),</w:t>
      </w:r>
      <w:r w:rsidRPr="0082313B">
        <w:t xml:space="preserve"> zavazuje se uhradit </w:t>
      </w:r>
      <w:r w:rsidRPr="00F31695">
        <w:t xml:space="preserve">příkazníkovi </w:t>
      </w:r>
      <w:r w:rsidRPr="0082313B">
        <w:t xml:space="preserve">smluvní pokutu ve výši </w:t>
      </w:r>
      <w:proofErr w:type="gramStart"/>
      <w:r>
        <w:rPr>
          <w:b/>
        </w:rPr>
        <w:t>1</w:t>
      </w:r>
      <w:r w:rsidR="00E36A71">
        <w:rPr>
          <w:b/>
        </w:rPr>
        <w:t>0</w:t>
      </w:r>
      <w:r w:rsidRPr="0082313B">
        <w:rPr>
          <w:b/>
        </w:rPr>
        <w:t>.000,--</w:t>
      </w:r>
      <w:proofErr w:type="gramEnd"/>
      <w:r w:rsidRPr="0082313B">
        <w:rPr>
          <w:b/>
        </w:rPr>
        <w:t>Kč</w:t>
      </w:r>
      <w:r w:rsidRPr="0082313B">
        <w:t>.</w:t>
      </w:r>
      <w:r>
        <w:t xml:space="preserve"> </w:t>
      </w:r>
    </w:p>
    <w:p w14:paraId="496FFEFA" w14:textId="77777777" w:rsidR="00E519DE" w:rsidRDefault="00E519DE" w:rsidP="00E519DE">
      <w:pPr>
        <w:jc w:val="center"/>
        <w:rPr>
          <w:b/>
          <w:bCs/>
        </w:rPr>
      </w:pPr>
      <w:r>
        <w:rPr>
          <w:b/>
          <w:bCs/>
        </w:rPr>
        <w:t>X</w:t>
      </w:r>
      <w:r w:rsidRPr="00D87426">
        <w:rPr>
          <w:b/>
          <w:bCs/>
        </w:rPr>
        <w:t>.</w:t>
      </w:r>
    </w:p>
    <w:p w14:paraId="496FFEFB" w14:textId="77777777" w:rsidR="00E519DE" w:rsidRPr="00B52A3B" w:rsidRDefault="00E519DE" w:rsidP="00E519DE">
      <w:pPr>
        <w:spacing w:after="240"/>
        <w:jc w:val="center"/>
        <w:rPr>
          <w:b/>
          <w:bCs/>
        </w:rPr>
      </w:pPr>
      <w:r w:rsidRPr="00B52A3B">
        <w:rPr>
          <w:b/>
          <w:bCs/>
        </w:rPr>
        <w:t>Ostatní ujednání</w:t>
      </w:r>
    </w:p>
    <w:p w14:paraId="496FFEFC" w14:textId="77777777" w:rsidR="00E519DE" w:rsidRPr="00D87426" w:rsidRDefault="00E519DE" w:rsidP="00E519DE">
      <w:pPr>
        <w:numPr>
          <w:ilvl w:val="0"/>
          <w:numId w:val="3"/>
        </w:numPr>
        <w:jc w:val="both"/>
      </w:pPr>
      <w:r w:rsidRPr="00F31695">
        <w:t>Příkazce</w:t>
      </w:r>
      <w:r>
        <w:t xml:space="preserve"> bere na vědomí, že na získání dotace není právní nárok, a že příkazník nenese odpovědnost za obsahovou správnost a pravdivost údajů a dokumentů, které mu </w:t>
      </w:r>
      <w:r w:rsidRPr="00F31695">
        <w:t xml:space="preserve">příkazce </w:t>
      </w:r>
      <w:r>
        <w:t xml:space="preserve">pro plnění předmětu smlouvy předal. </w:t>
      </w:r>
      <w:r w:rsidRPr="00F31695">
        <w:t>Příkazce</w:t>
      </w:r>
      <w:r w:rsidRPr="00D87426">
        <w:t xml:space="preserve"> tedy bere na vědomí, že i v případě, kdy </w:t>
      </w:r>
      <w:r w:rsidRPr="00F31695">
        <w:t>příkazník</w:t>
      </w:r>
      <w:r w:rsidRPr="00D87426">
        <w:t xml:space="preserve"> splní </w:t>
      </w:r>
      <w:r>
        <w:t>veškeré své povinnosti</w:t>
      </w:r>
      <w:r w:rsidRPr="00D87426">
        <w:t xml:space="preserve"> dle této smlouvy řádně a včas, tedy neporuší žádnou ze svých smluvních ani zákonných povinností, není na získání dotace právní nárok a za nezískání dotace v tomto případě </w:t>
      </w:r>
      <w:r w:rsidRPr="00F31695">
        <w:t>příkazník</w:t>
      </w:r>
      <w:r w:rsidRPr="00D87426">
        <w:t xml:space="preserve"> nenese žádnou odpovědnost. V případě porušení povinností </w:t>
      </w:r>
      <w:r>
        <w:t>příkazníka</w:t>
      </w:r>
      <w:r w:rsidRPr="00D87426">
        <w:t xml:space="preserve"> dle této smlouvy </w:t>
      </w:r>
      <w:r>
        <w:t>příkazník</w:t>
      </w:r>
      <w:r w:rsidRPr="00D87426">
        <w:t xml:space="preserve"> odpovídá za způsobenou škodu, a to v rozsahu výše ceny za </w:t>
      </w:r>
      <w:r>
        <w:t>činnosti</w:t>
      </w:r>
      <w:r w:rsidRPr="00D87426">
        <w:t xml:space="preserve"> dle této smlouvy. </w:t>
      </w:r>
    </w:p>
    <w:p w14:paraId="496FFEFD" w14:textId="77777777" w:rsidR="00E519DE" w:rsidRDefault="00E519DE" w:rsidP="00E519DE">
      <w:pPr>
        <w:numPr>
          <w:ilvl w:val="0"/>
          <w:numId w:val="3"/>
        </w:numPr>
        <w:jc w:val="both"/>
      </w:pPr>
      <w:r w:rsidRPr="00FF6D1D">
        <w:t xml:space="preserve">Příkazník </w:t>
      </w:r>
      <w:r>
        <w:t xml:space="preserve">je oprávněn realizovat plnění předmětu této smlouvy nejen prostřednictvím vlastních zaměstnanců, ale rovněž smluvních partnerů zejména za účelem řešení odborných otázek, které však zaváže ke stejným povinnostem v rámci obsahu této smlouvy tak, aby nedocházelo k úniku informací o záměru příkazce a dalších skutečnostech, které se příkazník při plnění závazků z této smlouvy o příkazci dozvěděl. </w:t>
      </w:r>
    </w:p>
    <w:p w14:paraId="496FFEFE" w14:textId="77777777" w:rsidR="00E519DE" w:rsidRDefault="00E519DE" w:rsidP="00E519DE">
      <w:pPr>
        <w:numPr>
          <w:ilvl w:val="0"/>
          <w:numId w:val="3"/>
        </w:numPr>
        <w:jc w:val="both"/>
      </w:pPr>
      <w:r w:rsidRPr="00FF6D1D">
        <w:t>Příkazce</w:t>
      </w:r>
      <w:r>
        <w:t xml:space="preserve"> bere na vědomí, že tato smlouva je uzavírána účastníky za tím účelem, aby byl výslovně naplněn předmět této smlouvy, tj. podání žádosti a související činnosti v takovém rozsahu, aby měl příkazce zpracovánu kvalitní dokumentaci pro posouzení jeho nároku. Na výsledku rozhodnutí orgánu posuzujícího předloženou žádost nenese </w:t>
      </w:r>
      <w:r w:rsidRPr="00FF6D1D">
        <w:t>příkazník</w:t>
      </w:r>
      <w:r>
        <w:t xml:space="preserve"> vůči příkazci žádné záruky. </w:t>
      </w:r>
    </w:p>
    <w:p w14:paraId="496FFEFF" w14:textId="4DA94DE3" w:rsidR="00E519DE" w:rsidRDefault="00E519DE" w:rsidP="00E519DE">
      <w:pPr>
        <w:numPr>
          <w:ilvl w:val="0"/>
          <w:numId w:val="3"/>
        </w:numPr>
        <w:spacing w:after="240"/>
        <w:jc w:val="both"/>
      </w:pPr>
      <w:r>
        <w:t xml:space="preserve">Bude-li orgánem posuzujícím žádost rozhodnuto tak, že příkazce splňuje podmínky pro přiznání nároku na poskytnutí dotace, nese příkazce sám za sebe odpovědnost za splnění dalších případných podmínek vyplývajících z kladného vyřízení jeho žádosti, které již </w:t>
      </w:r>
      <w:r w:rsidRPr="00FF6D1D">
        <w:t>příkazník</w:t>
      </w:r>
      <w:r>
        <w:t xml:space="preserve"> nemůže ovlivnit. </w:t>
      </w:r>
    </w:p>
    <w:p w14:paraId="436D46C9" w14:textId="77777777" w:rsidR="005D16D9" w:rsidRPr="00647057" w:rsidRDefault="005D16D9" w:rsidP="00310380">
      <w:pPr>
        <w:pStyle w:val="Odstavecseseznamem"/>
        <w:numPr>
          <w:ilvl w:val="0"/>
          <w:numId w:val="3"/>
        </w:numPr>
        <w:jc w:val="both"/>
        <w:rPr>
          <w:sz w:val="22"/>
          <w:szCs w:val="22"/>
        </w:rPr>
      </w:pPr>
      <w:r>
        <w:lastRenderedPageBreak/>
        <w:t>Společnost AUTHORIA, s.r.o. neodpovídá za kvalitu, úplnost a správnost projektové dokumentace, která bude použita jako součást zadávacích podmínek a která je zpracovaná nezávislým projektantem na základě zvláštní smlouvy uzavřené se zadavatelem veřejné zakázky. Společnost AUTHORIA, s.r.o. není zpracovatelem projektové dokumentace, projektovou dokumentaci nekontroluje ani z hlediska její správnosti, souladu se zákonem, ani z hlediska její úplnosti, protože k tomu není odborně způsobilá. Smluvní strany vychází ze skutečnosti, že projektová dokumentace je zpracovaná v souladu se všemi relevantními právními předpisy a za její správnost a úplnost odpovídá výlučně její zpracovatel. Společnost AUTHORIA, s.r.o. ji použije jako součást zadávacích podmínek tak, jak jí byla předložena zadavatelem veřejné zakázky nebo jeho smluvním projektantem.</w:t>
      </w:r>
    </w:p>
    <w:p w14:paraId="017076E2" w14:textId="77777777" w:rsidR="00EF4CAD" w:rsidRDefault="00EF4CAD" w:rsidP="00E519DE">
      <w:pPr>
        <w:jc w:val="center"/>
        <w:rPr>
          <w:b/>
          <w:bCs/>
        </w:rPr>
      </w:pPr>
    </w:p>
    <w:p w14:paraId="496FFF00" w14:textId="1F5EB052" w:rsidR="00E519DE" w:rsidRPr="00B52A3B" w:rsidRDefault="00E519DE" w:rsidP="00E519DE">
      <w:pPr>
        <w:jc w:val="center"/>
        <w:rPr>
          <w:b/>
          <w:bCs/>
        </w:rPr>
      </w:pPr>
      <w:r w:rsidRPr="00B52A3B">
        <w:rPr>
          <w:b/>
          <w:bCs/>
        </w:rPr>
        <w:t>X</w:t>
      </w:r>
      <w:r>
        <w:rPr>
          <w:b/>
          <w:bCs/>
        </w:rPr>
        <w:t>I</w:t>
      </w:r>
      <w:r w:rsidRPr="00B52A3B">
        <w:rPr>
          <w:b/>
          <w:bCs/>
        </w:rPr>
        <w:t>.</w:t>
      </w:r>
    </w:p>
    <w:p w14:paraId="496FFF01" w14:textId="77777777" w:rsidR="00E519DE" w:rsidRDefault="00E519DE" w:rsidP="00E519DE">
      <w:pPr>
        <w:spacing w:after="240"/>
        <w:jc w:val="center"/>
        <w:rPr>
          <w:b/>
          <w:bCs/>
        </w:rPr>
      </w:pPr>
      <w:r>
        <w:rPr>
          <w:b/>
          <w:bCs/>
        </w:rPr>
        <w:t>Řešení sporů</w:t>
      </w:r>
    </w:p>
    <w:p w14:paraId="496FFF02" w14:textId="527826E7" w:rsidR="00E519DE" w:rsidRDefault="00E519DE" w:rsidP="00E519DE">
      <w:pPr>
        <w:spacing w:after="240"/>
        <w:jc w:val="both"/>
      </w:pPr>
      <w:r>
        <w:t xml:space="preserve">Tato smlouva se řídí právním řádem České republiky, zejména příslušnými ustanoveními </w:t>
      </w:r>
      <w:r w:rsidR="00A40754">
        <w:t>občanského</w:t>
      </w:r>
      <w:r>
        <w:t xml:space="preserve"> zákoníku. Veškeré spory mezi smluvními stranami budou řešeny v řízení před obecnými soudy České republiky. </w:t>
      </w:r>
    </w:p>
    <w:p w14:paraId="496FFF03" w14:textId="77777777" w:rsidR="00E519DE" w:rsidRDefault="00E519DE" w:rsidP="00E519DE">
      <w:pPr>
        <w:jc w:val="center"/>
        <w:rPr>
          <w:b/>
          <w:bCs/>
        </w:rPr>
      </w:pPr>
      <w:r w:rsidRPr="00B52A3B">
        <w:rPr>
          <w:b/>
          <w:bCs/>
        </w:rPr>
        <w:t>X</w:t>
      </w:r>
      <w:r>
        <w:rPr>
          <w:b/>
          <w:bCs/>
        </w:rPr>
        <w:t>II</w:t>
      </w:r>
      <w:r w:rsidRPr="00B52A3B">
        <w:rPr>
          <w:b/>
          <w:bCs/>
        </w:rPr>
        <w:t>.</w:t>
      </w:r>
    </w:p>
    <w:p w14:paraId="496FFF04" w14:textId="77777777" w:rsidR="00E519DE" w:rsidRPr="009933EE" w:rsidRDefault="00E519DE" w:rsidP="00E519DE">
      <w:pPr>
        <w:spacing w:after="240"/>
        <w:jc w:val="center"/>
        <w:rPr>
          <w:b/>
          <w:bCs/>
        </w:rPr>
      </w:pPr>
      <w:r w:rsidRPr="00B52A3B">
        <w:rPr>
          <w:b/>
          <w:bCs/>
          <w:kern w:val="36"/>
        </w:rPr>
        <w:t>Závěrečná ustanovení</w:t>
      </w:r>
    </w:p>
    <w:p w14:paraId="496FFF05" w14:textId="77777777" w:rsidR="00E519DE" w:rsidRDefault="00E519DE" w:rsidP="006C03EE">
      <w:pPr>
        <w:numPr>
          <w:ilvl w:val="0"/>
          <w:numId w:val="1"/>
        </w:numPr>
        <w:ind w:left="357" w:hanging="357"/>
        <w:jc w:val="both"/>
      </w:pPr>
      <w:r>
        <w:t>Jakékoliv změny v obsahu této smlouvy se zavazují smluvní strany učinit písemně ve formě dodatku, jehož platnost je podmíněna podpisem zástupců obou smluvních stran.</w:t>
      </w:r>
    </w:p>
    <w:p w14:paraId="41F5D82C" w14:textId="065687E6" w:rsidR="006C03EE" w:rsidRPr="006C03EE" w:rsidRDefault="006C03EE" w:rsidP="006C03EE">
      <w:pPr>
        <w:pStyle w:val="Odstavecseseznamem"/>
        <w:numPr>
          <w:ilvl w:val="0"/>
          <w:numId w:val="1"/>
        </w:numPr>
        <w:suppressAutoHyphens/>
        <w:spacing w:line="276" w:lineRule="auto"/>
        <w:ind w:left="357" w:hanging="357"/>
        <w:contextualSpacing w:val="0"/>
        <w:jc w:val="both"/>
      </w:pPr>
      <w:r w:rsidRPr="005D1E14">
        <w:t>Tato smlouva je vyhotovena ve dvou stejnopisech, z nichž každý je s platností originálu.</w:t>
      </w:r>
      <w:r>
        <w:t xml:space="preserve"> </w:t>
      </w:r>
      <w:r w:rsidRPr="005D1E14">
        <w:t>Každá smluvní strana obdrží po oboustranném podpisu 1 stejnopis.</w:t>
      </w:r>
    </w:p>
    <w:p w14:paraId="0F72E9E7" w14:textId="17A9C134" w:rsidR="006C03EE" w:rsidRPr="008B3C90" w:rsidRDefault="006C03EE" w:rsidP="006C03EE">
      <w:pPr>
        <w:pStyle w:val="Odstavecseseznamem"/>
        <w:numPr>
          <w:ilvl w:val="0"/>
          <w:numId w:val="1"/>
        </w:numPr>
        <w:suppressAutoHyphens/>
        <w:spacing w:line="276" w:lineRule="auto"/>
        <w:ind w:left="357" w:hanging="357"/>
        <w:contextualSpacing w:val="0"/>
        <w:jc w:val="both"/>
      </w:pPr>
      <w:r w:rsidRPr="008B3C90">
        <w:t xml:space="preserve">Uzavření této smlouvy bylo projednáno a </w:t>
      </w:r>
      <w:r>
        <w:t>schváleno</w:t>
      </w:r>
      <w:r w:rsidRPr="008B3C90">
        <w:t xml:space="preserve"> na zasedání Zastupitelstva města Světlá nad Sázavo</w:t>
      </w:r>
      <w:r>
        <w:t>u dne 28.6.2023, usnesení č. Z/</w:t>
      </w:r>
      <w:r w:rsidR="00A405DB">
        <w:t>72</w:t>
      </w:r>
      <w:r>
        <w:t>/2023</w:t>
      </w:r>
      <w:r w:rsidRPr="008B3C90">
        <w:t>.</w:t>
      </w:r>
    </w:p>
    <w:p w14:paraId="1FA37189" w14:textId="77777777" w:rsidR="007065EC" w:rsidRPr="007065EC" w:rsidRDefault="007065EC" w:rsidP="006C03EE">
      <w:pPr>
        <w:pStyle w:val="Odstavecseseznamem"/>
        <w:numPr>
          <w:ilvl w:val="0"/>
          <w:numId w:val="1"/>
        </w:numPr>
        <w:ind w:left="357" w:hanging="357"/>
        <w:contextualSpacing w:val="0"/>
        <w:jc w:val="both"/>
        <w:rPr>
          <w:color w:val="000000"/>
        </w:rPr>
      </w:pPr>
      <w:r w:rsidRPr="007065EC">
        <w:rPr>
          <w:color w:val="000000"/>
        </w:rPr>
        <w:t>Tato smlouva nabývá platnosti dnem podpisu oprávněnými zástupci obou smluvních stran a účinnosti dnem zveřejnění v registru smluv.</w:t>
      </w:r>
    </w:p>
    <w:p w14:paraId="496FFF07" w14:textId="54D4F893" w:rsidR="00E519DE" w:rsidRDefault="00E519DE" w:rsidP="007065EC">
      <w:pPr>
        <w:ind w:left="360"/>
        <w:jc w:val="both"/>
      </w:pPr>
      <w:r>
        <w:t xml:space="preserve"> </w:t>
      </w:r>
    </w:p>
    <w:p w14:paraId="496FFF08" w14:textId="77777777" w:rsidR="00E519DE" w:rsidRDefault="00E519DE" w:rsidP="00E519DE">
      <w:pPr>
        <w:spacing w:line="432" w:lineRule="auto"/>
        <w:jc w:val="both"/>
      </w:pPr>
    </w:p>
    <w:p w14:paraId="496FFF09" w14:textId="1201B77E" w:rsidR="00E519DE" w:rsidRDefault="00E519DE" w:rsidP="00E519DE">
      <w:pPr>
        <w:jc w:val="both"/>
      </w:pPr>
      <w:r>
        <w:t xml:space="preserve">V Jihlavě dne </w:t>
      </w:r>
      <w:r w:rsidR="00A405DB">
        <w:t>24.7.2023</w:t>
      </w:r>
      <w:r w:rsidR="00310380">
        <w:tab/>
      </w:r>
      <w:r w:rsidR="00310380">
        <w:tab/>
      </w:r>
      <w:r>
        <w:tab/>
      </w:r>
      <w:r>
        <w:tab/>
      </w:r>
      <w:r w:rsidR="00A405DB">
        <w:t xml:space="preserve">   </w:t>
      </w:r>
      <w:r>
        <w:t>V</w:t>
      </w:r>
      <w:r w:rsidR="00310380">
        <w:t>e</w:t>
      </w:r>
      <w:r w:rsidR="004B2A64">
        <w:t> </w:t>
      </w:r>
      <w:sdt>
        <w:sdtPr>
          <w:id w:val="-1798823105"/>
          <w:placeholder>
            <w:docPart w:val="DefaultPlaceholder_1082065158"/>
          </w:placeholder>
          <w:text/>
        </w:sdtPr>
        <w:sdtContent>
          <w:r w:rsidR="004B2A64">
            <w:t>Světlé n. S.</w:t>
          </w:r>
        </w:sdtContent>
      </w:sdt>
      <w:r>
        <w:t xml:space="preserve"> dne </w:t>
      </w:r>
      <w:sdt>
        <w:sdtPr>
          <w:id w:val="-624698583"/>
          <w:placeholder>
            <w:docPart w:val="DefaultPlaceholder_1082065158"/>
          </w:placeholder>
          <w:text/>
        </w:sdtPr>
        <w:sdtContent>
          <w:r w:rsidR="00310380">
            <w:t>30.6.2023</w:t>
          </w:r>
        </w:sdtContent>
      </w:sdt>
    </w:p>
    <w:p w14:paraId="496FFF0A" w14:textId="77777777" w:rsidR="00E519DE" w:rsidRDefault="00E519DE" w:rsidP="00E519DE">
      <w:pPr>
        <w:spacing w:line="432" w:lineRule="auto"/>
        <w:jc w:val="both"/>
      </w:pPr>
    </w:p>
    <w:p w14:paraId="496FFF0B" w14:textId="16B6E385" w:rsidR="00E519DE" w:rsidRDefault="00E519DE" w:rsidP="00E519DE">
      <w:pPr>
        <w:tabs>
          <w:tab w:val="left" w:pos="4962"/>
        </w:tabs>
        <w:jc w:val="both"/>
      </w:pPr>
      <w:r>
        <w:t xml:space="preserve">Za </w:t>
      </w:r>
      <w:r>
        <w:rPr>
          <w:b/>
        </w:rPr>
        <w:t>Příkazníka</w:t>
      </w:r>
      <w:r>
        <w:rPr>
          <w:b/>
        </w:rPr>
        <w:tab/>
      </w:r>
      <w:r w:rsidR="00A405DB">
        <w:rPr>
          <w:b/>
        </w:rPr>
        <w:t xml:space="preserve">     </w:t>
      </w:r>
      <w:r>
        <w:t xml:space="preserve">Za </w:t>
      </w:r>
      <w:r>
        <w:rPr>
          <w:b/>
        </w:rPr>
        <w:t>Příkazce</w:t>
      </w:r>
    </w:p>
    <w:p w14:paraId="496FFF0C" w14:textId="77777777" w:rsidR="00E519DE" w:rsidRDefault="00E519DE" w:rsidP="00E519DE">
      <w:pPr>
        <w:jc w:val="both"/>
      </w:pPr>
    </w:p>
    <w:p w14:paraId="496FFF0D" w14:textId="77777777" w:rsidR="00E519DE" w:rsidRDefault="00E519DE" w:rsidP="00E519DE">
      <w:pPr>
        <w:jc w:val="both"/>
      </w:pPr>
    </w:p>
    <w:p w14:paraId="668A8731" w14:textId="618EEEDC" w:rsidR="005B670F" w:rsidRDefault="005B670F" w:rsidP="00E519DE">
      <w:pPr>
        <w:jc w:val="both"/>
      </w:pPr>
    </w:p>
    <w:p w14:paraId="3726B393" w14:textId="77777777" w:rsidR="00014307" w:rsidRDefault="00014307" w:rsidP="00E519DE">
      <w:pPr>
        <w:jc w:val="both"/>
      </w:pPr>
    </w:p>
    <w:p w14:paraId="496FFF0F" w14:textId="77777777" w:rsidR="00E519DE" w:rsidRDefault="00E519DE" w:rsidP="00E519DE">
      <w:pPr>
        <w:tabs>
          <w:tab w:val="left" w:pos="4962"/>
        </w:tabs>
        <w:jc w:val="both"/>
      </w:pPr>
      <w:r>
        <w:t>………………………………….</w:t>
      </w:r>
      <w:r>
        <w:tab/>
        <w:t>…………………………………</w:t>
      </w:r>
    </w:p>
    <w:p w14:paraId="496FFF11" w14:textId="75029313" w:rsidR="00E519DE" w:rsidRPr="00040EA0" w:rsidRDefault="00E519DE" w:rsidP="00040EA0">
      <w:pPr>
        <w:tabs>
          <w:tab w:val="left" w:pos="4962"/>
        </w:tabs>
        <w:jc w:val="both"/>
        <w:rPr>
          <w:color w:val="FF0000"/>
        </w:rPr>
      </w:pPr>
      <w:r>
        <w:t> </w:t>
      </w:r>
      <w:r>
        <w:tab/>
      </w:r>
      <w:sdt>
        <w:sdtPr>
          <w:rPr>
            <w:b/>
          </w:rPr>
          <w:id w:val="514276011"/>
          <w:placeholder>
            <w:docPart w:val="DefaultPlaceholder_1082065158"/>
          </w:placeholder>
          <w:text/>
        </w:sdtPr>
        <w:sdtContent>
          <w:r w:rsidR="00310380">
            <w:rPr>
              <w:b/>
            </w:rPr>
            <w:t xml:space="preserve">   </w:t>
          </w:r>
          <w:r w:rsidR="006E26EB">
            <w:rPr>
              <w:b/>
            </w:rPr>
            <w:t>Ing. František Aubrecht</w:t>
          </w:r>
        </w:sdtContent>
      </w:sdt>
    </w:p>
    <w:p w14:paraId="2092E15E" w14:textId="6D9B9AE0" w:rsidR="00E07BF9" w:rsidRDefault="00E519DE" w:rsidP="00E519DE">
      <w:pPr>
        <w:jc w:val="both"/>
        <w:rPr>
          <w:b/>
          <w:sz w:val="28"/>
          <w:szCs w:val="28"/>
        </w:rPr>
      </w:pPr>
      <w:r>
        <w:t xml:space="preserve"> </w:t>
      </w:r>
    </w:p>
    <w:sectPr w:rsidR="00E07BF9" w:rsidSect="006375B4">
      <w:pgSz w:w="11906" w:h="16838" w:code="9"/>
      <w:pgMar w:top="147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28A"/>
    <w:multiLevelType w:val="singleLevel"/>
    <w:tmpl w:val="2C0A09B0"/>
    <w:lvl w:ilvl="0">
      <w:start w:val="1"/>
      <w:numFmt w:val="decimal"/>
      <w:lvlText w:val="%1."/>
      <w:lvlJc w:val="left"/>
      <w:pPr>
        <w:tabs>
          <w:tab w:val="num" w:pos="360"/>
        </w:tabs>
        <w:ind w:left="360" w:hanging="360"/>
      </w:pPr>
      <w:rPr>
        <w:rFonts w:hint="default"/>
        <w:b w:val="0"/>
      </w:rPr>
    </w:lvl>
  </w:abstractNum>
  <w:abstractNum w:abstractNumId="1" w15:restartNumberingAfterBreak="0">
    <w:nsid w:val="14F776F9"/>
    <w:multiLevelType w:val="hybridMultilevel"/>
    <w:tmpl w:val="D4A431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034415"/>
    <w:multiLevelType w:val="hybridMultilevel"/>
    <w:tmpl w:val="8AC08B52"/>
    <w:lvl w:ilvl="0" w:tplc="63B0AF7A">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19212C1"/>
    <w:multiLevelType w:val="hybridMultilevel"/>
    <w:tmpl w:val="908E2F64"/>
    <w:lvl w:ilvl="0" w:tplc="6A84CC7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1F7F0B"/>
    <w:multiLevelType w:val="hybridMultilevel"/>
    <w:tmpl w:val="271CD4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F435227"/>
    <w:multiLevelType w:val="multilevel"/>
    <w:tmpl w:val="6D6078FA"/>
    <w:lvl w:ilvl="0">
      <w:start w:val="1"/>
      <w:numFmt w:val="none"/>
      <w:pStyle w:val="Bodytext1PRK"/>
      <w:suff w:val="nothing"/>
      <w:lvlText w:val="%1"/>
      <w:lvlJc w:val="left"/>
      <w:pPr>
        <w:ind w:left="0" w:firstLine="0"/>
      </w:pPr>
    </w:lvl>
    <w:lvl w:ilvl="1">
      <w:start w:val="1"/>
      <w:numFmt w:val="none"/>
      <w:lvlRestart w:val="0"/>
      <w:pStyle w:val="Bodytext2PRK"/>
      <w:suff w:val="nothing"/>
      <w:lvlText w:val="%2"/>
      <w:lvlJc w:val="left"/>
      <w:pPr>
        <w:ind w:left="709" w:firstLine="0"/>
      </w:pPr>
    </w:lvl>
    <w:lvl w:ilvl="2">
      <w:start w:val="1"/>
      <w:numFmt w:val="none"/>
      <w:lvlRestart w:val="0"/>
      <w:pStyle w:val="Bodytext3PRK"/>
      <w:suff w:val="nothing"/>
      <w:lvlText w:val="%3"/>
      <w:lvlJc w:val="left"/>
      <w:pPr>
        <w:ind w:left="1418" w:firstLine="0"/>
      </w:pPr>
    </w:lvl>
    <w:lvl w:ilvl="3">
      <w:start w:val="1"/>
      <w:numFmt w:val="none"/>
      <w:lvlRestart w:val="0"/>
      <w:pStyle w:val="Bodytext4PRK"/>
      <w:suff w:val="nothing"/>
      <w:lvlText w:val=""/>
      <w:lvlJc w:val="left"/>
      <w:pPr>
        <w:ind w:left="2127" w:firstLine="0"/>
      </w:pPr>
    </w:lvl>
    <w:lvl w:ilvl="4">
      <w:start w:val="1"/>
      <w:numFmt w:val="none"/>
      <w:lvlRestart w:val="0"/>
      <w:pStyle w:val="Bodytext5PRK"/>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6" w15:restartNumberingAfterBreak="0">
    <w:nsid w:val="34DB0152"/>
    <w:multiLevelType w:val="hybridMultilevel"/>
    <w:tmpl w:val="A7F8734E"/>
    <w:lvl w:ilvl="0" w:tplc="D0AC13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628CA"/>
    <w:multiLevelType w:val="hybridMultilevel"/>
    <w:tmpl w:val="DC88F5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C814C6"/>
    <w:multiLevelType w:val="hybridMultilevel"/>
    <w:tmpl w:val="A69C25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85634A"/>
    <w:multiLevelType w:val="hybridMultilevel"/>
    <w:tmpl w:val="A7D051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6A6F0032"/>
    <w:multiLevelType w:val="singleLevel"/>
    <w:tmpl w:val="5538CB24"/>
    <w:lvl w:ilvl="0">
      <w:start w:val="1"/>
      <w:numFmt w:val="lowerLetter"/>
      <w:lvlText w:val="%1)"/>
      <w:lvlJc w:val="left"/>
      <w:pPr>
        <w:tabs>
          <w:tab w:val="num" w:pos="643"/>
        </w:tabs>
        <w:ind w:left="643" w:hanging="360"/>
      </w:pPr>
      <w:rPr>
        <w:rFonts w:hint="default"/>
      </w:rPr>
    </w:lvl>
  </w:abstractNum>
  <w:abstractNum w:abstractNumId="11" w15:restartNumberingAfterBreak="0">
    <w:nsid w:val="6D5C2E52"/>
    <w:multiLevelType w:val="singleLevel"/>
    <w:tmpl w:val="58C04D9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15:restartNumberingAfterBreak="0">
    <w:nsid w:val="71755E95"/>
    <w:multiLevelType w:val="multilevel"/>
    <w:tmpl w:val="92E27346"/>
    <w:lvl w:ilvl="0">
      <w:start w:val="1"/>
      <w:numFmt w:val="none"/>
      <w:suff w:val="nothing"/>
      <w:lvlText w:val="%1"/>
      <w:lvlJc w:val="left"/>
      <w:pPr>
        <w:ind w:left="0" w:firstLine="0"/>
      </w:pPr>
    </w:lvl>
    <w:lvl w:ilvl="1">
      <w:start w:val="1"/>
      <w:numFmt w:val="none"/>
      <w:lvlRestart w:val="0"/>
      <w:suff w:val="nothing"/>
      <w:lvlText w:val="%2"/>
      <w:lvlJc w:val="left"/>
      <w:pPr>
        <w:ind w:left="709" w:firstLine="0"/>
      </w:pPr>
    </w:lvl>
    <w:lvl w:ilvl="2">
      <w:start w:val="1"/>
      <w:numFmt w:val="bullet"/>
      <w:lvlText w:val=""/>
      <w:lvlJc w:val="left"/>
      <w:pPr>
        <w:ind w:left="1418" w:firstLine="0"/>
      </w:pPr>
      <w:rPr>
        <w:rFonts w:ascii="Symbol" w:hAnsi="Symbol" w:hint="default"/>
      </w:rPr>
    </w:lvl>
    <w:lvl w:ilvl="3">
      <w:start w:val="1"/>
      <w:numFmt w:val="none"/>
      <w:lvlRestart w:val="0"/>
      <w:suff w:val="nothing"/>
      <w:lvlText w:val=""/>
      <w:lvlJc w:val="left"/>
      <w:pPr>
        <w:ind w:left="2127" w:firstLine="0"/>
      </w:pPr>
    </w:lvl>
    <w:lvl w:ilvl="4">
      <w:start w:val="1"/>
      <w:numFmt w:val="none"/>
      <w:lvlRestart w:val="0"/>
      <w:suff w:val="nothing"/>
      <w:lvlText w:val=""/>
      <w:lvlJc w:val="left"/>
      <w:pPr>
        <w:ind w:left="2836" w:firstLine="0"/>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3" w15:restartNumberingAfterBreak="0">
    <w:nsid w:val="78220474"/>
    <w:multiLevelType w:val="singleLevel"/>
    <w:tmpl w:val="32FA2FFC"/>
    <w:lvl w:ilvl="0">
      <w:start w:val="1"/>
      <w:numFmt w:val="decimal"/>
      <w:lvlText w:val="%1."/>
      <w:lvlJc w:val="left"/>
      <w:pPr>
        <w:tabs>
          <w:tab w:val="num" w:pos="360"/>
        </w:tabs>
        <w:ind w:left="360" w:hanging="360"/>
      </w:pPr>
      <w:rPr>
        <w:b w:val="0"/>
      </w:rPr>
    </w:lvl>
  </w:abstractNum>
  <w:abstractNum w:abstractNumId="14" w15:restartNumberingAfterBreak="0">
    <w:nsid w:val="7A3A480E"/>
    <w:multiLevelType w:val="singleLevel"/>
    <w:tmpl w:val="9918A09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num w:numId="1" w16cid:durableId="330303361">
    <w:abstractNumId w:val="13"/>
    <w:lvlOverride w:ilvl="0">
      <w:startOverride w:val="1"/>
    </w:lvlOverride>
  </w:num>
  <w:num w:numId="2" w16cid:durableId="1190604175">
    <w:abstractNumId w:val="2"/>
  </w:num>
  <w:num w:numId="3" w16cid:durableId="1033654160">
    <w:abstractNumId w:val="0"/>
  </w:num>
  <w:num w:numId="4" w16cid:durableId="778912066">
    <w:abstractNumId w:val="1"/>
  </w:num>
  <w:num w:numId="5" w16cid:durableId="2050371572">
    <w:abstractNumId w:val="7"/>
  </w:num>
  <w:num w:numId="6" w16cid:durableId="291251180">
    <w:abstractNumId w:val="11"/>
  </w:num>
  <w:num w:numId="7" w16cid:durableId="405418320">
    <w:abstractNumId w:val="14"/>
  </w:num>
  <w:num w:numId="8" w16cid:durableId="237715451">
    <w:abstractNumId w:val="10"/>
  </w:num>
  <w:num w:numId="9" w16cid:durableId="113528635">
    <w:abstractNumId w:val="6"/>
  </w:num>
  <w:num w:numId="10" w16cid:durableId="98531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300509">
    <w:abstractNumId w:val="8"/>
  </w:num>
  <w:num w:numId="12" w16cid:durableId="134035469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505018">
    <w:abstractNumId w:val="4"/>
  </w:num>
  <w:num w:numId="14" w16cid:durableId="76102301">
    <w:abstractNumId w:val="9"/>
  </w:num>
  <w:num w:numId="15" w16cid:durableId="1585264283">
    <w:abstractNumId w:val="0"/>
    <w:lvlOverride w:ilvl="0">
      <w:startOverride w:val="1"/>
    </w:lvlOverride>
  </w:num>
  <w:num w:numId="16" w16cid:durableId="82644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DE"/>
    <w:rsid w:val="0000276A"/>
    <w:rsid w:val="00014307"/>
    <w:rsid w:val="000174F2"/>
    <w:rsid w:val="00040EA0"/>
    <w:rsid w:val="00050AE0"/>
    <w:rsid w:val="00055863"/>
    <w:rsid w:val="00060CD9"/>
    <w:rsid w:val="00075E92"/>
    <w:rsid w:val="000904C8"/>
    <w:rsid w:val="00090788"/>
    <w:rsid w:val="000A7AC0"/>
    <w:rsid w:val="000B0493"/>
    <w:rsid w:val="000B4B15"/>
    <w:rsid w:val="000C3215"/>
    <w:rsid w:val="000C433C"/>
    <w:rsid w:val="000E0EEE"/>
    <w:rsid w:val="000E26CB"/>
    <w:rsid w:val="000E533D"/>
    <w:rsid w:val="001010E6"/>
    <w:rsid w:val="00126C14"/>
    <w:rsid w:val="00127168"/>
    <w:rsid w:val="00134903"/>
    <w:rsid w:val="001377BB"/>
    <w:rsid w:val="001450B5"/>
    <w:rsid w:val="0016754E"/>
    <w:rsid w:val="001B062C"/>
    <w:rsid w:val="001D328C"/>
    <w:rsid w:val="00207AFE"/>
    <w:rsid w:val="00222847"/>
    <w:rsid w:val="002353A6"/>
    <w:rsid w:val="00244A21"/>
    <w:rsid w:val="0025340D"/>
    <w:rsid w:val="00291565"/>
    <w:rsid w:val="002D7FB5"/>
    <w:rsid w:val="002F5386"/>
    <w:rsid w:val="00310380"/>
    <w:rsid w:val="003958FE"/>
    <w:rsid w:val="0039618A"/>
    <w:rsid w:val="00396EC1"/>
    <w:rsid w:val="003B60C2"/>
    <w:rsid w:val="003D07A5"/>
    <w:rsid w:val="00400710"/>
    <w:rsid w:val="00401930"/>
    <w:rsid w:val="00407E5A"/>
    <w:rsid w:val="00430861"/>
    <w:rsid w:val="00437803"/>
    <w:rsid w:val="004720F5"/>
    <w:rsid w:val="004B2A64"/>
    <w:rsid w:val="004C57B9"/>
    <w:rsid w:val="004D1AAF"/>
    <w:rsid w:val="004F1CF9"/>
    <w:rsid w:val="004F5CC0"/>
    <w:rsid w:val="0050032A"/>
    <w:rsid w:val="00503B49"/>
    <w:rsid w:val="00510FC9"/>
    <w:rsid w:val="005135DC"/>
    <w:rsid w:val="00536DF8"/>
    <w:rsid w:val="00542361"/>
    <w:rsid w:val="0056626A"/>
    <w:rsid w:val="00567832"/>
    <w:rsid w:val="005709F5"/>
    <w:rsid w:val="00594C3B"/>
    <w:rsid w:val="005A7AEE"/>
    <w:rsid w:val="005B670F"/>
    <w:rsid w:val="005C011B"/>
    <w:rsid w:val="005D16D9"/>
    <w:rsid w:val="005E157F"/>
    <w:rsid w:val="005F4E35"/>
    <w:rsid w:val="006068D0"/>
    <w:rsid w:val="00627D77"/>
    <w:rsid w:val="00640490"/>
    <w:rsid w:val="00647057"/>
    <w:rsid w:val="006553DB"/>
    <w:rsid w:val="006769CA"/>
    <w:rsid w:val="00685E93"/>
    <w:rsid w:val="006867FF"/>
    <w:rsid w:val="00693C61"/>
    <w:rsid w:val="006947F3"/>
    <w:rsid w:val="006B4417"/>
    <w:rsid w:val="006C03EE"/>
    <w:rsid w:val="006C16C4"/>
    <w:rsid w:val="006D35DC"/>
    <w:rsid w:val="006E26EB"/>
    <w:rsid w:val="006E6204"/>
    <w:rsid w:val="007022DB"/>
    <w:rsid w:val="007065EC"/>
    <w:rsid w:val="00720C7F"/>
    <w:rsid w:val="00733C29"/>
    <w:rsid w:val="0074512E"/>
    <w:rsid w:val="007614A8"/>
    <w:rsid w:val="00761B14"/>
    <w:rsid w:val="00766028"/>
    <w:rsid w:val="007749CE"/>
    <w:rsid w:val="007A0A5F"/>
    <w:rsid w:val="007B012F"/>
    <w:rsid w:val="007D3E20"/>
    <w:rsid w:val="007E5993"/>
    <w:rsid w:val="007F7FDE"/>
    <w:rsid w:val="008246A5"/>
    <w:rsid w:val="00832DFD"/>
    <w:rsid w:val="00867144"/>
    <w:rsid w:val="008C1123"/>
    <w:rsid w:val="008C3820"/>
    <w:rsid w:val="008D0F59"/>
    <w:rsid w:val="008E1830"/>
    <w:rsid w:val="00911D4E"/>
    <w:rsid w:val="0091235E"/>
    <w:rsid w:val="00920003"/>
    <w:rsid w:val="00933E4E"/>
    <w:rsid w:val="00935CAA"/>
    <w:rsid w:val="009661EC"/>
    <w:rsid w:val="0099259C"/>
    <w:rsid w:val="00994614"/>
    <w:rsid w:val="009D55C4"/>
    <w:rsid w:val="009E68F3"/>
    <w:rsid w:val="009F7602"/>
    <w:rsid w:val="00A07477"/>
    <w:rsid w:val="00A15E73"/>
    <w:rsid w:val="00A327E8"/>
    <w:rsid w:val="00A405DB"/>
    <w:rsid w:val="00A40754"/>
    <w:rsid w:val="00A46E61"/>
    <w:rsid w:val="00A62C62"/>
    <w:rsid w:val="00A6340C"/>
    <w:rsid w:val="00A83157"/>
    <w:rsid w:val="00A86E9A"/>
    <w:rsid w:val="00AB25DD"/>
    <w:rsid w:val="00AC2619"/>
    <w:rsid w:val="00AD49BA"/>
    <w:rsid w:val="00B107B8"/>
    <w:rsid w:val="00B14074"/>
    <w:rsid w:val="00B36B1E"/>
    <w:rsid w:val="00B73751"/>
    <w:rsid w:val="00B77574"/>
    <w:rsid w:val="00B87548"/>
    <w:rsid w:val="00BA4B46"/>
    <w:rsid w:val="00BA6824"/>
    <w:rsid w:val="00BE6107"/>
    <w:rsid w:val="00BF5E63"/>
    <w:rsid w:val="00C04EFA"/>
    <w:rsid w:val="00C21E90"/>
    <w:rsid w:val="00C243F3"/>
    <w:rsid w:val="00C24D76"/>
    <w:rsid w:val="00C3009C"/>
    <w:rsid w:val="00C34ABF"/>
    <w:rsid w:val="00C40062"/>
    <w:rsid w:val="00C42C75"/>
    <w:rsid w:val="00CC5132"/>
    <w:rsid w:val="00D1430B"/>
    <w:rsid w:val="00D16101"/>
    <w:rsid w:val="00D218F6"/>
    <w:rsid w:val="00D30302"/>
    <w:rsid w:val="00D31CBE"/>
    <w:rsid w:val="00D35EF5"/>
    <w:rsid w:val="00D94405"/>
    <w:rsid w:val="00DC0FE1"/>
    <w:rsid w:val="00DC3FFC"/>
    <w:rsid w:val="00DE0C5C"/>
    <w:rsid w:val="00DE5889"/>
    <w:rsid w:val="00DE6B73"/>
    <w:rsid w:val="00E052D9"/>
    <w:rsid w:val="00E07BF9"/>
    <w:rsid w:val="00E22CB1"/>
    <w:rsid w:val="00E36A71"/>
    <w:rsid w:val="00E50184"/>
    <w:rsid w:val="00E519DE"/>
    <w:rsid w:val="00EC45FA"/>
    <w:rsid w:val="00EF4CAD"/>
    <w:rsid w:val="00F36236"/>
    <w:rsid w:val="00F50367"/>
    <w:rsid w:val="00F52439"/>
    <w:rsid w:val="00FA08D1"/>
    <w:rsid w:val="00FC68B9"/>
    <w:rsid w:val="00FD05A1"/>
    <w:rsid w:val="00FD2F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FE95"/>
  <w15:docId w15:val="{57DAF778-0B9D-43B9-BDD0-3DD6D9AD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zh-C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19DE"/>
    <w:pPr>
      <w:spacing w:after="0" w:line="240" w:lineRule="auto"/>
    </w:pPr>
    <w:rPr>
      <w:rFonts w:ascii="Times New Roman" w:eastAsia="Times New Roman" w:hAnsi="Times New Roman" w:cs="Times New Roman"/>
      <w:sz w:val="24"/>
      <w:szCs w:val="24"/>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link w:val="normlnChar"/>
    <w:rsid w:val="00E519DE"/>
    <w:pPr>
      <w:jc w:val="both"/>
    </w:pPr>
    <w:rPr>
      <w:rFonts w:ascii="Arial" w:hAnsi="Arial"/>
      <w:szCs w:val="20"/>
    </w:rPr>
  </w:style>
  <w:style w:type="character" w:customStyle="1" w:styleId="normlnChar">
    <w:name w:val="normální Char"/>
    <w:link w:val="normln0"/>
    <w:rsid w:val="00E519DE"/>
    <w:rPr>
      <w:rFonts w:ascii="Arial" w:eastAsia="Times New Roman" w:hAnsi="Arial" w:cs="Times New Roman"/>
      <w:sz w:val="24"/>
      <w:szCs w:val="20"/>
      <w:lang w:eastAsia="cs-CZ" w:bidi="ar-SA"/>
    </w:rPr>
  </w:style>
  <w:style w:type="character" w:styleId="Zstupntext">
    <w:name w:val="Placeholder Text"/>
    <w:basedOn w:val="Standardnpsmoodstavce"/>
    <w:uiPriority w:val="99"/>
    <w:semiHidden/>
    <w:rsid w:val="00E519DE"/>
    <w:rPr>
      <w:color w:val="808080"/>
    </w:rPr>
  </w:style>
  <w:style w:type="paragraph" w:styleId="Textbubliny">
    <w:name w:val="Balloon Text"/>
    <w:basedOn w:val="Normln"/>
    <w:link w:val="TextbublinyChar"/>
    <w:uiPriority w:val="99"/>
    <w:semiHidden/>
    <w:unhideWhenUsed/>
    <w:rsid w:val="003D07A5"/>
    <w:rPr>
      <w:rFonts w:ascii="Tahoma" w:hAnsi="Tahoma" w:cs="Tahoma"/>
      <w:sz w:val="16"/>
      <w:szCs w:val="16"/>
    </w:rPr>
  </w:style>
  <w:style w:type="character" w:customStyle="1" w:styleId="TextbublinyChar">
    <w:name w:val="Text bubliny Char"/>
    <w:basedOn w:val="Standardnpsmoodstavce"/>
    <w:link w:val="Textbubliny"/>
    <w:uiPriority w:val="99"/>
    <w:semiHidden/>
    <w:rsid w:val="003D07A5"/>
    <w:rPr>
      <w:rFonts w:ascii="Tahoma" w:eastAsia="Times New Roman" w:hAnsi="Tahoma" w:cs="Tahoma"/>
      <w:sz w:val="16"/>
      <w:szCs w:val="16"/>
      <w:lang w:eastAsia="cs-CZ" w:bidi="ar-SA"/>
    </w:rPr>
  </w:style>
  <w:style w:type="paragraph" w:styleId="Odstavecseseznamem">
    <w:name w:val="List Paragraph"/>
    <w:basedOn w:val="Normln"/>
    <w:uiPriority w:val="34"/>
    <w:qFormat/>
    <w:rsid w:val="00222847"/>
    <w:pPr>
      <w:ind w:left="720"/>
      <w:contextualSpacing/>
    </w:pPr>
  </w:style>
  <w:style w:type="character" w:styleId="Odkaznakoment">
    <w:name w:val="annotation reference"/>
    <w:basedOn w:val="Standardnpsmoodstavce"/>
    <w:uiPriority w:val="99"/>
    <w:semiHidden/>
    <w:unhideWhenUsed/>
    <w:rsid w:val="00DC0FE1"/>
    <w:rPr>
      <w:sz w:val="16"/>
      <w:szCs w:val="16"/>
    </w:rPr>
  </w:style>
  <w:style w:type="paragraph" w:styleId="Textkomente">
    <w:name w:val="annotation text"/>
    <w:basedOn w:val="Normln"/>
    <w:link w:val="TextkomenteChar"/>
    <w:uiPriority w:val="99"/>
    <w:semiHidden/>
    <w:unhideWhenUsed/>
    <w:rsid w:val="00DC0FE1"/>
    <w:rPr>
      <w:sz w:val="20"/>
      <w:szCs w:val="20"/>
    </w:rPr>
  </w:style>
  <w:style w:type="character" w:customStyle="1" w:styleId="TextkomenteChar">
    <w:name w:val="Text komentáře Char"/>
    <w:basedOn w:val="Standardnpsmoodstavce"/>
    <w:link w:val="Textkomente"/>
    <w:uiPriority w:val="99"/>
    <w:semiHidden/>
    <w:rsid w:val="00DC0FE1"/>
    <w:rPr>
      <w:rFonts w:ascii="Times New Roman" w:eastAsia="Times New Roman" w:hAnsi="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sid w:val="00DC0FE1"/>
    <w:rPr>
      <w:b/>
      <w:bCs/>
    </w:rPr>
  </w:style>
  <w:style w:type="character" w:customStyle="1" w:styleId="PedmtkomenteChar">
    <w:name w:val="Předmět komentáře Char"/>
    <w:basedOn w:val="TextkomenteChar"/>
    <w:link w:val="Pedmtkomente"/>
    <w:uiPriority w:val="99"/>
    <w:semiHidden/>
    <w:rsid w:val="00DC0FE1"/>
    <w:rPr>
      <w:rFonts w:ascii="Times New Roman" w:eastAsia="Times New Roman" w:hAnsi="Times New Roman" w:cs="Times New Roman"/>
      <w:b/>
      <w:bCs/>
      <w:sz w:val="20"/>
      <w:szCs w:val="20"/>
      <w:lang w:eastAsia="cs-CZ" w:bidi="ar-SA"/>
    </w:rPr>
  </w:style>
  <w:style w:type="paragraph" w:customStyle="1" w:styleId="Bodytext5PRK">
    <w:name w:val="Body text 5 PRK"/>
    <w:basedOn w:val="Normln"/>
    <w:uiPriority w:val="6"/>
    <w:rsid w:val="008E1830"/>
    <w:pPr>
      <w:numPr>
        <w:ilvl w:val="4"/>
        <w:numId w:val="10"/>
      </w:numPr>
      <w:spacing w:after="240"/>
      <w:jc w:val="both"/>
      <w:outlineLvl w:val="4"/>
    </w:pPr>
    <w:rPr>
      <w:rFonts w:ascii="Arial" w:hAnsi="Arial"/>
      <w:sz w:val="22"/>
      <w:szCs w:val="20"/>
    </w:rPr>
  </w:style>
  <w:style w:type="paragraph" w:customStyle="1" w:styleId="Bodytext4PRK">
    <w:name w:val="Body text 4 PRK"/>
    <w:basedOn w:val="Normln"/>
    <w:uiPriority w:val="6"/>
    <w:rsid w:val="008E1830"/>
    <w:pPr>
      <w:numPr>
        <w:ilvl w:val="3"/>
        <w:numId w:val="10"/>
      </w:numPr>
      <w:spacing w:after="240"/>
      <w:jc w:val="both"/>
      <w:outlineLvl w:val="3"/>
    </w:pPr>
    <w:rPr>
      <w:rFonts w:ascii="Arial" w:hAnsi="Arial"/>
      <w:sz w:val="22"/>
      <w:szCs w:val="22"/>
    </w:rPr>
  </w:style>
  <w:style w:type="paragraph" w:customStyle="1" w:styleId="Bodytext1PRK">
    <w:name w:val="Body text 1 PRK"/>
    <w:basedOn w:val="Normln"/>
    <w:uiPriority w:val="5"/>
    <w:qFormat/>
    <w:rsid w:val="008E1830"/>
    <w:pPr>
      <w:numPr>
        <w:numId w:val="10"/>
      </w:numPr>
      <w:spacing w:after="240"/>
      <w:jc w:val="both"/>
      <w:outlineLvl w:val="0"/>
    </w:pPr>
    <w:rPr>
      <w:rFonts w:ascii="Arial" w:hAnsi="Arial"/>
      <w:sz w:val="22"/>
      <w:szCs w:val="22"/>
    </w:rPr>
  </w:style>
  <w:style w:type="paragraph" w:customStyle="1" w:styleId="Bodytext2PRK">
    <w:name w:val="Body text 2 PRK"/>
    <w:basedOn w:val="Normln"/>
    <w:uiPriority w:val="6"/>
    <w:rsid w:val="008E1830"/>
    <w:pPr>
      <w:numPr>
        <w:ilvl w:val="1"/>
        <w:numId w:val="10"/>
      </w:numPr>
      <w:spacing w:after="240"/>
      <w:jc w:val="both"/>
      <w:outlineLvl w:val="1"/>
    </w:pPr>
    <w:rPr>
      <w:rFonts w:ascii="Arial" w:hAnsi="Arial"/>
      <w:sz w:val="22"/>
      <w:szCs w:val="22"/>
    </w:rPr>
  </w:style>
  <w:style w:type="paragraph" w:customStyle="1" w:styleId="Bodytext3PRK">
    <w:name w:val="Body text 3 PRK"/>
    <w:basedOn w:val="Normln"/>
    <w:uiPriority w:val="6"/>
    <w:rsid w:val="008E1830"/>
    <w:pPr>
      <w:numPr>
        <w:ilvl w:val="2"/>
        <w:numId w:val="10"/>
      </w:numPr>
      <w:spacing w:after="240"/>
      <w:jc w:val="both"/>
      <w:outlineLvl w:val="2"/>
    </w:pPr>
    <w:rPr>
      <w:rFonts w:ascii="Arial" w:hAnsi="Arial"/>
      <w:sz w:val="22"/>
      <w:szCs w:val="22"/>
    </w:rPr>
  </w:style>
  <w:style w:type="character" w:styleId="Hypertextovodkaz">
    <w:name w:val="Hyperlink"/>
    <w:uiPriority w:val="99"/>
    <w:unhideWhenUsed/>
    <w:rsid w:val="008E1830"/>
    <w:rPr>
      <w:caps w:val="0"/>
      <w:smallCaps w:val="0"/>
      <w:vanish w:val="0"/>
      <w:webHidden w:val="0"/>
      <w:color w:val="0563C1"/>
      <w:u w:val="single"/>
      <w:vertAlign w:val="baseline"/>
      <w:specVanish w:val="0"/>
    </w:rPr>
  </w:style>
  <w:style w:type="character" w:styleId="Nevyeenzmnka">
    <w:name w:val="Unresolved Mention"/>
    <w:basedOn w:val="Standardnpsmoodstavce"/>
    <w:uiPriority w:val="99"/>
    <w:semiHidden/>
    <w:unhideWhenUsed/>
    <w:rsid w:val="00F52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8003">
      <w:bodyDiv w:val="1"/>
      <w:marLeft w:val="0"/>
      <w:marRight w:val="0"/>
      <w:marTop w:val="0"/>
      <w:marBottom w:val="0"/>
      <w:divBdr>
        <w:top w:val="none" w:sz="0" w:space="0" w:color="auto"/>
        <w:left w:val="none" w:sz="0" w:space="0" w:color="auto"/>
        <w:bottom w:val="none" w:sz="0" w:space="0" w:color="auto"/>
        <w:right w:val="none" w:sz="0" w:space="0" w:color="auto"/>
      </w:divBdr>
    </w:div>
    <w:div w:id="14472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Obecné"/>
          <w:gallery w:val="placeholder"/>
        </w:category>
        <w:types>
          <w:type w:val="bbPlcHdr"/>
        </w:types>
        <w:behaviors>
          <w:behavior w:val="content"/>
        </w:behaviors>
        <w:guid w:val="{0C2EC3DD-C447-428C-B087-BD9613B6D16D}"/>
      </w:docPartPr>
      <w:docPartBody>
        <w:p w:rsidR="00DD3E27" w:rsidRDefault="003F705B">
          <w:r w:rsidRPr="003412BF">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05B"/>
    <w:rsid w:val="0005052F"/>
    <w:rsid w:val="000606A8"/>
    <w:rsid w:val="000957A4"/>
    <w:rsid w:val="000B69C2"/>
    <w:rsid w:val="00101F3E"/>
    <w:rsid w:val="001803C7"/>
    <w:rsid w:val="002130EB"/>
    <w:rsid w:val="002A7DB7"/>
    <w:rsid w:val="003512D5"/>
    <w:rsid w:val="00361D0B"/>
    <w:rsid w:val="0037010F"/>
    <w:rsid w:val="003E49E3"/>
    <w:rsid w:val="003F705B"/>
    <w:rsid w:val="00401F59"/>
    <w:rsid w:val="00557C64"/>
    <w:rsid w:val="00706B6B"/>
    <w:rsid w:val="00730DEF"/>
    <w:rsid w:val="0077623D"/>
    <w:rsid w:val="00863934"/>
    <w:rsid w:val="009C7BDF"/>
    <w:rsid w:val="00A111DD"/>
    <w:rsid w:val="00A53790"/>
    <w:rsid w:val="00A71611"/>
    <w:rsid w:val="00A72C44"/>
    <w:rsid w:val="00B012A8"/>
    <w:rsid w:val="00D5488C"/>
    <w:rsid w:val="00DD3E27"/>
    <w:rsid w:val="00DF367E"/>
    <w:rsid w:val="00DF6D0A"/>
    <w:rsid w:val="00E22D1B"/>
    <w:rsid w:val="00EA3947"/>
    <w:rsid w:val="00EA567F"/>
    <w:rsid w:val="00FE3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F70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6" ma:contentTypeDescription="Vytvoří nový dokument" ma:contentTypeScope="" ma:versionID="9a51418ae44fc210528110226842154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33173e5a6000c403f57acdec8fbab0e4"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25569-5D65-45FA-8381-74B443A26BAE}">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46846DFC-389F-489A-B455-6F708CBEE634}">
  <ds:schemaRefs>
    <ds:schemaRef ds:uri="http://schemas.openxmlformats.org/officeDocument/2006/bibliography"/>
  </ds:schemaRefs>
</ds:datastoreItem>
</file>

<file path=customXml/itemProps3.xml><?xml version="1.0" encoding="utf-8"?>
<ds:datastoreItem xmlns:ds="http://schemas.openxmlformats.org/officeDocument/2006/customXml" ds:itemID="{DCA40EF8-9407-4E69-A103-5893CFB2FB57}">
  <ds:schemaRefs>
    <ds:schemaRef ds:uri="http://schemas.microsoft.com/sharepoint/v3/contenttype/forms"/>
  </ds:schemaRefs>
</ds:datastoreItem>
</file>

<file path=customXml/itemProps4.xml><?xml version="1.0" encoding="utf-8"?>
<ds:datastoreItem xmlns:ds="http://schemas.openxmlformats.org/officeDocument/2006/customXml" ds:itemID="{5B6F15B1-D270-4DC0-855E-EA0D7C5F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2562</Words>
  <Characters>15118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Authoria s.r.o.</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Čermáková</dc:creator>
  <cp:lastModifiedBy>Lenka Marešová</cp:lastModifiedBy>
  <cp:revision>2</cp:revision>
  <cp:lastPrinted>2023-07-03T06:05:00Z</cp:lastPrinted>
  <dcterms:created xsi:type="dcterms:W3CDTF">2023-08-08T10:23:00Z</dcterms:created>
  <dcterms:modified xsi:type="dcterms:W3CDTF">2023-08-08T10:23:00Z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