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31308" w14:textId="6CB9653D" w:rsidR="00AE0360" w:rsidRPr="004D756A" w:rsidRDefault="008E40AE" w:rsidP="00AE0360">
      <w:pPr>
        <w:spacing w:after="120"/>
        <w:jc w:val="center"/>
        <w:rPr>
          <w:rFonts w:cs="Calibri"/>
          <w:b/>
          <w:caps/>
          <w:color w:val="000000"/>
          <w:sz w:val="28"/>
          <w:szCs w:val="22"/>
        </w:rPr>
      </w:pPr>
      <w:bookmarkStart w:id="0" w:name="_Hlk535563207"/>
      <w:bookmarkStart w:id="1" w:name="_Hlk75781707"/>
      <w:r>
        <w:rPr>
          <w:rFonts w:cs="Calibri"/>
          <w:b/>
          <w:caps/>
          <w:color w:val="000000"/>
          <w:sz w:val="28"/>
          <w:szCs w:val="22"/>
        </w:rPr>
        <w:t xml:space="preserve">KUPNÍ </w:t>
      </w:r>
      <w:r w:rsidR="005513A1" w:rsidRPr="004D756A">
        <w:rPr>
          <w:rFonts w:cs="Calibri"/>
          <w:b/>
          <w:caps/>
          <w:color w:val="000000"/>
          <w:sz w:val="28"/>
          <w:szCs w:val="22"/>
        </w:rPr>
        <w:t>smlouva</w:t>
      </w:r>
      <w:r w:rsidR="000717AB">
        <w:rPr>
          <w:rFonts w:cs="Calibri"/>
          <w:b/>
          <w:caps/>
          <w:color w:val="000000"/>
          <w:sz w:val="28"/>
          <w:szCs w:val="22"/>
        </w:rPr>
        <w:t>,</w:t>
      </w:r>
      <w:r w:rsidR="005513A1" w:rsidRPr="004D756A">
        <w:rPr>
          <w:rFonts w:cs="Calibri"/>
          <w:b/>
          <w:caps/>
          <w:color w:val="000000"/>
          <w:sz w:val="28"/>
          <w:szCs w:val="22"/>
        </w:rPr>
        <w:t xml:space="preserve"> </w:t>
      </w:r>
    </w:p>
    <w:p w14:paraId="11ADD075" w14:textId="1CC74A91" w:rsidR="005513A1" w:rsidRPr="004D756A" w:rsidRDefault="005513A1" w:rsidP="00AE0360">
      <w:pPr>
        <w:spacing w:after="120"/>
        <w:jc w:val="center"/>
        <w:rPr>
          <w:rFonts w:cs="Calibri"/>
          <w:b/>
          <w:caps/>
          <w:color w:val="000000"/>
          <w:sz w:val="28"/>
          <w:szCs w:val="22"/>
        </w:rPr>
      </w:pPr>
      <w:r w:rsidRPr="004D756A">
        <w:rPr>
          <w:rFonts w:cs="Calibri"/>
          <w:b/>
          <w:caps/>
          <w:color w:val="000000"/>
          <w:sz w:val="28"/>
          <w:szCs w:val="22"/>
        </w:rPr>
        <w:t>smlouva o poskytnutí SOUVISEJÍCÍCH SLUŽEB</w:t>
      </w:r>
      <w:bookmarkEnd w:id="0"/>
    </w:p>
    <w:p w14:paraId="5422D4F8" w14:textId="6EEA853F" w:rsidR="005513A1" w:rsidRPr="004D756A" w:rsidRDefault="005513A1" w:rsidP="00AE0360">
      <w:pPr>
        <w:pStyle w:val="Nzevsmlouvy"/>
        <w:spacing w:after="120" w:line="240" w:lineRule="auto"/>
        <w:jc w:val="both"/>
        <w:rPr>
          <w:rFonts w:cs="Calibri"/>
          <w:color w:val="000000"/>
          <w:sz w:val="22"/>
          <w:szCs w:val="22"/>
        </w:rPr>
      </w:pPr>
      <w:r w:rsidRPr="004D756A">
        <w:rPr>
          <w:rFonts w:cs="Calibri"/>
          <w:b w:val="0"/>
          <w:color w:val="000000"/>
          <w:sz w:val="22"/>
          <w:szCs w:val="22"/>
        </w:rPr>
        <w:t xml:space="preserve">uzavřená v souladu s </w:t>
      </w:r>
      <w:proofErr w:type="spellStart"/>
      <w:r w:rsidRPr="004D756A">
        <w:rPr>
          <w:rFonts w:cs="Calibri"/>
          <w:b w:val="0"/>
          <w:color w:val="000000"/>
          <w:sz w:val="22"/>
          <w:szCs w:val="22"/>
        </w:rPr>
        <w:t>ust</w:t>
      </w:r>
      <w:proofErr w:type="spellEnd"/>
      <w:r w:rsidRPr="004D756A">
        <w:rPr>
          <w:rFonts w:cs="Calibri"/>
          <w:b w:val="0"/>
          <w:color w:val="000000"/>
          <w:sz w:val="22"/>
          <w:szCs w:val="22"/>
        </w:rPr>
        <w:t xml:space="preserve">. § </w:t>
      </w:r>
      <w:r w:rsidR="00477221">
        <w:rPr>
          <w:rFonts w:cs="Calibri"/>
          <w:b w:val="0"/>
          <w:color w:val="000000"/>
          <w:sz w:val="22"/>
          <w:szCs w:val="22"/>
        </w:rPr>
        <w:t>2079</w:t>
      </w:r>
      <w:r w:rsidRPr="004D756A">
        <w:rPr>
          <w:rFonts w:cs="Calibri"/>
          <w:b w:val="0"/>
          <w:color w:val="000000"/>
          <w:sz w:val="22"/>
          <w:szCs w:val="22"/>
        </w:rPr>
        <w:t xml:space="preserve"> a násl. zákona č. 89/2012</w:t>
      </w:r>
      <w:r w:rsidR="0095756F" w:rsidRPr="004D756A">
        <w:rPr>
          <w:rFonts w:cs="Calibri"/>
          <w:b w:val="0"/>
          <w:color w:val="000000"/>
          <w:sz w:val="22"/>
          <w:szCs w:val="22"/>
        </w:rPr>
        <w:t xml:space="preserve"> Sb.</w:t>
      </w:r>
      <w:r w:rsidRPr="004D756A">
        <w:rPr>
          <w:rFonts w:cs="Calibri"/>
          <w:b w:val="0"/>
          <w:color w:val="000000"/>
          <w:sz w:val="22"/>
          <w:szCs w:val="22"/>
        </w:rPr>
        <w:t>, občanského zákoníku, ve znění pozdějších předpisů (dále jen „občanský zákoník“)</w:t>
      </w:r>
      <w:r w:rsidR="000B71AD">
        <w:rPr>
          <w:rFonts w:cs="Calibri"/>
          <w:b w:val="0"/>
          <w:color w:val="000000"/>
          <w:sz w:val="22"/>
          <w:szCs w:val="22"/>
        </w:rPr>
        <w:t xml:space="preserve"> </w:t>
      </w:r>
      <w:r w:rsidRPr="004D756A">
        <w:rPr>
          <w:rFonts w:cs="Calibri"/>
          <w:b w:val="0"/>
          <w:color w:val="000000"/>
          <w:sz w:val="22"/>
          <w:szCs w:val="22"/>
        </w:rPr>
        <w:t>a zákonem č. 134/2016 Sb., o zadávání veřejných zakázek, ve znění pozdějších předpisů (dále jen „zákon o</w:t>
      </w:r>
      <w:r w:rsidR="0066755E" w:rsidRPr="004D756A">
        <w:rPr>
          <w:rFonts w:cs="Calibri"/>
          <w:b w:val="0"/>
          <w:color w:val="000000"/>
          <w:sz w:val="22"/>
          <w:szCs w:val="22"/>
        </w:rPr>
        <w:t xml:space="preserve"> zadávání</w:t>
      </w:r>
      <w:r w:rsidRPr="004D756A">
        <w:rPr>
          <w:rFonts w:cs="Calibri"/>
          <w:b w:val="0"/>
          <w:color w:val="000000"/>
          <w:sz w:val="22"/>
          <w:szCs w:val="22"/>
        </w:rPr>
        <w:t xml:space="preserve"> veřejných </w:t>
      </w:r>
      <w:r w:rsidR="0066755E" w:rsidRPr="004D756A">
        <w:rPr>
          <w:rFonts w:cs="Calibri"/>
          <w:b w:val="0"/>
          <w:color w:val="000000"/>
          <w:sz w:val="22"/>
          <w:szCs w:val="22"/>
        </w:rPr>
        <w:t>zakázek</w:t>
      </w:r>
      <w:r w:rsidRPr="004D756A">
        <w:rPr>
          <w:rFonts w:cs="Calibri"/>
          <w:b w:val="0"/>
          <w:color w:val="000000"/>
          <w:sz w:val="22"/>
          <w:szCs w:val="22"/>
        </w:rPr>
        <w:t>“)</w:t>
      </w:r>
    </w:p>
    <w:bookmarkEnd w:id="1"/>
    <w:p w14:paraId="57511E56" w14:textId="2B22B25A" w:rsidR="005513A1" w:rsidRPr="004D756A" w:rsidRDefault="005513A1" w:rsidP="00AE0360">
      <w:pPr>
        <w:spacing w:after="120"/>
        <w:jc w:val="center"/>
        <w:rPr>
          <w:rFonts w:cs="Calibri"/>
          <w:bCs/>
          <w:color w:val="000000"/>
          <w:sz w:val="22"/>
          <w:szCs w:val="22"/>
        </w:rPr>
      </w:pPr>
      <w:r w:rsidRPr="004D756A">
        <w:rPr>
          <w:rFonts w:cs="Calibri"/>
          <w:bCs/>
          <w:color w:val="000000"/>
          <w:sz w:val="22"/>
          <w:szCs w:val="22"/>
        </w:rPr>
        <w:t xml:space="preserve">dále jen </w:t>
      </w:r>
      <w:r w:rsidR="00803B49">
        <w:rPr>
          <w:rFonts w:cs="Calibri"/>
          <w:bCs/>
          <w:color w:val="000000"/>
          <w:sz w:val="22"/>
          <w:szCs w:val="22"/>
        </w:rPr>
        <w:t>„</w:t>
      </w:r>
      <w:r w:rsidR="008C0F67" w:rsidRPr="004D756A">
        <w:rPr>
          <w:rFonts w:cs="Calibri"/>
          <w:bCs/>
          <w:color w:val="000000"/>
          <w:sz w:val="22"/>
          <w:szCs w:val="22"/>
        </w:rPr>
        <w:t>S</w:t>
      </w:r>
      <w:r w:rsidRPr="004D756A">
        <w:rPr>
          <w:rFonts w:cs="Calibri"/>
          <w:bCs/>
          <w:color w:val="000000"/>
          <w:sz w:val="22"/>
          <w:szCs w:val="22"/>
        </w:rPr>
        <w:t>mlouva”</w:t>
      </w:r>
    </w:p>
    <w:p w14:paraId="5E05A6D3" w14:textId="77777777" w:rsidR="005513A1" w:rsidRPr="004D756A" w:rsidRDefault="005513A1" w:rsidP="00AE0360">
      <w:pPr>
        <w:spacing w:after="120"/>
        <w:rPr>
          <w:rFonts w:cs="Calibri"/>
          <w:bCs/>
          <w:color w:val="000000"/>
          <w:sz w:val="22"/>
          <w:szCs w:val="22"/>
        </w:rPr>
      </w:pPr>
    </w:p>
    <w:p w14:paraId="6B263D38" w14:textId="77777777" w:rsidR="002170DD" w:rsidRPr="002170DD" w:rsidRDefault="002170DD" w:rsidP="003155CF">
      <w:pPr>
        <w:numPr>
          <w:ilvl w:val="0"/>
          <w:numId w:val="12"/>
        </w:numPr>
        <w:spacing w:after="120" w:line="276" w:lineRule="auto"/>
        <w:ind w:left="284" w:hanging="284"/>
        <w:rPr>
          <w:rFonts w:cs="Calibri"/>
          <w:b/>
          <w:bCs/>
          <w:sz w:val="22"/>
          <w:szCs w:val="22"/>
        </w:rPr>
      </w:pPr>
      <w:r w:rsidRPr="002170DD">
        <w:rPr>
          <w:rFonts w:cs="Calibri"/>
          <w:b/>
          <w:bCs/>
          <w:sz w:val="22"/>
          <w:szCs w:val="22"/>
        </w:rPr>
        <w:t>Kupující:</w:t>
      </w:r>
    </w:p>
    <w:p w14:paraId="35078036" w14:textId="704DB271"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Název:</w:t>
      </w:r>
      <w:r w:rsidRPr="002170DD">
        <w:rPr>
          <w:rFonts w:cs="Calibri"/>
          <w:sz w:val="22"/>
          <w:szCs w:val="22"/>
        </w:rPr>
        <w:tab/>
      </w:r>
      <w:r w:rsidR="00DD63DA">
        <w:rPr>
          <w:rFonts w:cs="Calibri"/>
          <w:sz w:val="22"/>
          <w:szCs w:val="22"/>
        </w:rPr>
        <w:tab/>
      </w:r>
      <w:r w:rsidRPr="002170DD">
        <w:rPr>
          <w:rFonts w:cs="Calibri"/>
          <w:sz w:val="22"/>
          <w:szCs w:val="22"/>
        </w:rPr>
        <w:t xml:space="preserve">Masarykova univerzita, Přírodovědecká fakulta </w:t>
      </w:r>
    </w:p>
    <w:p w14:paraId="7BCE5C9F" w14:textId="6FC37F1A"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Sídlo:</w:t>
      </w:r>
      <w:r w:rsidRPr="002170DD">
        <w:rPr>
          <w:rFonts w:cs="Calibri"/>
          <w:sz w:val="22"/>
          <w:szCs w:val="22"/>
        </w:rPr>
        <w:tab/>
      </w:r>
      <w:r w:rsidR="00DD63DA">
        <w:rPr>
          <w:rFonts w:cs="Calibri"/>
          <w:sz w:val="22"/>
          <w:szCs w:val="22"/>
        </w:rPr>
        <w:tab/>
      </w:r>
      <w:r w:rsidRPr="002170DD">
        <w:rPr>
          <w:rFonts w:cs="Calibri"/>
          <w:sz w:val="22"/>
          <w:szCs w:val="22"/>
        </w:rPr>
        <w:t>Kotlářská 267/2, 611 37 Brno</w:t>
      </w:r>
    </w:p>
    <w:p w14:paraId="36C44B21" w14:textId="0ED35EC2"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IČO:</w:t>
      </w:r>
      <w:r w:rsidRPr="002170DD">
        <w:rPr>
          <w:rFonts w:cs="Calibri"/>
          <w:sz w:val="22"/>
          <w:szCs w:val="22"/>
        </w:rPr>
        <w:tab/>
      </w:r>
      <w:r w:rsidR="00DD63DA">
        <w:rPr>
          <w:rFonts w:cs="Calibri"/>
          <w:sz w:val="22"/>
          <w:szCs w:val="22"/>
        </w:rPr>
        <w:tab/>
      </w:r>
      <w:r w:rsidRPr="002170DD">
        <w:rPr>
          <w:rFonts w:cs="Calibri"/>
          <w:sz w:val="22"/>
          <w:szCs w:val="22"/>
        </w:rPr>
        <w:t>00216224</w:t>
      </w:r>
      <w:r w:rsidRPr="002170DD">
        <w:rPr>
          <w:rFonts w:cs="Calibri"/>
          <w:sz w:val="22"/>
          <w:szCs w:val="22"/>
        </w:rPr>
        <w:tab/>
      </w:r>
    </w:p>
    <w:p w14:paraId="23830523" w14:textId="5DE70248"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DIČ:</w:t>
      </w:r>
      <w:r w:rsidRPr="002170DD">
        <w:rPr>
          <w:rFonts w:cs="Calibri"/>
          <w:sz w:val="22"/>
          <w:szCs w:val="22"/>
        </w:rPr>
        <w:tab/>
      </w:r>
      <w:r w:rsidR="00DD63DA">
        <w:rPr>
          <w:rFonts w:cs="Calibri"/>
          <w:sz w:val="22"/>
          <w:szCs w:val="22"/>
        </w:rPr>
        <w:tab/>
      </w:r>
      <w:r w:rsidRPr="002170DD">
        <w:rPr>
          <w:rFonts w:cs="Calibri"/>
          <w:sz w:val="22"/>
          <w:szCs w:val="22"/>
        </w:rPr>
        <w:t>CZ00216224</w:t>
      </w:r>
      <w:r w:rsidRPr="002170DD">
        <w:rPr>
          <w:rFonts w:cs="Calibri"/>
          <w:sz w:val="22"/>
          <w:szCs w:val="22"/>
        </w:rPr>
        <w:tab/>
      </w:r>
    </w:p>
    <w:p w14:paraId="7468C283" w14:textId="024F5AC7" w:rsidR="002170DD" w:rsidRPr="002170DD" w:rsidRDefault="003C2C8E" w:rsidP="00DD63DA">
      <w:pPr>
        <w:tabs>
          <w:tab w:val="left" w:pos="2977"/>
        </w:tabs>
        <w:spacing w:line="276" w:lineRule="auto"/>
        <w:ind w:left="3536" w:hanging="3252"/>
        <w:rPr>
          <w:rFonts w:cs="Calibri"/>
          <w:sz w:val="22"/>
          <w:szCs w:val="22"/>
        </w:rPr>
      </w:pPr>
      <w:r>
        <w:rPr>
          <w:rFonts w:cs="Calibri"/>
          <w:sz w:val="22"/>
          <w:szCs w:val="22"/>
        </w:rPr>
        <w:t>za nějž</w:t>
      </w:r>
      <w:r w:rsidR="002170DD" w:rsidRPr="002170DD">
        <w:rPr>
          <w:rFonts w:cs="Calibri"/>
          <w:sz w:val="22"/>
          <w:szCs w:val="22"/>
        </w:rPr>
        <w:t xml:space="preserve"> jedná:</w:t>
      </w:r>
      <w:r w:rsidR="002170DD" w:rsidRPr="002170DD">
        <w:rPr>
          <w:rFonts w:cs="Calibri"/>
          <w:sz w:val="22"/>
          <w:szCs w:val="22"/>
        </w:rPr>
        <w:tab/>
      </w:r>
      <w:r w:rsidR="00DD63DA">
        <w:rPr>
          <w:rFonts w:cs="Calibri"/>
          <w:sz w:val="22"/>
          <w:szCs w:val="22"/>
        </w:rPr>
        <w:tab/>
      </w:r>
      <w:r w:rsidR="000C03BA">
        <w:rPr>
          <w:rFonts w:cs="Calibri"/>
          <w:sz w:val="22"/>
          <w:szCs w:val="22"/>
        </w:rPr>
        <w:t>prof</w:t>
      </w:r>
      <w:r w:rsidR="002170DD" w:rsidRPr="002170DD">
        <w:rPr>
          <w:rFonts w:cs="Calibri"/>
          <w:sz w:val="22"/>
          <w:szCs w:val="22"/>
        </w:rPr>
        <w:t>. Mgr. Tomáš Kašparovský, Ph.D., děkan Přírodovědecké fakulty</w:t>
      </w:r>
    </w:p>
    <w:p w14:paraId="71FB21A2" w14:textId="0FF64536" w:rsidR="002170DD" w:rsidRPr="002170DD" w:rsidRDefault="002170DD" w:rsidP="002170DD">
      <w:pPr>
        <w:tabs>
          <w:tab w:val="left" w:pos="2977"/>
        </w:tabs>
        <w:spacing w:line="276" w:lineRule="auto"/>
        <w:ind w:left="2969" w:hanging="2685"/>
        <w:rPr>
          <w:rFonts w:cs="Calibri"/>
          <w:sz w:val="22"/>
          <w:szCs w:val="22"/>
        </w:rPr>
      </w:pPr>
      <w:r w:rsidRPr="002170DD">
        <w:rPr>
          <w:rFonts w:cs="Calibri"/>
          <w:sz w:val="22"/>
          <w:szCs w:val="22"/>
        </w:rPr>
        <w:t>Číslo účtu:</w:t>
      </w:r>
      <w:r w:rsidRPr="002170DD">
        <w:rPr>
          <w:rFonts w:cs="Calibri"/>
          <w:sz w:val="22"/>
          <w:szCs w:val="22"/>
        </w:rPr>
        <w:tab/>
      </w:r>
      <w:r w:rsidR="00DD63DA">
        <w:rPr>
          <w:rFonts w:cs="Calibri"/>
          <w:sz w:val="22"/>
          <w:szCs w:val="22"/>
        </w:rPr>
        <w:tab/>
      </w:r>
      <w:r w:rsidR="00DD63DA">
        <w:rPr>
          <w:rFonts w:cs="Calibri"/>
          <w:sz w:val="22"/>
          <w:szCs w:val="22"/>
        </w:rPr>
        <w:tab/>
      </w:r>
      <w:r w:rsidR="00A24C15">
        <w:rPr>
          <w:rFonts w:cs="Calibri"/>
          <w:sz w:val="22"/>
          <w:szCs w:val="22"/>
        </w:rPr>
        <w:t>XXXXXXXXXXXXXXX</w:t>
      </w:r>
    </w:p>
    <w:p w14:paraId="4A464268" w14:textId="7FBFF04F" w:rsidR="002170DD" w:rsidRPr="002170DD" w:rsidRDefault="002170DD" w:rsidP="00DD63DA">
      <w:pPr>
        <w:tabs>
          <w:tab w:val="left" w:pos="2977"/>
        </w:tabs>
        <w:spacing w:line="276" w:lineRule="auto"/>
        <w:ind w:left="3536" w:hanging="3252"/>
        <w:rPr>
          <w:rFonts w:cs="Calibri"/>
          <w:sz w:val="22"/>
          <w:szCs w:val="22"/>
        </w:rPr>
      </w:pPr>
      <w:r w:rsidRPr="002170DD">
        <w:rPr>
          <w:rFonts w:cs="Calibri"/>
          <w:sz w:val="22"/>
          <w:szCs w:val="22"/>
        </w:rPr>
        <w:t>Korespondenční adresa:</w:t>
      </w:r>
      <w:r w:rsidRPr="002170DD">
        <w:rPr>
          <w:rFonts w:cs="Calibri"/>
          <w:sz w:val="22"/>
          <w:szCs w:val="22"/>
        </w:rPr>
        <w:tab/>
      </w:r>
      <w:r w:rsidR="00DD63DA">
        <w:rPr>
          <w:rFonts w:cs="Calibri"/>
          <w:sz w:val="22"/>
          <w:szCs w:val="22"/>
        </w:rPr>
        <w:tab/>
      </w:r>
      <w:r w:rsidR="00DD63DA">
        <w:rPr>
          <w:rFonts w:cs="Calibri"/>
          <w:sz w:val="22"/>
          <w:szCs w:val="22"/>
        </w:rPr>
        <w:tab/>
      </w:r>
      <w:r w:rsidRPr="002170DD">
        <w:rPr>
          <w:rFonts w:cs="Calibri"/>
          <w:sz w:val="22"/>
          <w:szCs w:val="22"/>
        </w:rPr>
        <w:t>RECETOX Masarykova univerzita, areál Univerzitní kampus Bohunice, Kamenice 753/5, pavilon D29, 625 00 Brno</w:t>
      </w:r>
    </w:p>
    <w:p w14:paraId="046E61AF" w14:textId="130F093F" w:rsidR="002170DD" w:rsidRPr="002170DD" w:rsidRDefault="002170DD" w:rsidP="002170DD">
      <w:pPr>
        <w:tabs>
          <w:tab w:val="left" w:pos="2835"/>
        </w:tabs>
        <w:spacing w:line="276" w:lineRule="auto"/>
        <w:ind w:left="284"/>
        <w:rPr>
          <w:rFonts w:cs="Calibri"/>
          <w:sz w:val="22"/>
          <w:szCs w:val="22"/>
        </w:rPr>
      </w:pPr>
      <w:r w:rsidRPr="002170DD">
        <w:rPr>
          <w:rFonts w:cs="Calibri"/>
          <w:sz w:val="22"/>
          <w:szCs w:val="22"/>
        </w:rPr>
        <w:t>(dále jen „</w:t>
      </w:r>
      <w:r>
        <w:rPr>
          <w:rFonts w:cs="Calibri"/>
          <w:sz w:val="22"/>
          <w:szCs w:val="22"/>
        </w:rPr>
        <w:t>K</w:t>
      </w:r>
      <w:r w:rsidRPr="002170DD">
        <w:rPr>
          <w:rFonts w:cs="Calibri"/>
          <w:sz w:val="22"/>
          <w:szCs w:val="22"/>
        </w:rPr>
        <w:t>upující“)</w:t>
      </w:r>
    </w:p>
    <w:p w14:paraId="19A61825" w14:textId="77777777" w:rsidR="002170DD" w:rsidRPr="002170DD" w:rsidRDefault="002170DD" w:rsidP="002170DD">
      <w:pPr>
        <w:tabs>
          <w:tab w:val="left" w:pos="2835"/>
        </w:tabs>
        <w:spacing w:line="276" w:lineRule="auto"/>
        <w:rPr>
          <w:rFonts w:cs="Calibri"/>
          <w:sz w:val="22"/>
          <w:szCs w:val="22"/>
        </w:rPr>
      </w:pPr>
    </w:p>
    <w:p w14:paraId="13F9054E" w14:textId="77777777" w:rsidR="002170DD" w:rsidRPr="002170DD" w:rsidRDefault="002170DD" w:rsidP="003155CF">
      <w:pPr>
        <w:numPr>
          <w:ilvl w:val="0"/>
          <w:numId w:val="12"/>
        </w:numPr>
        <w:spacing w:after="120" w:line="276" w:lineRule="auto"/>
        <w:ind w:left="284" w:hanging="284"/>
        <w:rPr>
          <w:rFonts w:cs="Calibri"/>
          <w:b/>
          <w:bCs/>
          <w:sz w:val="22"/>
          <w:szCs w:val="22"/>
        </w:rPr>
      </w:pPr>
      <w:r w:rsidRPr="002170DD">
        <w:rPr>
          <w:rFonts w:cs="Calibri"/>
          <w:b/>
          <w:bCs/>
          <w:sz w:val="22"/>
          <w:szCs w:val="22"/>
        </w:rPr>
        <w:t>Prodávající:</w:t>
      </w:r>
    </w:p>
    <w:p w14:paraId="534D4E36" w14:textId="63D9FECD"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Obchodní firma/název/jméno:</w:t>
      </w:r>
      <w:r w:rsidRPr="002170DD">
        <w:rPr>
          <w:rFonts w:cs="Calibri"/>
          <w:sz w:val="22"/>
          <w:szCs w:val="22"/>
        </w:rPr>
        <w:tab/>
      </w:r>
      <w:r w:rsidR="00AA619F" w:rsidRPr="00AA619F">
        <w:rPr>
          <w:rFonts w:cs="Calibri"/>
          <w:sz w:val="22"/>
          <w:szCs w:val="22"/>
        </w:rPr>
        <w:t>Pragolab s.r.o.</w:t>
      </w:r>
    </w:p>
    <w:p w14:paraId="57BE5564" w14:textId="23F3D2BF"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 xml:space="preserve">Sídlo: </w:t>
      </w:r>
      <w:r w:rsidRPr="002170DD">
        <w:rPr>
          <w:rFonts w:cs="Calibri"/>
          <w:sz w:val="22"/>
          <w:szCs w:val="22"/>
        </w:rPr>
        <w:tab/>
      </w:r>
      <w:r w:rsidR="00DD63DA">
        <w:rPr>
          <w:rFonts w:cs="Calibri"/>
          <w:sz w:val="22"/>
          <w:szCs w:val="22"/>
        </w:rPr>
        <w:tab/>
      </w:r>
      <w:r w:rsidR="00AA619F" w:rsidRPr="00AA619F">
        <w:rPr>
          <w:rFonts w:cs="Calibri"/>
          <w:sz w:val="22"/>
          <w:szCs w:val="22"/>
        </w:rPr>
        <w:t>Nad Krocínkou 55/285</w:t>
      </w:r>
      <w:r w:rsidR="00AA619F">
        <w:rPr>
          <w:rFonts w:cs="Calibri"/>
          <w:sz w:val="22"/>
          <w:szCs w:val="22"/>
        </w:rPr>
        <w:t xml:space="preserve">, </w:t>
      </w:r>
      <w:r w:rsidR="00AA619F" w:rsidRPr="00AA619F">
        <w:rPr>
          <w:rFonts w:cs="Calibri"/>
          <w:sz w:val="22"/>
          <w:szCs w:val="22"/>
        </w:rPr>
        <w:t>190 00 Praha 9</w:t>
      </w:r>
    </w:p>
    <w:p w14:paraId="3BDECD1F" w14:textId="1FFB6D71"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IČO:</w:t>
      </w:r>
      <w:r w:rsidRPr="002170DD">
        <w:rPr>
          <w:rFonts w:cs="Calibri"/>
          <w:sz w:val="22"/>
          <w:szCs w:val="22"/>
        </w:rPr>
        <w:tab/>
      </w:r>
      <w:r w:rsidR="00DD63DA">
        <w:rPr>
          <w:rFonts w:cs="Calibri"/>
          <w:sz w:val="22"/>
          <w:szCs w:val="22"/>
        </w:rPr>
        <w:tab/>
      </w:r>
      <w:r w:rsidR="00F76800" w:rsidRPr="00F76800">
        <w:rPr>
          <w:rFonts w:cs="Calibri"/>
          <w:sz w:val="22"/>
          <w:szCs w:val="22"/>
        </w:rPr>
        <w:t>48029289</w:t>
      </w:r>
    </w:p>
    <w:p w14:paraId="6D6FF866" w14:textId="5064581C"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DIČ/VAT ID:</w:t>
      </w:r>
      <w:r w:rsidRPr="002170DD">
        <w:rPr>
          <w:rFonts w:cs="Calibri"/>
          <w:sz w:val="22"/>
          <w:szCs w:val="22"/>
        </w:rPr>
        <w:tab/>
      </w:r>
      <w:r w:rsidR="00DD63DA">
        <w:rPr>
          <w:rFonts w:cs="Calibri"/>
          <w:sz w:val="22"/>
          <w:szCs w:val="22"/>
        </w:rPr>
        <w:tab/>
      </w:r>
      <w:r w:rsidR="00F76800" w:rsidRPr="00F76800">
        <w:rPr>
          <w:rFonts w:cs="Calibri"/>
          <w:sz w:val="22"/>
          <w:szCs w:val="22"/>
        </w:rPr>
        <w:t>CZ48029289</w:t>
      </w:r>
    </w:p>
    <w:p w14:paraId="7B994E99" w14:textId="6E293588" w:rsidR="002170DD" w:rsidRPr="002170DD" w:rsidRDefault="003C2C8E" w:rsidP="002170DD">
      <w:pPr>
        <w:tabs>
          <w:tab w:val="left" w:pos="2977"/>
        </w:tabs>
        <w:spacing w:line="276" w:lineRule="auto"/>
        <w:ind w:left="284"/>
        <w:rPr>
          <w:rFonts w:cs="Calibri"/>
          <w:sz w:val="22"/>
          <w:szCs w:val="22"/>
        </w:rPr>
      </w:pPr>
      <w:r>
        <w:rPr>
          <w:rFonts w:cs="Calibri"/>
          <w:sz w:val="22"/>
          <w:szCs w:val="22"/>
        </w:rPr>
        <w:t>za</w:t>
      </w:r>
      <w:r w:rsidR="002170DD" w:rsidRPr="002170DD">
        <w:rPr>
          <w:rFonts w:cs="Calibri"/>
          <w:sz w:val="22"/>
          <w:szCs w:val="22"/>
        </w:rPr>
        <w:t xml:space="preserve"> </w:t>
      </w:r>
      <w:r>
        <w:rPr>
          <w:rFonts w:cs="Calibri"/>
          <w:sz w:val="22"/>
          <w:szCs w:val="22"/>
        </w:rPr>
        <w:t>nějž</w:t>
      </w:r>
      <w:r w:rsidR="002170DD" w:rsidRPr="002170DD">
        <w:rPr>
          <w:rFonts w:cs="Calibri"/>
          <w:sz w:val="22"/>
          <w:szCs w:val="22"/>
        </w:rPr>
        <w:t xml:space="preserve"> jedná:</w:t>
      </w:r>
      <w:r w:rsidR="002170DD" w:rsidRPr="002170DD">
        <w:rPr>
          <w:rFonts w:cs="Calibri"/>
          <w:sz w:val="22"/>
          <w:szCs w:val="22"/>
        </w:rPr>
        <w:tab/>
      </w:r>
      <w:r w:rsidR="00DD63DA">
        <w:rPr>
          <w:rFonts w:cs="Calibri"/>
          <w:sz w:val="22"/>
          <w:szCs w:val="22"/>
        </w:rPr>
        <w:tab/>
      </w:r>
      <w:r w:rsidR="00766F5C" w:rsidRPr="00766F5C">
        <w:rPr>
          <w:rFonts w:cs="Calibri"/>
          <w:sz w:val="22"/>
          <w:szCs w:val="22"/>
        </w:rPr>
        <w:t xml:space="preserve">Bc. Ladislav Náměstek, </w:t>
      </w:r>
      <w:r w:rsidR="003A7599">
        <w:rPr>
          <w:rFonts w:cs="Calibri"/>
          <w:sz w:val="22"/>
          <w:szCs w:val="22"/>
        </w:rPr>
        <w:t>jednatel</w:t>
      </w:r>
    </w:p>
    <w:p w14:paraId="43693300" w14:textId="344A2F7D"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 xml:space="preserve">Zápis v obchodním rejstříku: </w:t>
      </w:r>
      <w:r w:rsidR="00DD63DA">
        <w:rPr>
          <w:rFonts w:cs="Calibri"/>
          <w:sz w:val="22"/>
          <w:szCs w:val="22"/>
        </w:rPr>
        <w:tab/>
      </w:r>
      <w:r w:rsidRPr="002170DD">
        <w:rPr>
          <w:rFonts w:cs="Calibri"/>
          <w:sz w:val="22"/>
          <w:szCs w:val="22"/>
        </w:rPr>
        <w:tab/>
      </w:r>
      <w:r w:rsidR="00766F5C" w:rsidRPr="00766F5C">
        <w:rPr>
          <w:rFonts w:cs="Calibri"/>
          <w:sz w:val="22"/>
          <w:szCs w:val="22"/>
        </w:rPr>
        <w:t>u Městského soudu v Praze, oddíl C, vložka 14590</w:t>
      </w:r>
    </w:p>
    <w:p w14:paraId="35D664BC" w14:textId="20FA9FFC"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Číslo účtu:</w:t>
      </w:r>
      <w:r w:rsidRPr="002170DD">
        <w:rPr>
          <w:rFonts w:cs="Calibri"/>
          <w:sz w:val="22"/>
          <w:szCs w:val="22"/>
        </w:rPr>
        <w:tab/>
      </w:r>
      <w:r w:rsidR="00DD63DA">
        <w:rPr>
          <w:rFonts w:cs="Calibri"/>
          <w:sz w:val="22"/>
          <w:szCs w:val="22"/>
        </w:rPr>
        <w:tab/>
      </w:r>
      <w:r w:rsidR="00A24C15">
        <w:rPr>
          <w:rFonts w:cs="Calibri"/>
          <w:sz w:val="22"/>
          <w:szCs w:val="22"/>
        </w:rPr>
        <w:t>XXXXXXXXXXXXXXXXXXX</w:t>
      </w:r>
    </w:p>
    <w:p w14:paraId="7CE3630D" w14:textId="54D97A7F" w:rsidR="002170DD" w:rsidRPr="002170DD" w:rsidRDefault="002170DD" w:rsidP="002170DD">
      <w:pPr>
        <w:tabs>
          <w:tab w:val="left" w:pos="2977"/>
        </w:tabs>
        <w:spacing w:line="276" w:lineRule="auto"/>
        <w:ind w:left="284"/>
        <w:rPr>
          <w:rFonts w:cs="Calibri"/>
          <w:sz w:val="22"/>
          <w:szCs w:val="22"/>
        </w:rPr>
      </w:pPr>
      <w:r w:rsidRPr="002170DD">
        <w:rPr>
          <w:rFonts w:cs="Calibri"/>
          <w:sz w:val="22"/>
          <w:szCs w:val="22"/>
        </w:rPr>
        <w:t>IBAN:</w:t>
      </w:r>
      <w:r w:rsidRPr="002170DD">
        <w:rPr>
          <w:rFonts w:cs="Calibri"/>
          <w:sz w:val="22"/>
          <w:szCs w:val="22"/>
        </w:rPr>
        <w:tab/>
      </w:r>
      <w:r w:rsidR="00DD63DA">
        <w:rPr>
          <w:rFonts w:cs="Calibri"/>
          <w:sz w:val="22"/>
          <w:szCs w:val="22"/>
        </w:rPr>
        <w:tab/>
      </w:r>
      <w:r w:rsidR="00A24C15">
        <w:rPr>
          <w:rFonts w:cs="Calibri"/>
          <w:sz w:val="22"/>
          <w:szCs w:val="22"/>
        </w:rPr>
        <w:t>XXXXXXXXXXXXXXXXXXX</w:t>
      </w:r>
    </w:p>
    <w:p w14:paraId="3A5BD2FF" w14:textId="2A91030C" w:rsidR="002170DD" w:rsidRPr="002170DD" w:rsidRDefault="002170DD" w:rsidP="002170DD">
      <w:pPr>
        <w:tabs>
          <w:tab w:val="left" w:pos="2835"/>
        </w:tabs>
        <w:spacing w:line="276" w:lineRule="auto"/>
        <w:ind w:left="284"/>
        <w:rPr>
          <w:rFonts w:cs="Calibri"/>
          <w:sz w:val="22"/>
          <w:szCs w:val="22"/>
        </w:rPr>
      </w:pPr>
      <w:r w:rsidRPr="002170DD">
        <w:rPr>
          <w:rFonts w:cs="Calibri"/>
          <w:sz w:val="22"/>
          <w:szCs w:val="22"/>
        </w:rPr>
        <w:t>(dále jen „</w:t>
      </w:r>
      <w:r>
        <w:rPr>
          <w:rFonts w:cs="Calibri"/>
          <w:sz w:val="22"/>
          <w:szCs w:val="22"/>
        </w:rPr>
        <w:t>P</w:t>
      </w:r>
      <w:r w:rsidRPr="002170DD">
        <w:rPr>
          <w:rFonts w:cs="Calibri"/>
          <w:sz w:val="22"/>
          <w:szCs w:val="22"/>
        </w:rPr>
        <w:t>rodávající“; prodávající společně s </w:t>
      </w:r>
      <w:r w:rsidR="003C48A6">
        <w:rPr>
          <w:rFonts w:cs="Calibri"/>
          <w:sz w:val="22"/>
          <w:szCs w:val="22"/>
        </w:rPr>
        <w:t>K</w:t>
      </w:r>
      <w:r w:rsidRPr="002170DD">
        <w:rPr>
          <w:rFonts w:cs="Calibri"/>
          <w:sz w:val="22"/>
          <w:szCs w:val="22"/>
        </w:rPr>
        <w:t>upujícím také jen „smluvní strany“)</w:t>
      </w:r>
    </w:p>
    <w:p w14:paraId="5DC1D584" w14:textId="77777777" w:rsidR="005513A1" w:rsidRPr="002170DD" w:rsidRDefault="005513A1" w:rsidP="00AE0360">
      <w:pPr>
        <w:spacing w:after="120"/>
        <w:rPr>
          <w:rFonts w:cs="Calibri"/>
          <w:sz w:val="22"/>
          <w:szCs w:val="22"/>
        </w:rPr>
      </w:pPr>
    </w:p>
    <w:p w14:paraId="71E3E5D4" w14:textId="77777777" w:rsidR="009D7E2C" w:rsidRPr="004D756A" w:rsidRDefault="009D7E2C" w:rsidP="00AE0360">
      <w:pPr>
        <w:pStyle w:val="SBSnormln"/>
        <w:spacing w:before="0" w:after="120"/>
        <w:ind w:hanging="284"/>
        <w:jc w:val="center"/>
        <w:rPr>
          <w:rFonts w:ascii="Calibri" w:hAnsi="Calibri" w:cs="Calibri"/>
          <w:b/>
          <w:color w:val="000000"/>
          <w:sz w:val="28"/>
          <w:szCs w:val="22"/>
        </w:rPr>
      </w:pPr>
      <w:r w:rsidRPr="004D756A">
        <w:rPr>
          <w:rFonts w:ascii="Calibri" w:hAnsi="Calibri" w:cs="Calibri"/>
          <w:color w:val="000000"/>
          <w:szCs w:val="22"/>
        </w:rPr>
        <w:br w:type="page"/>
      </w:r>
      <w:r w:rsidR="005879F5" w:rsidRPr="004D756A">
        <w:rPr>
          <w:rFonts w:ascii="Calibri" w:hAnsi="Calibri" w:cs="Calibri"/>
          <w:b/>
          <w:color w:val="000000"/>
          <w:sz w:val="28"/>
          <w:szCs w:val="22"/>
        </w:rPr>
        <w:lastRenderedPageBreak/>
        <w:t>OBSAH</w:t>
      </w:r>
    </w:p>
    <w:p w14:paraId="103730B4" w14:textId="6BF03B06" w:rsidR="00296DC4" w:rsidRDefault="009D7E2C">
      <w:pPr>
        <w:pStyle w:val="Obsah1"/>
        <w:rPr>
          <w:rFonts w:asciiTheme="minorHAnsi" w:eastAsiaTheme="minorEastAsia" w:hAnsiTheme="minorHAnsi" w:cstheme="minorBidi"/>
          <w:kern w:val="2"/>
          <w:sz w:val="22"/>
          <w:szCs w:val="22"/>
          <w14:ligatures w14:val="standardContextual"/>
        </w:rPr>
      </w:pPr>
      <w:r w:rsidRPr="00A90C15">
        <w:fldChar w:fldCharType="begin"/>
      </w:r>
      <w:r w:rsidRPr="00A90C15">
        <w:instrText xml:space="preserve"> TOC \o "1-3" \h \z \u </w:instrText>
      </w:r>
      <w:r w:rsidRPr="00A90C15">
        <w:fldChar w:fldCharType="separate"/>
      </w:r>
      <w:hyperlink w:anchor="_Toc138965603" w:history="1">
        <w:r w:rsidR="00296DC4" w:rsidRPr="0023430B">
          <w:rPr>
            <w:rStyle w:val="Hypertextovodkaz"/>
          </w:rPr>
          <w:t>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Předmět a účel Smlouvy</w:t>
        </w:r>
        <w:r w:rsidR="00296DC4">
          <w:rPr>
            <w:webHidden/>
          </w:rPr>
          <w:tab/>
        </w:r>
        <w:r w:rsidR="00296DC4">
          <w:rPr>
            <w:webHidden/>
          </w:rPr>
          <w:fldChar w:fldCharType="begin"/>
        </w:r>
        <w:r w:rsidR="00296DC4">
          <w:rPr>
            <w:webHidden/>
          </w:rPr>
          <w:instrText xml:space="preserve"> PAGEREF _Toc138965603 \h </w:instrText>
        </w:r>
        <w:r w:rsidR="00296DC4">
          <w:rPr>
            <w:webHidden/>
          </w:rPr>
        </w:r>
        <w:r w:rsidR="00296DC4">
          <w:rPr>
            <w:webHidden/>
          </w:rPr>
          <w:fldChar w:fldCharType="separate"/>
        </w:r>
        <w:r w:rsidR="00296DC4">
          <w:rPr>
            <w:webHidden/>
          </w:rPr>
          <w:t>4</w:t>
        </w:r>
        <w:r w:rsidR="00296DC4">
          <w:rPr>
            <w:webHidden/>
          </w:rPr>
          <w:fldChar w:fldCharType="end"/>
        </w:r>
      </w:hyperlink>
    </w:p>
    <w:p w14:paraId="305418E5" w14:textId="16F8D26E" w:rsidR="00296DC4" w:rsidRDefault="00B52C7E">
      <w:pPr>
        <w:pStyle w:val="Obsah1"/>
        <w:rPr>
          <w:rFonts w:asciiTheme="minorHAnsi" w:eastAsiaTheme="minorEastAsia" w:hAnsiTheme="minorHAnsi" w:cstheme="minorBidi"/>
          <w:kern w:val="2"/>
          <w:sz w:val="22"/>
          <w:szCs w:val="22"/>
          <w14:ligatures w14:val="standardContextual"/>
        </w:rPr>
      </w:pPr>
      <w:hyperlink w:anchor="_Toc138965604" w:history="1">
        <w:r w:rsidR="00296DC4" w:rsidRPr="0023430B">
          <w:rPr>
            <w:rStyle w:val="Hypertextovodkaz"/>
          </w:rPr>
          <w:t>ČÁST A – KOUPĚ</w:t>
        </w:r>
        <w:r w:rsidR="00296DC4">
          <w:rPr>
            <w:webHidden/>
          </w:rPr>
          <w:tab/>
        </w:r>
        <w:r w:rsidR="00296DC4">
          <w:rPr>
            <w:webHidden/>
          </w:rPr>
          <w:fldChar w:fldCharType="begin"/>
        </w:r>
        <w:r w:rsidR="00296DC4">
          <w:rPr>
            <w:webHidden/>
          </w:rPr>
          <w:instrText xml:space="preserve"> PAGEREF _Toc138965604 \h </w:instrText>
        </w:r>
        <w:r w:rsidR="00296DC4">
          <w:rPr>
            <w:webHidden/>
          </w:rPr>
        </w:r>
        <w:r w:rsidR="00296DC4">
          <w:rPr>
            <w:webHidden/>
          </w:rPr>
          <w:fldChar w:fldCharType="separate"/>
        </w:r>
        <w:r w:rsidR="00296DC4">
          <w:rPr>
            <w:webHidden/>
          </w:rPr>
          <w:t>4</w:t>
        </w:r>
        <w:r w:rsidR="00296DC4">
          <w:rPr>
            <w:webHidden/>
          </w:rPr>
          <w:fldChar w:fldCharType="end"/>
        </w:r>
      </w:hyperlink>
    </w:p>
    <w:p w14:paraId="254BE92D" w14:textId="58ACA99B" w:rsidR="00296DC4" w:rsidRDefault="00B52C7E">
      <w:pPr>
        <w:pStyle w:val="Obsah1"/>
        <w:rPr>
          <w:rFonts w:asciiTheme="minorHAnsi" w:eastAsiaTheme="minorEastAsia" w:hAnsiTheme="minorHAnsi" w:cstheme="minorBidi"/>
          <w:kern w:val="2"/>
          <w:sz w:val="22"/>
          <w:szCs w:val="22"/>
          <w14:ligatures w14:val="standardContextual"/>
        </w:rPr>
      </w:pPr>
      <w:hyperlink w:anchor="_Toc138965605" w:history="1">
        <w:r w:rsidR="00296DC4" w:rsidRPr="0023430B">
          <w:rPr>
            <w:rStyle w:val="Hypertextovodkaz"/>
          </w:rPr>
          <w:t>III.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Předmět části A Smlouvy</w:t>
        </w:r>
        <w:r w:rsidR="00296DC4">
          <w:rPr>
            <w:webHidden/>
          </w:rPr>
          <w:tab/>
        </w:r>
        <w:r w:rsidR="00296DC4">
          <w:rPr>
            <w:webHidden/>
          </w:rPr>
          <w:fldChar w:fldCharType="begin"/>
        </w:r>
        <w:r w:rsidR="00296DC4">
          <w:rPr>
            <w:webHidden/>
          </w:rPr>
          <w:instrText xml:space="preserve"> PAGEREF _Toc138965605 \h </w:instrText>
        </w:r>
        <w:r w:rsidR="00296DC4">
          <w:rPr>
            <w:webHidden/>
          </w:rPr>
        </w:r>
        <w:r w:rsidR="00296DC4">
          <w:rPr>
            <w:webHidden/>
          </w:rPr>
          <w:fldChar w:fldCharType="separate"/>
        </w:r>
        <w:r w:rsidR="00296DC4">
          <w:rPr>
            <w:webHidden/>
          </w:rPr>
          <w:t>4</w:t>
        </w:r>
        <w:r w:rsidR="00296DC4">
          <w:rPr>
            <w:webHidden/>
          </w:rPr>
          <w:fldChar w:fldCharType="end"/>
        </w:r>
      </w:hyperlink>
    </w:p>
    <w:p w14:paraId="6C3D30F9" w14:textId="1A17C7CE" w:rsidR="00296DC4" w:rsidRDefault="00B52C7E">
      <w:pPr>
        <w:pStyle w:val="Obsah1"/>
        <w:rPr>
          <w:rFonts w:asciiTheme="minorHAnsi" w:eastAsiaTheme="minorEastAsia" w:hAnsiTheme="minorHAnsi" w:cstheme="minorBidi"/>
          <w:kern w:val="2"/>
          <w:sz w:val="22"/>
          <w:szCs w:val="22"/>
          <w14:ligatures w14:val="standardContextual"/>
        </w:rPr>
      </w:pPr>
      <w:hyperlink w:anchor="_Toc138965606" w:history="1">
        <w:r w:rsidR="00296DC4" w:rsidRPr="0023430B">
          <w:rPr>
            <w:rStyle w:val="Hypertextovodkaz"/>
          </w:rPr>
          <w:t>IV.</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Podmínky Koupě</w:t>
        </w:r>
        <w:r w:rsidR="00296DC4">
          <w:rPr>
            <w:webHidden/>
          </w:rPr>
          <w:tab/>
        </w:r>
        <w:r w:rsidR="00296DC4">
          <w:rPr>
            <w:webHidden/>
          </w:rPr>
          <w:fldChar w:fldCharType="begin"/>
        </w:r>
        <w:r w:rsidR="00296DC4">
          <w:rPr>
            <w:webHidden/>
          </w:rPr>
          <w:instrText xml:space="preserve"> PAGEREF _Toc138965606 \h </w:instrText>
        </w:r>
        <w:r w:rsidR="00296DC4">
          <w:rPr>
            <w:webHidden/>
          </w:rPr>
        </w:r>
        <w:r w:rsidR="00296DC4">
          <w:rPr>
            <w:webHidden/>
          </w:rPr>
          <w:fldChar w:fldCharType="separate"/>
        </w:r>
        <w:r w:rsidR="00296DC4">
          <w:rPr>
            <w:webHidden/>
          </w:rPr>
          <w:t>5</w:t>
        </w:r>
        <w:r w:rsidR="00296DC4">
          <w:rPr>
            <w:webHidden/>
          </w:rPr>
          <w:fldChar w:fldCharType="end"/>
        </w:r>
      </w:hyperlink>
    </w:p>
    <w:p w14:paraId="028CA132" w14:textId="225A2948" w:rsidR="00296DC4" w:rsidRDefault="00B52C7E">
      <w:pPr>
        <w:pStyle w:val="Obsah1"/>
        <w:rPr>
          <w:rFonts w:asciiTheme="minorHAnsi" w:eastAsiaTheme="minorEastAsia" w:hAnsiTheme="minorHAnsi" w:cstheme="minorBidi"/>
          <w:kern w:val="2"/>
          <w:sz w:val="22"/>
          <w:szCs w:val="22"/>
          <w14:ligatures w14:val="standardContextual"/>
        </w:rPr>
      </w:pPr>
      <w:hyperlink w:anchor="_Toc138965607" w:history="1">
        <w:r w:rsidR="00296DC4" w:rsidRPr="0023430B">
          <w:rPr>
            <w:rStyle w:val="Hypertextovodkaz"/>
          </w:rPr>
          <w:t>V.</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Podmínky implementace</w:t>
        </w:r>
        <w:r w:rsidR="00296DC4">
          <w:rPr>
            <w:webHidden/>
          </w:rPr>
          <w:tab/>
        </w:r>
        <w:r w:rsidR="00296DC4">
          <w:rPr>
            <w:webHidden/>
          </w:rPr>
          <w:fldChar w:fldCharType="begin"/>
        </w:r>
        <w:r w:rsidR="00296DC4">
          <w:rPr>
            <w:webHidden/>
          </w:rPr>
          <w:instrText xml:space="preserve"> PAGEREF _Toc138965607 \h </w:instrText>
        </w:r>
        <w:r w:rsidR="00296DC4">
          <w:rPr>
            <w:webHidden/>
          </w:rPr>
        </w:r>
        <w:r w:rsidR="00296DC4">
          <w:rPr>
            <w:webHidden/>
          </w:rPr>
          <w:fldChar w:fldCharType="separate"/>
        </w:r>
        <w:r w:rsidR="00296DC4">
          <w:rPr>
            <w:webHidden/>
          </w:rPr>
          <w:t>5</w:t>
        </w:r>
        <w:r w:rsidR="00296DC4">
          <w:rPr>
            <w:webHidden/>
          </w:rPr>
          <w:fldChar w:fldCharType="end"/>
        </w:r>
      </w:hyperlink>
    </w:p>
    <w:p w14:paraId="68109B75" w14:textId="784CCB5A" w:rsidR="00296DC4" w:rsidRDefault="00B52C7E">
      <w:pPr>
        <w:pStyle w:val="Obsah1"/>
        <w:rPr>
          <w:rFonts w:asciiTheme="minorHAnsi" w:eastAsiaTheme="minorEastAsia" w:hAnsiTheme="minorHAnsi" w:cstheme="minorBidi"/>
          <w:kern w:val="2"/>
          <w:sz w:val="22"/>
          <w:szCs w:val="22"/>
          <w14:ligatures w14:val="standardContextual"/>
        </w:rPr>
      </w:pPr>
      <w:hyperlink w:anchor="_Toc138965608" w:history="1">
        <w:r w:rsidR="00296DC4" w:rsidRPr="0023430B">
          <w:rPr>
            <w:rStyle w:val="Hypertextovodkaz"/>
          </w:rPr>
          <w:t>VI.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Převzetí</w:t>
        </w:r>
        <w:r w:rsidR="00296DC4">
          <w:rPr>
            <w:webHidden/>
          </w:rPr>
          <w:tab/>
        </w:r>
        <w:r w:rsidR="00296DC4">
          <w:rPr>
            <w:webHidden/>
          </w:rPr>
          <w:fldChar w:fldCharType="begin"/>
        </w:r>
        <w:r w:rsidR="00296DC4">
          <w:rPr>
            <w:webHidden/>
          </w:rPr>
          <w:instrText xml:space="preserve"> PAGEREF _Toc138965608 \h </w:instrText>
        </w:r>
        <w:r w:rsidR="00296DC4">
          <w:rPr>
            <w:webHidden/>
          </w:rPr>
        </w:r>
        <w:r w:rsidR="00296DC4">
          <w:rPr>
            <w:webHidden/>
          </w:rPr>
          <w:fldChar w:fldCharType="separate"/>
        </w:r>
        <w:r w:rsidR="00296DC4">
          <w:rPr>
            <w:webHidden/>
          </w:rPr>
          <w:t>6</w:t>
        </w:r>
        <w:r w:rsidR="00296DC4">
          <w:rPr>
            <w:webHidden/>
          </w:rPr>
          <w:fldChar w:fldCharType="end"/>
        </w:r>
      </w:hyperlink>
    </w:p>
    <w:p w14:paraId="6028BC5C" w14:textId="51AB9C6D" w:rsidR="00296DC4" w:rsidRDefault="00B52C7E">
      <w:pPr>
        <w:pStyle w:val="Obsah1"/>
        <w:rPr>
          <w:rFonts w:asciiTheme="minorHAnsi" w:eastAsiaTheme="minorEastAsia" w:hAnsiTheme="minorHAnsi" w:cstheme="minorBidi"/>
          <w:kern w:val="2"/>
          <w:sz w:val="22"/>
          <w:szCs w:val="22"/>
          <w14:ligatures w14:val="standardContextual"/>
        </w:rPr>
      </w:pPr>
      <w:hyperlink w:anchor="_Toc138965609" w:history="1">
        <w:r w:rsidR="00296DC4" w:rsidRPr="0023430B">
          <w:rPr>
            <w:rStyle w:val="Hypertextovodkaz"/>
          </w:rPr>
          <w:t>VII.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Kupní cena</w:t>
        </w:r>
        <w:r w:rsidR="00296DC4">
          <w:rPr>
            <w:webHidden/>
          </w:rPr>
          <w:tab/>
        </w:r>
        <w:r w:rsidR="00296DC4">
          <w:rPr>
            <w:webHidden/>
          </w:rPr>
          <w:fldChar w:fldCharType="begin"/>
        </w:r>
        <w:r w:rsidR="00296DC4">
          <w:rPr>
            <w:webHidden/>
          </w:rPr>
          <w:instrText xml:space="preserve"> PAGEREF _Toc138965609 \h </w:instrText>
        </w:r>
        <w:r w:rsidR="00296DC4">
          <w:rPr>
            <w:webHidden/>
          </w:rPr>
        </w:r>
        <w:r w:rsidR="00296DC4">
          <w:rPr>
            <w:webHidden/>
          </w:rPr>
          <w:fldChar w:fldCharType="separate"/>
        </w:r>
        <w:r w:rsidR="00296DC4">
          <w:rPr>
            <w:webHidden/>
          </w:rPr>
          <w:t>7</w:t>
        </w:r>
        <w:r w:rsidR="00296DC4">
          <w:rPr>
            <w:webHidden/>
          </w:rPr>
          <w:fldChar w:fldCharType="end"/>
        </w:r>
      </w:hyperlink>
    </w:p>
    <w:p w14:paraId="15CEF2A3" w14:textId="664679C3" w:rsidR="00296DC4" w:rsidRDefault="00B52C7E">
      <w:pPr>
        <w:pStyle w:val="Obsah1"/>
        <w:rPr>
          <w:rFonts w:asciiTheme="minorHAnsi" w:eastAsiaTheme="minorEastAsia" w:hAnsiTheme="minorHAnsi" w:cstheme="minorBidi"/>
          <w:kern w:val="2"/>
          <w:sz w:val="22"/>
          <w:szCs w:val="22"/>
          <w14:ligatures w14:val="standardContextual"/>
        </w:rPr>
      </w:pPr>
      <w:hyperlink w:anchor="_Toc138965610" w:history="1">
        <w:r w:rsidR="00296DC4" w:rsidRPr="0023430B">
          <w:rPr>
            <w:rStyle w:val="Hypertextovodkaz"/>
          </w:rPr>
          <w:t>VIII.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Fakturace a platební podmínky</w:t>
        </w:r>
        <w:r w:rsidR="00296DC4">
          <w:rPr>
            <w:webHidden/>
          </w:rPr>
          <w:tab/>
        </w:r>
        <w:r w:rsidR="00296DC4">
          <w:rPr>
            <w:webHidden/>
          </w:rPr>
          <w:fldChar w:fldCharType="begin"/>
        </w:r>
        <w:r w:rsidR="00296DC4">
          <w:rPr>
            <w:webHidden/>
          </w:rPr>
          <w:instrText xml:space="preserve"> PAGEREF _Toc138965610 \h </w:instrText>
        </w:r>
        <w:r w:rsidR="00296DC4">
          <w:rPr>
            <w:webHidden/>
          </w:rPr>
        </w:r>
        <w:r w:rsidR="00296DC4">
          <w:rPr>
            <w:webHidden/>
          </w:rPr>
          <w:fldChar w:fldCharType="separate"/>
        </w:r>
        <w:r w:rsidR="00296DC4">
          <w:rPr>
            <w:webHidden/>
          </w:rPr>
          <w:t>7</w:t>
        </w:r>
        <w:r w:rsidR="00296DC4">
          <w:rPr>
            <w:webHidden/>
          </w:rPr>
          <w:fldChar w:fldCharType="end"/>
        </w:r>
      </w:hyperlink>
    </w:p>
    <w:p w14:paraId="3F3F0931" w14:textId="73DC4F21" w:rsidR="00296DC4" w:rsidRDefault="00B52C7E">
      <w:pPr>
        <w:pStyle w:val="Obsah1"/>
        <w:rPr>
          <w:rFonts w:asciiTheme="minorHAnsi" w:eastAsiaTheme="minorEastAsia" w:hAnsiTheme="minorHAnsi" w:cstheme="minorBidi"/>
          <w:kern w:val="2"/>
          <w:sz w:val="22"/>
          <w:szCs w:val="22"/>
          <w14:ligatures w14:val="standardContextual"/>
        </w:rPr>
      </w:pPr>
      <w:hyperlink w:anchor="_Toc138965611" w:history="1">
        <w:r w:rsidR="00296DC4" w:rsidRPr="0023430B">
          <w:rPr>
            <w:rStyle w:val="Hypertextovodkaz"/>
            <w:rFonts w:cstheme="minorHAnsi"/>
          </w:rPr>
          <w:t>IX.</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Fonts w:cstheme="minorHAnsi"/>
          </w:rPr>
          <w:t>Záruka a záruční doba</w:t>
        </w:r>
        <w:r w:rsidR="00296DC4">
          <w:rPr>
            <w:webHidden/>
          </w:rPr>
          <w:tab/>
        </w:r>
        <w:r w:rsidR="00296DC4">
          <w:rPr>
            <w:webHidden/>
          </w:rPr>
          <w:fldChar w:fldCharType="begin"/>
        </w:r>
        <w:r w:rsidR="00296DC4">
          <w:rPr>
            <w:webHidden/>
          </w:rPr>
          <w:instrText xml:space="preserve"> PAGEREF _Toc138965611 \h </w:instrText>
        </w:r>
        <w:r w:rsidR="00296DC4">
          <w:rPr>
            <w:webHidden/>
          </w:rPr>
        </w:r>
        <w:r w:rsidR="00296DC4">
          <w:rPr>
            <w:webHidden/>
          </w:rPr>
          <w:fldChar w:fldCharType="separate"/>
        </w:r>
        <w:r w:rsidR="00296DC4">
          <w:rPr>
            <w:webHidden/>
          </w:rPr>
          <w:t>8</w:t>
        </w:r>
        <w:r w:rsidR="00296DC4">
          <w:rPr>
            <w:webHidden/>
          </w:rPr>
          <w:fldChar w:fldCharType="end"/>
        </w:r>
      </w:hyperlink>
    </w:p>
    <w:p w14:paraId="70507C8E" w14:textId="41128761" w:rsidR="00296DC4" w:rsidRDefault="00B52C7E">
      <w:pPr>
        <w:pStyle w:val="Obsah1"/>
        <w:rPr>
          <w:rFonts w:asciiTheme="minorHAnsi" w:eastAsiaTheme="minorEastAsia" w:hAnsiTheme="minorHAnsi" w:cstheme="minorBidi"/>
          <w:kern w:val="2"/>
          <w:sz w:val="22"/>
          <w:szCs w:val="22"/>
          <w14:ligatures w14:val="standardContextual"/>
        </w:rPr>
      </w:pPr>
      <w:hyperlink w:anchor="_Toc138965612" w:history="1">
        <w:r w:rsidR="00296DC4" w:rsidRPr="0023430B">
          <w:rPr>
            <w:rStyle w:val="Hypertextovodkaz"/>
          </w:rPr>
          <w:t>X.</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Přemístění</w:t>
        </w:r>
        <w:r w:rsidR="00296DC4">
          <w:rPr>
            <w:webHidden/>
          </w:rPr>
          <w:tab/>
        </w:r>
        <w:r w:rsidR="00296DC4">
          <w:rPr>
            <w:webHidden/>
          </w:rPr>
          <w:fldChar w:fldCharType="begin"/>
        </w:r>
        <w:r w:rsidR="00296DC4">
          <w:rPr>
            <w:webHidden/>
          </w:rPr>
          <w:instrText xml:space="preserve"> PAGEREF _Toc138965612 \h </w:instrText>
        </w:r>
        <w:r w:rsidR="00296DC4">
          <w:rPr>
            <w:webHidden/>
          </w:rPr>
        </w:r>
        <w:r w:rsidR="00296DC4">
          <w:rPr>
            <w:webHidden/>
          </w:rPr>
          <w:fldChar w:fldCharType="separate"/>
        </w:r>
        <w:r w:rsidR="00296DC4">
          <w:rPr>
            <w:webHidden/>
          </w:rPr>
          <w:t>9</w:t>
        </w:r>
        <w:r w:rsidR="00296DC4">
          <w:rPr>
            <w:webHidden/>
          </w:rPr>
          <w:fldChar w:fldCharType="end"/>
        </w:r>
      </w:hyperlink>
    </w:p>
    <w:p w14:paraId="5AC75908" w14:textId="7F6B3C77" w:rsidR="00296DC4" w:rsidRDefault="00B52C7E">
      <w:pPr>
        <w:pStyle w:val="Obsah1"/>
        <w:rPr>
          <w:rFonts w:asciiTheme="minorHAnsi" w:eastAsiaTheme="minorEastAsia" w:hAnsiTheme="minorHAnsi" w:cstheme="minorBidi"/>
          <w:kern w:val="2"/>
          <w:sz w:val="22"/>
          <w:szCs w:val="22"/>
          <w14:ligatures w14:val="standardContextual"/>
        </w:rPr>
      </w:pPr>
      <w:hyperlink w:anchor="_Toc138965613" w:history="1">
        <w:r w:rsidR="00296DC4" w:rsidRPr="0023430B">
          <w:rPr>
            <w:rStyle w:val="Hypertextovodkaz"/>
          </w:rPr>
          <w:t>XI.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Zaškolení</w:t>
        </w:r>
        <w:r w:rsidR="00296DC4">
          <w:rPr>
            <w:webHidden/>
          </w:rPr>
          <w:tab/>
        </w:r>
        <w:r w:rsidR="00296DC4">
          <w:rPr>
            <w:webHidden/>
          </w:rPr>
          <w:fldChar w:fldCharType="begin"/>
        </w:r>
        <w:r w:rsidR="00296DC4">
          <w:rPr>
            <w:webHidden/>
          </w:rPr>
          <w:instrText xml:space="preserve"> PAGEREF _Toc138965613 \h </w:instrText>
        </w:r>
        <w:r w:rsidR="00296DC4">
          <w:rPr>
            <w:webHidden/>
          </w:rPr>
        </w:r>
        <w:r w:rsidR="00296DC4">
          <w:rPr>
            <w:webHidden/>
          </w:rPr>
          <w:fldChar w:fldCharType="separate"/>
        </w:r>
        <w:r w:rsidR="00296DC4">
          <w:rPr>
            <w:webHidden/>
          </w:rPr>
          <w:t>9</w:t>
        </w:r>
        <w:r w:rsidR="00296DC4">
          <w:rPr>
            <w:webHidden/>
          </w:rPr>
          <w:fldChar w:fldCharType="end"/>
        </w:r>
      </w:hyperlink>
    </w:p>
    <w:p w14:paraId="2CAF7514" w14:textId="11CB6123" w:rsidR="00296DC4" w:rsidRDefault="00B52C7E">
      <w:pPr>
        <w:pStyle w:val="Obsah1"/>
        <w:rPr>
          <w:rFonts w:asciiTheme="minorHAnsi" w:eastAsiaTheme="minorEastAsia" w:hAnsiTheme="minorHAnsi" w:cstheme="minorBidi"/>
          <w:kern w:val="2"/>
          <w:sz w:val="22"/>
          <w:szCs w:val="22"/>
          <w14:ligatures w14:val="standardContextual"/>
        </w:rPr>
      </w:pPr>
      <w:hyperlink w:anchor="_Toc138965614" w:history="1">
        <w:r w:rsidR="00296DC4" w:rsidRPr="0023430B">
          <w:rPr>
            <w:rStyle w:val="Hypertextovodkaz"/>
          </w:rPr>
          <w:t>ČÁST B – SERVISNÍ SLUŽBY</w:t>
        </w:r>
        <w:r w:rsidR="00296DC4">
          <w:rPr>
            <w:webHidden/>
          </w:rPr>
          <w:tab/>
        </w:r>
        <w:r w:rsidR="00296DC4">
          <w:rPr>
            <w:webHidden/>
          </w:rPr>
          <w:fldChar w:fldCharType="begin"/>
        </w:r>
        <w:r w:rsidR="00296DC4">
          <w:rPr>
            <w:webHidden/>
          </w:rPr>
          <w:instrText xml:space="preserve"> PAGEREF _Toc138965614 \h </w:instrText>
        </w:r>
        <w:r w:rsidR="00296DC4">
          <w:rPr>
            <w:webHidden/>
          </w:rPr>
        </w:r>
        <w:r w:rsidR="00296DC4">
          <w:rPr>
            <w:webHidden/>
          </w:rPr>
          <w:fldChar w:fldCharType="separate"/>
        </w:r>
        <w:r w:rsidR="00296DC4">
          <w:rPr>
            <w:webHidden/>
          </w:rPr>
          <w:t>9</w:t>
        </w:r>
        <w:r w:rsidR="00296DC4">
          <w:rPr>
            <w:webHidden/>
          </w:rPr>
          <w:fldChar w:fldCharType="end"/>
        </w:r>
      </w:hyperlink>
    </w:p>
    <w:p w14:paraId="622B4CB1" w14:textId="2B93A8C1" w:rsidR="00296DC4" w:rsidRDefault="00B52C7E">
      <w:pPr>
        <w:pStyle w:val="Obsah1"/>
        <w:rPr>
          <w:rFonts w:asciiTheme="minorHAnsi" w:eastAsiaTheme="minorEastAsia" w:hAnsiTheme="minorHAnsi" w:cstheme="minorBidi"/>
          <w:kern w:val="2"/>
          <w:sz w:val="22"/>
          <w:szCs w:val="22"/>
          <w14:ligatures w14:val="standardContextual"/>
        </w:rPr>
      </w:pPr>
      <w:hyperlink w:anchor="_Toc138965615" w:history="1">
        <w:r w:rsidR="00296DC4" w:rsidRPr="0023430B">
          <w:rPr>
            <w:rStyle w:val="Hypertextovodkaz"/>
          </w:rPr>
          <w:t>XII.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Předmět části B Smlouvy</w:t>
        </w:r>
        <w:r w:rsidR="00296DC4">
          <w:rPr>
            <w:webHidden/>
          </w:rPr>
          <w:tab/>
        </w:r>
        <w:r w:rsidR="00296DC4">
          <w:rPr>
            <w:webHidden/>
          </w:rPr>
          <w:fldChar w:fldCharType="begin"/>
        </w:r>
        <w:r w:rsidR="00296DC4">
          <w:rPr>
            <w:webHidden/>
          </w:rPr>
          <w:instrText xml:space="preserve"> PAGEREF _Toc138965615 \h </w:instrText>
        </w:r>
        <w:r w:rsidR="00296DC4">
          <w:rPr>
            <w:webHidden/>
          </w:rPr>
        </w:r>
        <w:r w:rsidR="00296DC4">
          <w:rPr>
            <w:webHidden/>
          </w:rPr>
          <w:fldChar w:fldCharType="separate"/>
        </w:r>
        <w:r w:rsidR="00296DC4">
          <w:rPr>
            <w:webHidden/>
          </w:rPr>
          <w:t>9</w:t>
        </w:r>
        <w:r w:rsidR="00296DC4">
          <w:rPr>
            <w:webHidden/>
          </w:rPr>
          <w:fldChar w:fldCharType="end"/>
        </w:r>
      </w:hyperlink>
    </w:p>
    <w:p w14:paraId="322A06A2" w14:textId="01681D4D" w:rsidR="00296DC4" w:rsidRDefault="00B52C7E">
      <w:pPr>
        <w:pStyle w:val="Obsah1"/>
        <w:rPr>
          <w:rFonts w:asciiTheme="minorHAnsi" w:eastAsiaTheme="minorEastAsia" w:hAnsiTheme="minorHAnsi" w:cstheme="minorBidi"/>
          <w:kern w:val="2"/>
          <w:sz w:val="22"/>
          <w:szCs w:val="22"/>
          <w14:ligatures w14:val="standardContextual"/>
        </w:rPr>
      </w:pPr>
      <w:hyperlink w:anchor="_Toc138965616" w:history="1">
        <w:r w:rsidR="00296DC4" w:rsidRPr="0023430B">
          <w:rPr>
            <w:rStyle w:val="Hypertextovodkaz"/>
          </w:rPr>
          <w:t>XIII.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Ostatní podmínky Servisních služeb</w:t>
        </w:r>
        <w:r w:rsidR="00296DC4">
          <w:rPr>
            <w:webHidden/>
          </w:rPr>
          <w:tab/>
        </w:r>
        <w:r w:rsidR="00296DC4">
          <w:rPr>
            <w:webHidden/>
          </w:rPr>
          <w:fldChar w:fldCharType="begin"/>
        </w:r>
        <w:r w:rsidR="00296DC4">
          <w:rPr>
            <w:webHidden/>
          </w:rPr>
          <w:instrText xml:space="preserve"> PAGEREF _Toc138965616 \h </w:instrText>
        </w:r>
        <w:r w:rsidR="00296DC4">
          <w:rPr>
            <w:webHidden/>
          </w:rPr>
        </w:r>
        <w:r w:rsidR="00296DC4">
          <w:rPr>
            <w:webHidden/>
          </w:rPr>
          <w:fldChar w:fldCharType="separate"/>
        </w:r>
        <w:r w:rsidR="00296DC4">
          <w:rPr>
            <w:webHidden/>
          </w:rPr>
          <w:t>10</w:t>
        </w:r>
        <w:r w:rsidR="00296DC4">
          <w:rPr>
            <w:webHidden/>
          </w:rPr>
          <w:fldChar w:fldCharType="end"/>
        </w:r>
      </w:hyperlink>
    </w:p>
    <w:p w14:paraId="114D30A6" w14:textId="7158C9D7" w:rsidR="00296DC4" w:rsidRDefault="00B52C7E">
      <w:pPr>
        <w:pStyle w:val="Obsah1"/>
        <w:rPr>
          <w:rFonts w:asciiTheme="minorHAnsi" w:eastAsiaTheme="minorEastAsia" w:hAnsiTheme="minorHAnsi" w:cstheme="minorBidi"/>
          <w:kern w:val="2"/>
          <w:sz w:val="22"/>
          <w:szCs w:val="22"/>
          <w14:ligatures w14:val="standardContextual"/>
        </w:rPr>
      </w:pPr>
      <w:hyperlink w:anchor="_Toc138965617" w:history="1">
        <w:r w:rsidR="00296DC4" w:rsidRPr="0023430B">
          <w:rPr>
            <w:rStyle w:val="Hypertextovodkaz"/>
          </w:rPr>
          <w:t>XIV.</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Záruční servis</w:t>
        </w:r>
        <w:r w:rsidR="00296DC4">
          <w:rPr>
            <w:webHidden/>
          </w:rPr>
          <w:tab/>
        </w:r>
        <w:r w:rsidR="00296DC4">
          <w:rPr>
            <w:webHidden/>
          </w:rPr>
          <w:fldChar w:fldCharType="begin"/>
        </w:r>
        <w:r w:rsidR="00296DC4">
          <w:rPr>
            <w:webHidden/>
          </w:rPr>
          <w:instrText xml:space="preserve"> PAGEREF _Toc138965617 \h </w:instrText>
        </w:r>
        <w:r w:rsidR="00296DC4">
          <w:rPr>
            <w:webHidden/>
          </w:rPr>
        </w:r>
        <w:r w:rsidR="00296DC4">
          <w:rPr>
            <w:webHidden/>
          </w:rPr>
          <w:fldChar w:fldCharType="separate"/>
        </w:r>
        <w:r w:rsidR="00296DC4">
          <w:rPr>
            <w:webHidden/>
          </w:rPr>
          <w:t>10</w:t>
        </w:r>
        <w:r w:rsidR="00296DC4">
          <w:rPr>
            <w:webHidden/>
          </w:rPr>
          <w:fldChar w:fldCharType="end"/>
        </w:r>
      </w:hyperlink>
    </w:p>
    <w:p w14:paraId="595001D5" w14:textId="2313AE34" w:rsidR="00296DC4" w:rsidRDefault="00B52C7E">
      <w:pPr>
        <w:pStyle w:val="Obsah1"/>
        <w:rPr>
          <w:rFonts w:asciiTheme="minorHAnsi" w:eastAsiaTheme="minorEastAsia" w:hAnsiTheme="minorHAnsi" w:cstheme="minorBidi"/>
          <w:kern w:val="2"/>
          <w:sz w:val="22"/>
          <w:szCs w:val="22"/>
          <w14:ligatures w14:val="standardContextual"/>
        </w:rPr>
      </w:pPr>
      <w:hyperlink w:anchor="_Toc138965618" w:history="1">
        <w:r w:rsidR="00296DC4" w:rsidRPr="0023430B">
          <w:rPr>
            <w:rStyle w:val="Hypertextovodkaz"/>
          </w:rPr>
          <w:t>SPOLEČNÁ USTANOVENÍ PRO VŠECHNY ČÁSTI SMLOUVY</w:t>
        </w:r>
        <w:r w:rsidR="00296DC4">
          <w:rPr>
            <w:webHidden/>
          </w:rPr>
          <w:tab/>
        </w:r>
        <w:r w:rsidR="00296DC4">
          <w:rPr>
            <w:webHidden/>
          </w:rPr>
          <w:fldChar w:fldCharType="begin"/>
        </w:r>
        <w:r w:rsidR="00296DC4">
          <w:rPr>
            <w:webHidden/>
          </w:rPr>
          <w:instrText xml:space="preserve"> PAGEREF _Toc138965618 \h </w:instrText>
        </w:r>
        <w:r w:rsidR="00296DC4">
          <w:rPr>
            <w:webHidden/>
          </w:rPr>
        </w:r>
        <w:r w:rsidR="00296DC4">
          <w:rPr>
            <w:webHidden/>
          </w:rPr>
          <w:fldChar w:fldCharType="separate"/>
        </w:r>
        <w:r w:rsidR="00296DC4">
          <w:rPr>
            <w:webHidden/>
          </w:rPr>
          <w:t>10</w:t>
        </w:r>
        <w:r w:rsidR="00296DC4">
          <w:rPr>
            <w:webHidden/>
          </w:rPr>
          <w:fldChar w:fldCharType="end"/>
        </w:r>
      </w:hyperlink>
    </w:p>
    <w:p w14:paraId="6D6324B0" w14:textId="650DD0A3" w:rsidR="00296DC4" w:rsidRDefault="00B52C7E">
      <w:pPr>
        <w:pStyle w:val="Obsah1"/>
        <w:rPr>
          <w:rFonts w:asciiTheme="minorHAnsi" w:eastAsiaTheme="minorEastAsia" w:hAnsiTheme="minorHAnsi" w:cstheme="minorBidi"/>
          <w:kern w:val="2"/>
          <w:sz w:val="22"/>
          <w:szCs w:val="22"/>
          <w14:ligatures w14:val="standardContextual"/>
        </w:rPr>
      </w:pPr>
      <w:hyperlink w:anchor="_Toc138965619" w:history="1">
        <w:r w:rsidR="00296DC4" w:rsidRPr="0023430B">
          <w:rPr>
            <w:rStyle w:val="Hypertextovodkaz"/>
          </w:rPr>
          <w:t>XV.</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Změnové řízení; Kontaktní osoby</w:t>
        </w:r>
        <w:r w:rsidR="00296DC4">
          <w:rPr>
            <w:webHidden/>
          </w:rPr>
          <w:tab/>
        </w:r>
        <w:r w:rsidR="00296DC4">
          <w:rPr>
            <w:webHidden/>
          </w:rPr>
          <w:fldChar w:fldCharType="begin"/>
        </w:r>
        <w:r w:rsidR="00296DC4">
          <w:rPr>
            <w:webHidden/>
          </w:rPr>
          <w:instrText xml:space="preserve"> PAGEREF _Toc138965619 \h </w:instrText>
        </w:r>
        <w:r w:rsidR="00296DC4">
          <w:rPr>
            <w:webHidden/>
          </w:rPr>
        </w:r>
        <w:r w:rsidR="00296DC4">
          <w:rPr>
            <w:webHidden/>
          </w:rPr>
          <w:fldChar w:fldCharType="separate"/>
        </w:r>
        <w:r w:rsidR="00296DC4">
          <w:rPr>
            <w:webHidden/>
          </w:rPr>
          <w:t>10</w:t>
        </w:r>
        <w:r w:rsidR="00296DC4">
          <w:rPr>
            <w:webHidden/>
          </w:rPr>
          <w:fldChar w:fldCharType="end"/>
        </w:r>
      </w:hyperlink>
    </w:p>
    <w:p w14:paraId="0F836BC0" w14:textId="383B1797" w:rsidR="00296DC4" w:rsidRDefault="00B52C7E">
      <w:pPr>
        <w:pStyle w:val="Obsah1"/>
        <w:rPr>
          <w:rFonts w:asciiTheme="minorHAnsi" w:eastAsiaTheme="minorEastAsia" w:hAnsiTheme="minorHAnsi" w:cstheme="minorBidi"/>
          <w:kern w:val="2"/>
          <w:sz w:val="22"/>
          <w:szCs w:val="22"/>
          <w14:ligatures w14:val="standardContextual"/>
        </w:rPr>
      </w:pPr>
      <w:hyperlink w:anchor="_Toc138965620" w:history="1">
        <w:r w:rsidR="00296DC4" w:rsidRPr="0023430B">
          <w:rPr>
            <w:rStyle w:val="Hypertextovodkaz"/>
          </w:rPr>
          <w:t>XVI.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Doba trvání závazku, ukončení Smlouvy</w:t>
        </w:r>
        <w:r w:rsidR="00296DC4">
          <w:rPr>
            <w:webHidden/>
          </w:rPr>
          <w:tab/>
        </w:r>
        <w:r w:rsidR="00296DC4">
          <w:rPr>
            <w:webHidden/>
          </w:rPr>
          <w:fldChar w:fldCharType="begin"/>
        </w:r>
        <w:r w:rsidR="00296DC4">
          <w:rPr>
            <w:webHidden/>
          </w:rPr>
          <w:instrText xml:space="preserve"> PAGEREF _Toc138965620 \h </w:instrText>
        </w:r>
        <w:r w:rsidR="00296DC4">
          <w:rPr>
            <w:webHidden/>
          </w:rPr>
        </w:r>
        <w:r w:rsidR="00296DC4">
          <w:rPr>
            <w:webHidden/>
          </w:rPr>
          <w:fldChar w:fldCharType="separate"/>
        </w:r>
        <w:r w:rsidR="00296DC4">
          <w:rPr>
            <w:webHidden/>
          </w:rPr>
          <w:t>11</w:t>
        </w:r>
        <w:r w:rsidR="00296DC4">
          <w:rPr>
            <w:webHidden/>
          </w:rPr>
          <w:fldChar w:fldCharType="end"/>
        </w:r>
      </w:hyperlink>
    </w:p>
    <w:p w14:paraId="3FC9694F" w14:textId="0F07A030" w:rsidR="00296DC4" w:rsidRDefault="00B52C7E">
      <w:pPr>
        <w:pStyle w:val="Obsah1"/>
        <w:rPr>
          <w:rFonts w:asciiTheme="minorHAnsi" w:eastAsiaTheme="minorEastAsia" w:hAnsiTheme="minorHAnsi" w:cstheme="minorBidi"/>
          <w:kern w:val="2"/>
          <w:sz w:val="22"/>
          <w:szCs w:val="22"/>
          <w14:ligatures w14:val="standardContextual"/>
        </w:rPr>
      </w:pPr>
      <w:hyperlink w:anchor="_Toc138965621" w:history="1">
        <w:r w:rsidR="00296DC4" w:rsidRPr="0023430B">
          <w:rPr>
            <w:rStyle w:val="Hypertextovodkaz"/>
          </w:rPr>
          <w:t>XVII.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Sankce a odstoupení od Smlouvy</w:t>
        </w:r>
        <w:r w:rsidR="00296DC4">
          <w:rPr>
            <w:webHidden/>
          </w:rPr>
          <w:tab/>
        </w:r>
        <w:r w:rsidR="00296DC4">
          <w:rPr>
            <w:webHidden/>
          </w:rPr>
          <w:fldChar w:fldCharType="begin"/>
        </w:r>
        <w:r w:rsidR="00296DC4">
          <w:rPr>
            <w:webHidden/>
          </w:rPr>
          <w:instrText xml:space="preserve"> PAGEREF _Toc138965621 \h </w:instrText>
        </w:r>
        <w:r w:rsidR="00296DC4">
          <w:rPr>
            <w:webHidden/>
          </w:rPr>
        </w:r>
        <w:r w:rsidR="00296DC4">
          <w:rPr>
            <w:webHidden/>
          </w:rPr>
          <w:fldChar w:fldCharType="separate"/>
        </w:r>
        <w:r w:rsidR="00296DC4">
          <w:rPr>
            <w:webHidden/>
          </w:rPr>
          <w:t>11</w:t>
        </w:r>
        <w:r w:rsidR="00296DC4">
          <w:rPr>
            <w:webHidden/>
          </w:rPr>
          <w:fldChar w:fldCharType="end"/>
        </w:r>
      </w:hyperlink>
    </w:p>
    <w:p w14:paraId="2CD9DD42" w14:textId="5EE2A849" w:rsidR="00296DC4" w:rsidRDefault="00B52C7E">
      <w:pPr>
        <w:pStyle w:val="Obsah1"/>
        <w:rPr>
          <w:rFonts w:asciiTheme="minorHAnsi" w:eastAsiaTheme="minorEastAsia" w:hAnsiTheme="minorHAnsi" w:cstheme="minorBidi"/>
          <w:kern w:val="2"/>
          <w:sz w:val="22"/>
          <w:szCs w:val="22"/>
          <w14:ligatures w14:val="standardContextual"/>
        </w:rPr>
      </w:pPr>
      <w:hyperlink w:anchor="_Toc138965622" w:history="1">
        <w:r w:rsidR="00296DC4" w:rsidRPr="0023430B">
          <w:rPr>
            <w:rStyle w:val="Hypertextovodkaz"/>
          </w:rPr>
          <w:t>XVIII.</w:t>
        </w:r>
        <w:r w:rsidR="00296DC4">
          <w:rPr>
            <w:rFonts w:asciiTheme="minorHAnsi" w:eastAsiaTheme="minorEastAsia" w:hAnsiTheme="minorHAnsi" w:cstheme="minorBidi"/>
            <w:kern w:val="2"/>
            <w:sz w:val="22"/>
            <w:szCs w:val="22"/>
            <w14:ligatures w14:val="standardContextual"/>
          </w:rPr>
          <w:tab/>
        </w:r>
        <w:r w:rsidR="00296DC4" w:rsidRPr="0023430B">
          <w:rPr>
            <w:rStyle w:val="Hypertextovodkaz"/>
          </w:rPr>
          <w:t>Závěrečná ustanovení</w:t>
        </w:r>
        <w:r w:rsidR="00296DC4">
          <w:rPr>
            <w:webHidden/>
          </w:rPr>
          <w:tab/>
        </w:r>
        <w:r w:rsidR="00296DC4">
          <w:rPr>
            <w:webHidden/>
          </w:rPr>
          <w:fldChar w:fldCharType="begin"/>
        </w:r>
        <w:r w:rsidR="00296DC4">
          <w:rPr>
            <w:webHidden/>
          </w:rPr>
          <w:instrText xml:space="preserve"> PAGEREF _Toc138965622 \h </w:instrText>
        </w:r>
        <w:r w:rsidR="00296DC4">
          <w:rPr>
            <w:webHidden/>
          </w:rPr>
        </w:r>
        <w:r w:rsidR="00296DC4">
          <w:rPr>
            <w:webHidden/>
          </w:rPr>
          <w:fldChar w:fldCharType="separate"/>
        </w:r>
        <w:r w:rsidR="00296DC4">
          <w:rPr>
            <w:webHidden/>
          </w:rPr>
          <w:t>11</w:t>
        </w:r>
        <w:r w:rsidR="00296DC4">
          <w:rPr>
            <w:webHidden/>
          </w:rPr>
          <w:fldChar w:fldCharType="end"/>
        </w:r>
      </w:hyperlink>
    </w:p>
    <w:p w14:paraId="3D4413C9" w14:textId="3D09F37C" w:rsidR="009D7E2C" w:rsidRPr="004D756A" w:rsidRDefault="009D7E2C" w:rsidP="005879F5">
      <w:pPr>
        <w:spacing w:after="60"/>
        <w:ind w:hanging="284"/>
        <w:rPr>
          <w:rFonts w:cs="Calibri"/>
          <w:sz w:val="22"/>
          <w:szCs w:val="22"/>
        </w:rPr>
      </w:pPr>
      <w:r w:rsidRPr="00A90C15">
        <w:rPr>
          <w:rFonts w:cs="Calibri"/>
          <w:b/>
          <w:bCs/>
        </w:rPr>
        <w:fldChar w:fldCharType="end"/>
      </w:r>
    </w:p>
    <w:p w14:paraId="77B7C9C0" w14:textId="77777777" w:rsidR="00A448DF" w:rsidRPr="004D756A" w:rsidRDefault="00A448DF" w:rsidP="005879F5">
      <w:pPr>
        <w:pStyle w:val="SBSnormln"/>
        <w:spacing w:before="0" w:after="120"/>
        <w:ind w:hanging="284"/>
        <w:rPr>
          <w:rFonts w:ascii="Calibri" w:hAnsi="Calibri" w:cs="Calibri"/>
          <w:color w:val="000000"/>
          <w:szCs w:val="22"/>
        </w:rPr>
      </w:pPr>
    </w:p>
    <w:p w14:paraId="60C3D2BE" w14:textId="23D2B459" w:rsidR="005513A1" w:rsidRPr="000E1A09" w:rsidRDefault="00CF632C" w:rsidP="00D110BF">
      <w:pPr>
        <w:spacing w:after="240"/>
        <w:ind w:left="567" w:hanging="567"/>
        <w:jc w:val="center"/>
        <w:rPr>
          <w:rFonts w:cs="Calibri"/>
          <w:b/>
          <w:bCs/>
          <w:sz w:val="22"/>
          <w:szCs w:val="22"/>
        </w:rPr>
      </w:pPr>
      <w:r w:rsidRPr="004D756A">
        <w:rPr>
          <w:rFonts w:cs="Calibri"/>
          <w:sz w:val="22"/>
          <w:szCs w:val="22"/>
        </w:rPr>
        <w:br w:type="page"/>
      </w:r>
      <w:bookmarkStart w:id="2" w:name="_Hlk75781739"/>
      <w:r w:rsidR="000E1A09" w:rsidRPr="00065726">
        <w:rPr>
          <w:rFonts w:cs="Calibri"/>
          <w:b/>
          <w:bCs/>
          <w:sz w:val="22"/>
          <w:szCs w:val="22"/>
        </w:rPr>
        <w:lastRenderedPageBreak/>
        <w:t>I.</w:t>
      </w:r>
      <w:r w:rsidR="000E1A09" w:rsidRPr="00065726">
        <w:rPr>
          <w:rFonts w:cs="Calibri"/>
          <w:b/>
          <w:bCs/>
          <w:sz w:val="22"/>
          <w:szCs w:val="22"/>
        </w:rPr>
        <w:tab/>
        <w:t>Úvodní ustanovení</w:t>
      </w:r>
    </w:p>
    <w:p w14:paraId="7915C8AF" w14:textId="77777777" w:rsidR="001300F9" w:rsidRDefault="007A2AB6" w:rsidP="001300F9">
      <w:pPr>
        <w:spacing w:after="240"/>
        <w:ind w:hanging="284"/>
        <w:rPr>
          <w:rFonts w:cs="Calibri"/>
          <w:sz w:val="22"/>
          <w:szCs w:val="22"/>
        </w:rPr>
      </w:pPr>
      <w:r>
        <w:rPr>
          <w:rFonts w:cs="Calibri"/>
          <w:sz w:val="22"/>
          <w:szCs w:val="22"/>
        </w:rPr>
        <w:t>1.</w:t>
      </w:r>
      <w:r>
        <w:rPr>
          <w:rFonts w:cs="Calibri"/>
          <w:sz w:val="22"/>
          <w:szCs w:val="22"/>
        </w:rPr>
        <w:tab/>
      </w:r>
      <w:r w:rsidR="005513A1" w:rsidRPr="004D756A">
        <w:rPr>
          <w:rFonts w:cs="Calibri"/>
          <w:sz w:val="22"/>
          <w:szCs w:val="22"/>
        </w:rPr>
        <w:t xml:space="preserve">Smluvní strany uzavírají tuto </w:t>
      </w:r>
      <w:r w:rsidR="008C0F67" w:rsidRPr="004D756A">
        <w:rPr>
          <w:rFonts w:cs="Calibri"/>
          <w:sz w:val="22"/>
          <w:szCs w:val="22"/>
        </w:rPr>
        <w:t>S</w:t>
      </w:r>
      <w:r w:rsidR="005513A1" w:rsidRPr="004D756A">
        <w:rPr>
          <w:rFonts w:cs="Calibri"/>
          <w:sz w:val="22"/>
          <w:szCs w:val="22"/>
        </w:rPr>
        <w:t xml:space="preserve">mlouvu na základě </w:t>
      </w:r>
      <w:r w:rsidR="00257408">
        <w:rPr>
          <w:rFonts w:cs="Calibri"/>
          <w:sz w:val="22"/>
          <w:szCs w:val="22"/>
        </w:rPr>
        <w:t xml:space="preserve">výsledků </w:t>
      </w:r>
      <w:r w:rsidR="005513A1" w:rsidRPr="004D756A">
        <w:rPr>
          <w:rFonts w:cs="Calibri"/>
          <w:sz w:val="22"/>
          <w:szCs w:val="22"/>
        </w:rPr>
        <w:t xml:space="preserve">zadávacího řízení provedeného </w:t>
      </w:r>
      <w:r w:rsidR="00FF55EC">
        <w:rPr>
          <w:rFonts w:cs="Calibri"/>
          <w:sz w:val="22"/>
          <w:szCs w:val="22"/>
        </w:rPr>
        <w:t>po</w:t>
      </w:r>
      <w:r w:rsidR="005513A1" w:rsidRPr="004D756A">
        <w:rPr>
          <w:rFonts w:cs="Calibri"/>
          <w:sz w:val="22"/>
          <w:szCs w:val="22"/>
        </w:rPr>
        <w:t xml:space="preserve">dle zákona </w:t>
      </w:r>
      <w:r w:rsidR="007B38EE" w:rsidRPr="004D756A">
        <w:rPr>
          <w:rFonts w:cs="Calibri"/>
          <w:sz w:val="22"/>
          <w:szCs w:val="22"/>
        </w:rPr>
        <w:t>o</w:t>
      </w:r>
      <w:r w:rsidR="007B38EE">
        <w:rPr>
          <w:rFonts w:cs="Calibri"/>
          <w:sz w:val="22"/>
          <w:szCs w:val="22"/>
        </w:rPr>
        <w:t> </w:t>
      </w:r>
      <w:r w:rsidR="005513A1" w:rsidRPr="004D756A">
        <w:rPr>
          <w:rFonts w:cs="Calibri"/>
          <w:sz w:val="22"/>
          <w:szCs w:val="22"/>
        </w:rPr>
        <w:t xml:space="preserve">zadávání veřejných zakázek na </w:t>
      </w:r>
      <w:r w:rsidR="00670044">
        <w:rPr>
          <w:rFonts w:cs="Calibri"/>
          <w:sz w:val="22"/>
          <w:szCs w:val="22"/>
        </w:rPr>
        <w:t>po</w:t>
      </w:r>
      <w:r w:rsidR="000717AB">
        <w:rPr>
          <w:rFonts w:cs="Calibri"/>
          <w:sz w:val="22"/>
          <w:szCs w:val="22"/>
        </w:rPr>
        <w:t xml:space="preserve">dlimitní </w:t>
      </w:r>
      <w:r w:rsidR="005513A1" w:rsidRPr="004D756A">
        <w:rPr>
          <w:rFonts w:cs="Calibri"/>
          <w:sz w:val="22"/>
          <w:szCs w:val="22"/>
        </w:rPr>
        <w:t>veřejnou zakázku s </w:t>
      </w:r>
      <w:r w:rsidR="005513A1" w:rsidRPr="001964C1">
        <w:rPr>
          <w:rFonts w:cs="Calibri"/>
          <w:sz w:val="22"/>
          <w:szCs w:val="22"/>
        </w:rPr>
        <w:t xml:space="preserve">názvem </w:t>
      </w:r>
      <w:r w:rsidR="000717AB" w:rsidRPr="001964C1">
        <w:rPr>
          <w:rFonts w:cs="Calibri"/>
          <w:sz w:val="22"/>
          <w:szCs w:val="22"/>
        </w:rPr>
        <w:t>„</w:t>
      </w:r>
      <w:r w:rsidR="001964C1" w:rsidRPr="001964C1">
        <w:rPr>
          <w:rFonts w:cs="Calibri"/>
          <w:sz w:val="22"/>
          <w:szCs w:val="22"/>
        </w:rPr>
        <w:t>EXC2316 Dodávka boxů s řízenou teplotou a hmotnostního spektrometru do automatizované analytické linky biologických vzorků</w:t>
      </w:r>
      <w:r w:rsidR="000717AB" w:rsidRPr="001964C1">
        <w:rPr>
          <w:rFonts w:cs="Calibri"/>
          <w:sz w:val="22"/>
          <w:szCs w:val="22"/>
        </w:rPr>
        <w:t xml:space="preserve">“ </w:t>
      </w:r>
      <w:r w:rsidR="00194BE2" w:rsidRPr="001964C1">
        <w:rPr>
          <w:rFonts w:cs="Calibri"/>
          <w:sz w:val="22"/>
          <w:szCs w:val="22"/>
        </w:rPr>
        <w:t>(dále jen „veřejná zakázka“)</w:t>
      </w:r>
      <w:r w:rsidR="00A94A8E" w:rsidRPr="001964C1">
        <w:rPr>
          <w:rFonts w:cs="Calibri"/>
          <w:sz w:val="22"/>
          <w:szCs w:val="22"/>
        </w:rPr>
        <w:t xml:space="preserve"> zadávanou v </w:t>
      </w:r>
      <w:r w:rsidR="000717AB" w:rsidRPr="001964C1">
        <w:rPr>
          <w:rFonts w:cs="Calibri"/>
          <w:sz w:val="22"/>
          <w:szCs w:val="22"/>
        </w:rPr>
        <w:t>jednacím řízení bez uveřejnění</w:t>
      </w:r>
      <w:r w:rsidR="00A94A8E" w:rsidRPr="001964C1">
        <w:rPr>
          <w:rFonts w:cs="Calibri"/>
          <w:sz w:val="22"/>
          <w:szCs w:val="22"/>
        </w:rPr>
        <w:t>.</w:t>
      </w:r>
    </w:p>
    <w:p w14:paraId="2E178227" w14:textId="777A5992" w:rsidR="000717AB" w:rsidRDefault="001300F9" w:rsidP="001300F9">
      <w:pPr>
        <w:spacing w:after="240"/>
        <w:ind w:hanging="284"/>
        <w:rPr>
          <w:rFonts w:cs="Calibri"/>
          <w:sz w:val="22"/>
          <w:szCs w:val="22"/>
        </w:rPr>
      </w:pPr>
      <w:r>
        <w:rPr>
          <w:rFonts w:cs="Calibri"/>
          <w:sz w:val="22"/>
          <w:szCs w:val="22"/>
        </w:rPr>
        <w:t>2.</w:t>
      </w:r>
      <w:r>
        <w:rPr>
          <w:rFonts w:cs="Calibri"/>
          <w:sz w:val="22"/>
          <w:szCs w:val="22"/>
        </w:rPr>
        <w:tab/>
      </w:r>
      <w:r w:rsidR="000717AB" w:rsidRPr="00C13925">
        <w:rPr>
          <w:rFonts w:cs="Calibri"/>
          <w:sz w:val="22"/>
          <w:szCs w:val="22"/>
        </w:rPr>
        <w:t xml:space="preserve">Kupující je příjemcem dotačních prostředků na realizaci předmětu Smlouvy, a to z </w:t>
      </w:r>
      <w:r w:rsidR="000B521B" w:rsidRPr="000B521B">
        <w:rPr>
          <w:rFonts w:cs="Calibri"/>
          <w:sz w:val="22"/>
          <w:szCs w:val="22"/>
        </w:rPr>
        <w:t xml:space="preserve">CETOCOEN Excellence, číslo: CZ.02.1.01/0.0/0.0/17_043/0009632 </w:t>
      </w:r>
      <w:r w:rsidR="000717AB" w:rsidRPr="000B521B">
        <w:rPr>
          <w:rFonts w:cs="Calibri"/>
          <w:sz w:val="22"/>
          <w:szCs w:val="22"/>
        </w:rPr>
        <w:t>(dále jen „projekt“).</w:t>
      </w:r>
    </w:p>
    <w:p w14:paraId="16D51428" w14:textId="438C99A1" w:rsidR="00933029" w:rsidRPr="00933029" w:rsidRDefault="001300F9" w:rsidP="009E7F12">
      <w:pPr>
        <w:spacing w:after="240"/>
        <w:ind w:hanging="284"/>
        <w:rPr>
          <w:rFonts w:cs="Calibri"/>
          <w:sz w:val="22"/>
          <w:szCs w:val="22"/>
        </w:rPr>
      </w:pPr>
      <w:r>
        <w:rPr>
          <w:rFonts w:cs="Calibri"/>
          <w:sz w:val="22"/>
          <w:szCs w:val="22"/>
        </w:rPr>
        <w:t>3.</w:t>
      </w:r>
      <w:r>
        <w:rPr>
          <w:rFonts w:cs="Calibri"/>
          <w:sz w:val="22"/>
          <w:szCs w:val="22"/>
        </w:rPr>
        <w:tab/>
      </w:r>
      <w:r w:rsidR="00933029" w:rsidRPr="00933029">
        <w:rPr>
          <w:rFonts w:cs="Calibri"/>
          <w:sz w:val="22"/>
          <w:szCs w:val="22"/>
        </w:rPr>
        <w:t xml:space="preserve">Veřejná zakázka je souborem závazků Prodávajícího, které jsou popsány zejména v předmětu Smlouvy. </w:t>
      </w:r>
    </w:p>
    <w:p w14:paraId="077302E6" w14:textId="1FECEEA2" w:rsidR="00933029" w:rsidRPr="00933029" w:rsidRDefault="009E7F12" w:rsidP="00FF55EC">
      <w:pPr>
        <w:spacing w:after="240"/>
        <w:ind w:hanging="284"/>
        <w:rPr>
          <w:rFonts w:cs="Calibri"/>
          <w:sz w:val="22"/>
          <w:szCs w:val="22"/>
        </w:rPr>
      </w:pPr>
      <w:r>
        <w:rPr>
          <w:rFonts w:cs="Calibri"/>
          <w:sz w:val="22"/>
          <w:szCs w:val="22"/>
        </w:rPr>
        <w:t>4.</w:t>
      </w:r>
      <w:r>
        <w:rPr>
          <w:rFonts w:cs="Calibri"/>
          <w:sz w:val="22"/>
          <w:szCs w:val="22"/>
        </w:rPr>
        <w:tab/>
      </w:r>
      <w:r w:rsidR="00933029" w:rsidRPr="00933029">
        <w:rPr>
          <w:rFonts w:cs="Calibri"/>
          <w:sz w:val="22"/>
          <w:szCs w:val="22"/>
        </w:rPr>
        <w:t>Prodávající si je vědom všech svých práv a povinností vyplývajících ze Smlouvy a v této souvislosti výslovně utvrzuje, že</w:t>
      </w:r>
    </w:p>
    <w:p w14:paraId="6242E627" w14:textId="1D10971F" w:rsidR="00933029" w:rsidRPr="00933029" w:rsidRDefault="00933029" w:rsidP="009E7F12">
      <w:pPr>
        <w:spacing w:after="240"/>
        <w:ind w:left="426" w:hanging="284"/>
        <w:rPr>
          <w:rFonts w:cs="Calibri"/>
          <w:sz w:val="22"/>
          <w:szCs w:val="22"/>
        </w:rPr>
      </w:pPr>
      <w:r w:rsidRPr="00933029">
        <w:rPr>
          <w:rFonts w:cs="Calibri"/>
          <w:sz w:val="22"/>
          <w:szCs w:val="22"/>
        </w:rPr>
        <w:t>a)</w:t>
      </w:r>
      <w:r w:rsidRPr="00933029">
        <w:rPr>
          <w:rFonts w:cs="Calibri"/>
          <w:sz w:val="22"/>
          <w:szCs w:val="22"/>
        </w:rPr>
        <w:tab/>
        <w:t xml:space="preserve">disponuje příslušnými znalostmi, odborností a zkušeností potřebnou pro realizaci této Smlouvy včetně toho, že disponuje osobou hlavního technika a osobami poskytujícími odbornou technickou podporu, </w:t>
      </w:r>
    </w:p>
    <w:p w14:paraId="3B8453A4" w14:textId="77777777" w:rsidR="00933029" w:rsidRPr="00933029" w:rsidRDefault="00933029" w:rsidP="009E7F12">
      <w:pPr>
        <w:spacing w:after="240"/>
        <w:ind w:left="426" w:hanging="284"/>
        <w:rPr>
          <w:rFonts w:cs="Calibri"/>
          <w:sz w:val="22"/>
          <w:szCs w:val="22"/>
        </w:rPr>
      </w:pPr>
      <w:r w:rsidRPr="00933029">
        <w:rPr>
          <w:rFonts w:cs="Calibri"/>
          <w:sz w:val="22"/>
          <w:szCs w:val="22"/>
        </w:rPr>
        <w:t>b)</w:t>
      </w:r>
      <w:r w:rsidRPr="00933029">
        <w:rPr>
          <w:rFonts w:cs="Calibri"/>
          <w:sz w:val="22"/>
          <w:szCs w:val="22"/>
        </w:rPr>
        <w:tab/>
        <w:t>bude jednat s potřebnou pečlivostí,</w:t>
      </w:r>
    </w:p>
    <w:p w14:paraId="5E897C83" w14:textId="77777777" w:rsidR="00933029" w:rsidRPr="00933029" w:rsidRDefault="00933029" w:rsidP="009E7F12">
      <w:pPr>
        <w:spacing w:after="240"/>
        <w:ind w:left="426" w:hanging="284"/>
        <w:rPr>
          <w:rFonts w:cs="Calibri"/>
          <w:sz w:val="22"/>
          <w:szCs w:val="22"/>
        </w:rPr>
      </w:pPr>
      <w:r w:rsidRPr="00933029">
        <w:rPr>
          <w:rFonts w:cs="Calibri"/>
          <w:sz w:val="22"/>
          <w:szCs w:val="22"/>
        </w:rPr>
        <w:t>c)</w:t>
      </w:r>
      <w:r w:rsidRPr="00933029">
        <w:rPr>
          <w:rFonts w:cs="Calibri"/>
          <w:sz w:val="22"/>
          <w:szCs w:val="22"/>
        </w:rPr>
        <w:tab/>
        <w:t>má s plněním závazků co do obsahu i rozsahu obdobných těm, které jsou Smlouvou sjednány, dostatečné předchozí zkušenosti,</w:t>
      </w:r>
    </w:p>
    <w:p w14:paraId="5B7AA7CC" w14:textId="406ECFA8" w:rsidR="00933029" w:rsidRPr="00933029" w:rsidRDefault="00933029" w:rsidP="009E7F12">
      <w:pPr>
        <w:spacing w:after="240"/>
        <w:ind w:left="426" w:hanging="284"/>
        <w:rPr>
          <w:rFonts w:cs="Calibri"/>
          <w:sz w:val="22"/>
          <w:szCs w:val="22"/>
        </w:rPr>
      </w:pPr>
      <w:r w:rsidRPr="00933029">
        <w:rPr>
          <w:rFonts w:cs="Calibri"/>
          <w:sz w:val="22"/>
          <w:szCs w:val="22"/>
        </w:rPr>
        <w:t>d)</w:t>
      </w:r>
      <w:r w:rsidRPr="00933029">
        <w:rPr>
          <w:rFonts w:cs="Calibri"/>
          <w:sz w:val="22"/>
          <w:szCs w:val="22"/>
        </w:rPr>
        <w:tab/>
        <w:t xml:space="preserve">přijímá Kupujícího jako slabší Smluvní stranu, jelikož tento znalostmi, odborností, schopnostmi ani zkušenostmi nezbytnými pro splnění </w:t>
      </w:r>
      <w:r w:rsidR="00AA05C4">
        <w:rPr>
          <w:rFonts w:cs="Calibri"/>
          <w:sz w:val="22"/>
          <w:szCs w:val="22"/>
        </w:rPr>
        <w:t>v</w:t>
      </w:r>
      <w:r w:rsidRPr="00933029">
        <w:rPr>
          <w:rFonts w:cs="Calibri"/>
          <w:sz w:val="22"/>
          <w:szCs w:val="22"/>
        </w:rPr>
        <w:t>eřejné zakázky nedisponuje,</w:t>
      </w:r>
    </w:p>
    <w:p w14:paraId="0B8420C4" w14:textId="6D184C54" w:rsidR="00933029" w:rsidRPr="00933029" w:rsidRDefault="00933029" w:rsidP="009E7F12">
      <w:pPr>
        <w:spacing w:after="240"/>
        <w:ind w:left="426" w:hanging="284"/>
        <w:rPr>
          <w:rFonts w:cs="Calibri"/>
          <w:sz w:val="22"/>
          <w:szCs w:val="22"/>
        </w:rPr>
      </w:pPr>
      <w:r w:rsidRPr="00933029">
        <w:rPr>
          <w:rFonts w:cs="Calibri"/>
          <w:sz w:val="22"/>
          <w:szCs w:val="22"/>
        </w:rPr>
        <w:t>e)</w:t>
      </w:r>
      <w:r w:rsidRPr="00933029">
        <w:rPr>
          <w:rFonts w:cs="Calibri"/>
          <w:sz w:val="22"/>
          <w:szCs w:val="22"/>
        </w:rPr>
        <w:tab/>
        <w:t xml:space="preserve">on sám i jeho případný </w:t>
      </w:r>
      <w:r w:rsidR="00AA05C4">
        <w:rPr>
          <w:rFonts w:cs="Calibri"/>
          <w:sz w:val="22"/>
          <w:szCs w:val="22"/>
        </w:rPr>
        <w:t>pod</w:t>
      </w:r>
      <w:r w:rsidRPr="00933029">
        <w:rPr>
          <w:rFonts w:cs="Calibri"/>
          <w:sz w:val="22"/>
          <w:szCs w:val="22"/>
        </w:rPr>
        <w:t>dodavatel (</w:t>
      </w:r>
      <w:r w:rsidR="00AA05C4">
        <w:rPr>
          <w:rFonts w:cs="Calibri"/>
          <w:sz w:val="22"/>
          <w:szCs w:val="22"/>
        </w:rPr>
        <w:t>pod</w:t>
      </w:r>
      <w:r w:rsidRPr="00933029">
        <w:rPr>
          <w:rFonts w:cs="Calibri"/>
          <w:sz w:val="22"/>
          <w:szCs w:val="22"/>
        </w:rPr>
        <w:t>dodavatelé) není obchodní společností, ve které veřejný funkcionář uvedený v § 2 odst. 1 písm. c) zákona č. 159/2006 Sb., o střetu zájmů nebo jím ovládaná osoba vlastní podíl představující alespoň 25 % účasti společníka v obchodní společnosti,</w:t>
      </w:r>
    </w:p>
    <w:p w14:paraId="66E9C901" w14:textId="52FCED9E" w:rsidR="00933029" w:rsidRPr="00933029" w:rsidRDefault="00933029" w:rsidP="009E7F12">
      <w:pPr>
        <w:spacing w:after="240"/>
        <w:ind w:left="426" w:hanging="284"/>
        <w:rPr>
          <w:rFonts w:cs="Calibri"/>
          <w:sz w:val="22"/>
          <w:szCs w:val="22"/>
        </w:rPr>
      </w:pPr>
      <w:r w:rsidRPr="00933029">
        <w:rPr>
          <w:rFonts w:cs="Calibri"/>
          <w:sz w:val="22"/>
          <w:szCs w:val="22"/>
        </w:rPr>
        <w:t>f)</w:t>
      </w:r>
      <w:r w:rsidRPr="00933029">
        <w:rPr>
          <w:rFonts w:cs="Calibri"/>
          <w:sz w:val="22"/>
          <w:szCs w:val="22"/>
        </w:rPr>
        <w:tab/>
        <w:t xml:space="preserve">se na nabízené plnění nevztahují sankce EU a že Prodávající i jeho případný </w:t>
      </w:r>
      <w:r w:rsidR="0017588F">
        <w:rPr>
          <w:rFonts w:cs="Calibri"/>
          <w:sz w:val="22"/>
          <w:szCs w:val="22"/>
        </w:rPr>
        <w:t>pod</w:t>
      </w:r>
      <w:r w:rsidRPr="00933029">
        <w:rPr>
          <w:rFonts w:cs="Calibri"/>
          <w:sz w:val="22"/>
          <w:szCs w:val="22"/>
        </w:rPr>
        <w:t>dodavatel (</w:t>
      </w:r>
      <w:r w:rsidR="0017588F">
        <w:rPr>
          <w:rFonts w:cs="Calibri"/>
          <w:sz w:val="22"/>
          <w:szCs w:val="22"/>
        </w:rPr>
        <w:t>pod</w:t>
      </w:r>
      <w:r w:rsidRPr="00933029">
        <w:rPr>
          <w:rFonts w:cs="Calibri"/>
          <w:sz w:val="22"/>
          <w:szCs w:val="22"/>
        </w:rPr>
        <w:t>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r w:rsidR="0017588F">
        <w:rPr>
          <w:rFonts w:cs="Calibri"/>
          <w:sz w:val="22"/>
          <w:szCs w:val="22"/>
        </w:rPr>
        <w:t>.</w:t>
      </w:r>
    </w:p>
    <w:p w14:paraId="2A3C0A36" w14:textId="2153B8D9" w:rsidR="00933029" w:rsidRPr="00933029" w:rsidRDefault="00933029" w:rsidP="005F43B6">
      <w:pPr>
        <w:spacing w:after="240"/>
        <w:ind w:hanging="284"/>
        <w:rPr>
          <w:rFonts w:cs="Calibri"/>
          <w:sz w:val="22"/>
          <w:szCs w:val="22"/>
        </w:rPr>
      </w:pPr>
      <w:r w:rsidRPr="00933029">
        <w:rPr>
          <w:rFonts w:cs="Calibri"/>
          <w:sz w:val="22"/>
          <w:szCs w:val="22"/>
        </w:rPr>
        <w:t>4.</w:t>
      </w:r>
      <w:r w:rsidRPr="00933029">
        <w:rPr>
          <w:rFonts w:cs="Calibri"/>
          <w:sz w:val="22"/>
          <w:szCs w:val="22"/>
        </w:rPr>
        <w:tab/>
        <w:t xml:space="preserve">Kupující upozorňuje, že je nezbytné dodržet ze strany Prodávajícího požadavky touto Smlouvou stanovené mj. stanovené lhůty </w:t>
      </w:r>
      <w:r w:rsidR="005F43B6">
        <w:rPr>
          <w:rFonts w:cs="Calibri"/>
          <w:sz w:val="22"/>
          <w:szCs w:val="22"/>
        </w:rPr>
        <w:t>dodání</w:t>
      </w:r>
      <w:r w:rsidRPr="00933029">
        <w:rPr>
          <w:rFonts w:cs="Calibri"/>
          <w:sz w:val="22"/>
          <w:szCs w:val="22"/>
        </w:rPr>
        <w:t>. Prodávající bere na vědomí, že Kupující nemá zájem o plnění (ani částečné), pokud by nemohl k jeho financování použít dotační prostředky (například v</w:t>
      </w:r>
      <w:r w:rsidR="00803B49">
        <w:rPr>
          <w:rFonts w:cs="Calibri"/>
          <w:sz w:val="22"/>
          <w:szCs w:val="22"/>
        </w:rPr>
        <w:t> </w:t>
      </w:r>
      <w:r w:rsidRPr="00933029">
        <w:rPr>
          <w:rFonts w:cs="Calibri"/>
          <w:sz w:val="22"/>
          <w:szCs w:val="22"/>
        </w:rPr>
        <w:t xml:space="preserve">důsledku nedodržení lhůt plnění dle této Smlouvy). Prodávající proto podpisem této </w:t>
      </w:r>
      <w:r w:rsidR="00803B49">
        <w:rPr>
          <w:rFonts w:cs="Calibri"/>
          <w:sz w:val="22"/>
          <w:szCs w:val="22"/>
        </w:rPr>
        <w:t>S</w:t>
      </w:r>
      <w:r w:rsidRPr="00933029">
        <w:rPr>
          <w:rFonts w:cs="Calibri"/>
          <w:sz w:val="22"/>
          <w:szCs w:val="22"/>
        </w:rPr>
        <w:t xml:space="preserve">mlouvy prohlašuje, že je schopen předat </w:t>
      </w:r>
      <w:r w:rsidR="004F172D">
        <w:rPr>
          <w:rFonts w:cs="Calibri"/>
          <w:sz w:val="22"/>
          <w:szCs w:val="22"/>
        </w:rPr>
        <w:t>plnění</w:t>
      </w:r>
      <w:r w:rsidRPr="00933029">
        <w:rPr>
          <w:rFonts w:cs="Calibri"/>
          <w:sz w:val="22"/>
          <w:szCs w:val="22"/>
        </w:rPr>
        <w:t xml:space="preserve"> nejpozději v termínu uvedeném v této Smlouvě. Prodávající si je dále plně vědom oprávnění Kupujícího od této smlouvy odstoupit v případě, kdy bude s ohledem na okolnosti zřejmé či vysoce pravděpodobné, že Prodávající </w:t>
      </w:r>
      <w:r w:rsidR="00270F96">
        <w:rPr>
          <w:rFonts w:cs="Calibri"/>
          <w:sz w:val="22"/>
          <w:szCs w:val="22"/>
        </w:rPr>
        <w:t>předmět smlouvy</w:t>
      </w:r>
      <w:r w:rsidRPr="00933029">
        <w:rPr>
          <w:rFonts w:cs="Calibri"/>
          <w:sz w:val="22"/>
          <w:szCs w:val="22"/>
        </w:rPr>
        <w:t xml:space="preserve"> ve stanoveném termínu nepředá. Prodávající v</w:t>
      </w:r>
      <w:r w:rsidR="009761F9">
        <w:rPr>
          <w:rFonts w:cs="Calibri"/>
          <w:sz w:val="22"/>
          <w:szCs w:val="22"/>
        </w:rPr>
        <w:t> </w:t>
      </w:r>
      <w:r w:rsidRPr="00933029">
        <w:rPr>
          <w:rFonts w:cs="Calibri"/>
          <w:sz w:val="22"/>
          <w:szCs w:val="22"/>
        </w:rPr>
        <w:t xml:space="preserve">takovém případě nemá nárok na úhradu </w:t>
      </w:r>
      <w:r w:rsidR="009761F9">
        <w:rPr>
          <w:rFonts w:cs="Calibri"/>
          <w:sz w:val="22"/>
          <w:szCs w:val="22"/>
        </w:rPr>
        <w:t>kupní ceny</w:t>
      </w:r>
      <w:r w:rsidRPr="00933029">
        <w:rPr>
          <w:rFonts w:cs="Calibri"/>
          <w:sz w:val="22"/>
          <w:szCs w:val="22"/>
        </w:rPr>
        <w:t>, ani na náhradu škody či jakékoli jiné sankce.</w:t>
      </w:r>
    </w:p>
    <w:p w14:paraId="5C608944" w14:textId="4226079A" w:rsidR="00933029" w:rsidRPr="00933029" w:rsidRDefault="00933029" w:rsidP="005F43B6">
      <w:pPr>
        <w:spacing w:after="240"/>
        <w:ind w:hanging="284"/>
        <w:rPr>
          <w:rFonts w:cs="Calibri"/>
          <w:sz w:val="22"/>
          <w:szCs w:val="22"/>
        </w:rPr>
      </w:pPr>
      <w:r w:rsidRPr="00933029">
        <w:rPr>
          <w:rFonts w:cs="Calibri"/>
          <w:sz w:val="22"/>
          <w:szCs w:val="22"/>
        </w:rPr>
        <w:t>5.</w:t>
      </w:r>
      <w:r w:rsidRPr="00933029">
        <w:rPr>
          <w:rFonts w:cs="Calibri"/>
          <w:sz w:val="22"/>
          <w:szCs w:val="22"/>
        </w:rPr>
        <w:tab/>
        <w:t>Smluvní strany berou na vědomí, že jakékoli, byť jen částečné, neplnění povinností vyplývajících ze Smlouvy, ať už na straně Kupujícího či Prodávajícího, může ohrozit čerpání dotace, příp. může vést k</w:t>
      </w:r>
      <w:r w:rsidR="009761F9">
        <w:rPr>
          <w:rFonts w:cs="Calibri"/>
          <w:sz w:val="22"/>
          <w:szCs w:val="22"/>
        </w:rPr>
        <w:t> </w:t>
      </w:r>
      <w:r w:rsidRPr="00933029">
        <w:rPr>
          <w:rFonts w:cs="Calibri"/>
          <w:sz w:val="22"/>
          <w:szCs w:val="22"/>
        </w:rPr>
        <w:t xml:space="preserve">udělení sankcí Kupujícímu ze strany orgánů oprávněných k výkonu kontroly </w:t>
      </w:r>
      <w:r w:rsidR="006C74E2">
        <w:rPr>
          <w:rFonts w:cs="Calibri"/>
          <w:sz w:val="22"/>
          <w:szCs w:val="22"/>
        </w:rPr>
        <w:t>p</w:t>
      </w:r>
      <w:r w:rsidRPr="00933029">
        <w:rPr>
          <w:rFonts w:cs="Calibri"/>
          <w:sz w:val="22"/>
          <w:szCs w:val="22"/>
        </w:rPr>
        <w:t>rojektu. Škoda, která může Kupujícímu neplněním povinností Smluvních stran stanovených Smlouvou vzniknout, tak může i</w:t>
      </w:r>
      <w:r w:rsidR="006C74E2">
        <w:rPr>
          <w:rFonts w:cs="Calibri"/>
          <w:sz w:val="22"/>
          <w:szCs w:val="22"/>
        </w:rPr>
        <w:t> </w:t>
      </w:r>
      <w:r w:rsidRPr="00933029">
        <w:rPr>
          <w:rFonts w:cs="Calibri"/>
          <w:sz w:val="22"/>
          <w:szCs w:val="22"/>
        </w:rPr>
        <w:t>přesáhnout kupní cenu.</w:t>
      </w:r>
    </w:p>
    <w:p w14:paraId="7C68ED72" w14:textId="77777777" w:rsidR="00131B5E" w:rsidRDefault="006C74E2" w:rsidP="00131B5E">
      <w:pPr>
        <w:spacing w:after="240"/>
        <w:ind w:hanging="284"/>
        <w:rPr>
          <w:rFonts w:cs="Calibri"/>
          <w:sz w:val="22"/>
          <w:szCs w:val="22"/>
        </w:rPr>
      </w:pPr>
      <w:r>
        <w:rPr>
          <w:rFonts w:cs="Calibri"/>
          <w:sz w:val="22"/>
          <w:szCs w:val="22"/>
        </w:rPr>
        <w:t>6.</w:t>
      </w:r>
      <w:r>
        <w:rPr>
          <w:rFonts w:cs="Calibri"/>
          <w:sz w:val="22"/>
          <w:szCs w:val="22"/>
        </w:rPr>
        <w:tab/>
      </w:r>
      <w:r w:rsidR="00933029" w:rsidRPr="00933029">
        <w:rPr>
          <w:rFonts w:cs="Calibri"/>
          <w:sz w:val="22"/>
          <w:szCs w:val="22"/>
        </w:rPr>
        <w:t xml:space="preserve">Prodávající zajistí v rámci plnění Smlouvy legální zaměstnávání osob a zajistí pracovníkům podílejícím se na plnění Smlouvy odpovídající úroveň bezpečnosti práce a férové a důstojné pracovní podmínky. </w:t>
      </w:r>
      <w:r w:rsidR="00933029" w:rsidRPr="00933029">
        <w:rPr>
          <w:rFonts w:cs="Calibri"/>
          <w:sz w:val="22"/>
          <w:szCs w:val="22"/>
        </w:rPr>
        <w:lastRenderedPageBreak/>
        <w:t>Odpovídající úrovní bezpečnosti práce a férovými a důstojnými pracovními podmínkami se rozumí takové pracovní podmínky, které splňují alespoň minimální standardy stanovené pracovněprávními a</w:t>
      </w:r>
      <w:r>
        <w:rPr>
          <w:rFonts w:cs="Calibri"/>
          <w:sz w:val="22"/>
          <w:szCs w:val="22"/>
        </w:rPr>
        <w:t> </w:t>
      </w:r>
      <w:r w:rsidR="00933029" w:rsidRPr="00933029">
        <w:rPr>
          <w:rFonts w:cs="Calibri"/>
          <w:sz w:val="22"/>
          <w:szCs w:val="22"/>
        </w:rPr>
        <w:t xml:space="preserve">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Pr>
          <w:rFonts w:cs="Calibri"/>
          <w:sz w:val="22"/>
          <w:szCs w:val="22"/>
        </w:rPr>
        <w:t>pod</w:t>
      </w:r>
      <w:r w:rsidR="00933029" w:rsidRPr="00933029">
        <w:rPr>
          <w:rFonts w:cs="Calibri"/>
          <w:sz w:val="22"/>
          <w:szCs w:val="22"/>
        </w:rPr>
        <w:t>dodavatelů. Nesplnění povinností Prodávajícího dle tohoto ustanovení Smlouvy se považuje za podstatné porušení Smlouvy.</w:t>
      </w:r>
    </w:p>
    <w:p w14:paraId="3A93FC3C" w14:textId="4BB38E7A" w:rsidR="00933029" w:rsidRPr="004D756A" w:rsidRDefault="00131B5E" w:rsidP="00131B5E">
      <w:pPr>
        <w:spacing w:after="240"/>
        <w:ind w:hanging="284"/>
        <w:rPr>
          <w:rFonts w:cs="Calibri"/>
          <w:sz w:val="22"/>
          <w:szCs w:val="22"/>
        </w:rPr>
      </w:pPr>
      <w:r>
        <w:rPr>
          <w:rFonts w:cs="Calibri"/>
          <w:sz w:val="22"/>
          <w:szCs w:val="22"/>
        </w:rPr>
        <w:t>7.</w:t>
      </w:r>
      <w:r>
        <w:rPr>
          <w:rFonts w:cs="Calibri"/>
          <w:sz w:val="22"/>
          <w:szCs w:val="22"/>
        </w:rPr>
        <w:tab/>
      </w:r>
      <w:r w:rsidR="00933029" w:rsidRPr="00933029">
        <w:rPr>
          <w:rFonts w:cs="Calibri"/>
          <w:sz w:val="22"/>
          <w:szCs w:val="22"/>
        </w:rPr>
        <w:t xml:space="preserve">Prodávající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Pr>
          <w:rFonts w:cs="Calibri"/>
          <w:sz w:val="22"/>
          <w:szCs w:val="22"/>
        </w:rPr>
        <w:t>pod</w:t>
      </w:r>
      <w:r w:rsidR="00933029" w:rsidRPr="00933029">
        <w:rPr>
          <w:rFonts w:cs="Calibri"/>
          <w:sz w:val="22"/>
          <w:szCs w:val="22"/>
        </w:rPr>
        <w:t>dodavatelů.</w:t>
      </w:r>
    </w:p>
    <w:p w14:paraId="590EEEF3" w14:textId="3B6CCCC8" w:rsidR="005513A1" w:rsidRPr="00423B69" w:rsidRDefault="005513A1" w:rsidP="003155CF">
      <w:pPr>
        <w:pStyle w:val="Nadpis1"/>
        <w:numPr>
          <w:ilvl w:val="0"/>
          <w:numId w:val="13"/>
        </w:numPr>
        <w:spacing w:before="0" w:after="120"/>
        <w:ind w:left="567" w:hanging="567"/>
        <w:rPr>
          <w:rFonts w:cs="Calibri"/>
          <w:sz w:val="22"/>
          <w:szCs w:val="22"/>
        </w:rPr>
      </w:pPr>
      <w:bookmarkStart w:id="3" w:name="_Toc138965603"/>
      <w:bookmarkEnd w:id="2"/>
      <w:r w:rsidRPr="00423B69">
        <w:rPr>
          <w:rFonts w:cs="Calibri"/>
          <w:sz w:val="22"/>
          <w:szCs w:val="22"/>
        </w:rPr>
        <w:t xml:space="preserve">Předmět a účel </w:t>
      </w:r>
      <w:r w:rsidR="008C0F67" w:rsidRPr="00423B69">
        <w:rPr>
          <w:rFonts w:cs="Calibri"/>
          <w:sz w:val="22"/>
          <w:szCs w:val="22"/>
        </w:rPr>
        <w:t>S</w:t>
      </w:r>
      <w:r w:rsidRPr="00423B69">
        <w:rPr>
          <w:rFonts w:cs="Calibri"/>
          <w:sz w:val="22"/>
          <w:szCs w:val="22"/>
        </w:rPr>
        <w:t>mlouvy</w:t>
      </w:r>
      <w:bookmarkEnd w:id="3"/>
    </w:p>
    <w:p w14:paraId="2CF1D158" w14:textId="0A012D70" w:rsidR="009D7E2C" w:rsidRPr="004D756A" w:rsidRDefault="005513A1" w:rsidP="004D756A">
      <w:pPr>
        <w:numPr>
          <w:ilvl w:val="0"/>
          <w:numId w:val="1"/>
        </w:numPr>
        <w:spacing w:after="120"/>
        <w:ind w:left="0" w:hanging="284"/>
        <w:rPr>
          <w:rFonts w:cs="Calibri"/>
          <w:sz w:val="22"/>
          <w:szCs w:val="22"/>
        </w:rPr>
      </w:pPr>
      <w:r w:rsidRPr="004D756A">
        <w:rPr>
          <w:rFonts w:cs="Calibri"/>
          <w:sz w:val="22"/>
          <w:szCs w:val="22"/>
        </w:rPr>
        <w:t xml:space="preserve">Účelem </w:t>
      </w:r>
      <w:r w:rsidR="008C0F67" w:rsidRPr="004D756A">
        <w:rPr>
          <w:rFonts w:cs="Calibri"/>
          <w:sz w:val="22"/>
          <w:szCs w:val="22"/>
        </w:rPr>
        <w:t>S</w:t>
      </w:r>
      <w:r w:rsidRPr="004D756A">
        <w:rPr>
          <w:rFonts w:cs="Calibri"/>
          <w:sz w:val="22"/>
          <w:szCs w:val="22"/>
        </w:rPr>
        <w:t xml:space="preserve">mlouvy je </w:t>
      </w:r>
      <w:bookmarkStart w:id="4" w:name="_Hlk530347452"/>
      <w:r w:rsidR="00257408">
        <w:rPr>
          <w:rFonts w:cs="Calibri"/>
          <w:sz w:val="22"/>
          <w:szCs w:val="22"/>
        </w:rPr>
        <w:t>komplex dodání</w:t>
      </w:r>
      <w:r w:rsidR="000717AB">
        <w:rPr>
          <w:rFonts w:cs="Calibri"/>
          <w:sz w:val="22"/>
          <w:szCs w:val="22"/>
        </w:rPr>
        <w:t xml:space="preserve"> a </w:t>
      </w:r>
      <w:r w:rsidR="00A94A8E">
        <w:rPr>
          <w:rFonts w:cs="Calibri"/>
          <w:sz w:val="22"/>
          <w:szCs w:val="22"/>
        </w:rPr>
        <w:t xml:space="preserve">implementace </w:t>
      </w:r>
      <w:r w:rsidR="007A7EB0">
        <w:rPr>
          <w:rFonts w:cs="Calibri"/>
          <w:sz w:val="22"/>
          <w:szCs w:val="22"/>
        </w:rPr>
        <w:t xml:space="preserve">dvou boxů s řízenou teplotou a hmotnostního </w:t>
      </w:r>
      <w:r w:rsidR="00D36D0D">
        <w:rPr>
          <w:rFonts w:cs="Calibri"/>
          <w:sz w:val="22"/>
          <w:szCs w:val="22"/>
        </w:rPr>
        <w:t xml:space="preserve">spektrometru do </w:t>
      </w:r>
      <w:r w:rsidR="000717AB" w:rsidRPr="000717AB">
        <w:rPr>
          <w:rFonts w:cs="Calibri"/>
          <w:sz w:val="22"/>
          <w:szCs w:val="22"/>
        </w:rPr>
        <w:t>sestav</w:t>
      </w:r>
      <w:r w:rsidR="000717AB">
        <w:rPr>
          <w:rFonts w:cs="Calibri"/>
          <w:sz w:val="22"/>
          <w:szCs w:val="22"/>
        </w:rPr>
        <w:t>y</w:t>
      </w:r>
      <w:r w:rsidR="000717AB" w:rsidRPr="000717AB">
        <w:rPr>
          <w:rFonts w:cs="Calibri"/>
          <w:sz w:val="22"/>
          <w:szCs w:val="22"/>
        </w:rPr>
        <w:t xml:space="preserve"> vysokorozlišovacích hmotnostních spektrometrů v kombinaci s plynovou a</w:t>
      </w:r>
      <w:r w:rsidR="00D36D0D">
        <w:rPr>
          <w:rFonts w:cs="Calibri"/>
          <w:sz w:val="22"/>
          <w:szCs w:val="22"/>
        </w:rPr>
        <w:t> </w:t>
      </w:r>
      <w:r w:rsidR="000717AB" w:rsidRPr="000717AB">
        <w:rPr>
          <w:rFonts w:cs="Calibri"/>
          <w:sz w:val="22"/>
          <w:szCs w:val="22"/>
        </w:rPr>
        <w:t>kapalinovou chromatografií</w:t>
      </w:r>
      <w:r w:rsidR="00EC15EF">
        <w:rPr>
          <w:rFonts w:cs="Calibri"/>
          <w:sz w:val="22"/>
          <w:szCs w:val="22"/>
        </w:rPr>
        <w:t xml:space="preserve"> a robotick</w:t>
      </w:r>
      <w:r w:rsidR="005A5149">
        <w:rPr>
          <w:rFonts w:cs="Calibri"/>
          <w:sz w:val="22"/>
          <w:szCs w:val="22"/>
        </w:rPr>
        <w:t>ých</w:t>
      </w:r>
      <w:r w:rsidR="00EC15EF">
        <w:rPr>
          <w:rFonts w:cs="Calibri"/>
          <w:sz w:val="22"/>
          <w:szCs w:val="22"/>
        </w:rPr>
        <w:t xml:space="preserve"> systém</w:t>
      </w:r>
      <w:r w:rsidR="005A5149">
        <w:rPr>
          <w:rFonts w:cs="Calibri"/>
          <w:sz w:val="22"/>
          <w:szCs w:val="22"/>
        </w:rPr>
        <w:t xml:space="preserve">ů </w:t>
      </w:r>
      <w:r w:rsidR="00084668">
        <w:rPr>
          <w:rFonts w:cs="Calibri"/>
          <w:sz w:val="22"/>
          <w:szCs w:val="22"/>
        </w:rPr>
        <w:t>včetně</w:t>
      </w:r>
      <w:r w:rsidR="005A5149">
        <w:rPr>
          <w:rFonts w:cs="Calibri"/>
          <w:sz w:val="22"/>
          <w:szCs w:val="22"/>
        </w:rPr>
        <w:t xml:space="preserve"> výpočetní techniky</w:t>
      </w:r>
      <w:r w:rsidR="000717AB">
        <w:rPr>
          <w:rFonts w:cs="Calibri"/>
          <w:sz w:val="22"/>
          <w:szCs w:val="22"/>
        </w:rPr>
        <w:t xml:space="preserve"> (</w:t>
      </w:r>
      <w:r w:rsidR="00D36D0D">
        <w:rPr>
          <w:rFonts w:cs="Calibri"/>
          <w:sz w:val="22"/>
          <w:szCs w:val="22"/>
        </w:rPr>
        <w:t xml:space="preserve">sestava </w:t>
      </w:r>
      <w:r w:rsidR="000717AB">
        <w:rPr>
          <w:rFonts w:cs="Calibri"/>
          <w:sz w:val="22"/>
          <w:szCs w:val="22"/>
        </w:rPr>
        <w:t>dále jen „</w:t>
      </w:r>
      <w:r w:rsidR="00C3082D">
        <w:rPr>
          <w:rFonts w:cs="Calibri"/>
          <w:sz w:val="22"/>
          <w:szCs w:val="22"/>
        </w:rPr>
        <w:t>analytická linka</w:t>
      </w:r>
      <w:r w:rsidR="00A94A8E">
        <w:rPr>
          <w:rFonts w:cs="Calibri"/>
          <w:sz w:val="22"/>
          <w:szCs w:val="22"/>
        </w:rPr>
        <w:t>“)</w:t>
      </w:r>
      <w:r w:rsidR="00D83DD1" w:rsidRPr="004D756A">
        <w:rPr>
          <w:rFonts w:cs="Calibri"/>
          <w:sz w:val="22"/>
          <w:szCs w:val="22"/>
        </w:rPr>
        <w:t xml:space="preserve"> </w:t>
      </w:r>
      <w:r w:rsidR="007B38EE">
        <w:rPr>
          <w:rFonts w:cs="Calibri"/>
          <w:sz w:val="22"/>
          <w:szCs w:val="22"/>
        </w:rPr>
        <w:t>a zajištění</w:t>
      </w:r>
      <w:r w:rsidR="007B6236">
        <w:rPr>
          <w:rFonts w:cs="Calibri"/>
          <w:sz w:val="22"/>
          <w:szCs w:val="22"/>
        </w:rPr>
        <w:t xml:space="preserve"> </w:t>
      </w:r>
      <w:r w:rsidRPr="004D756A">
        <w:rPr>
          <w:rFonts w:cs="Calibri"/>
          <w:sz w:val="22"/>
          <w:szCs w:val="22"/>
        </w:rPr>
        <w:t>bezproblémového provozu</w:t>
      </w:r>
      <w:bookmarkEnd w:id="4"/>
      <w:r w:rsidR="00A07100">
        <w:rPr>
          <w:rFonts w:cs="Calibri"/>
          <w:sz w:val="22"/>
          <w:szCs w:val="22"/>
        </w:rPr>
        <w:t xml:space="preserve"> celé analytické linky</w:t>
      </w:r>
      <w:r w:rsidR="007B6236">
        <w:rPr>
          <w:rFonts w:cs="Calibri"/>
          <w:sz w:val="22"/>
          <w:szCs w:val="22"/>
        </w:rPr>
        <w:t>.</w:t>
      </w:r>
      <w:r w:rsidR="00745CB9">
        <w:rPr>
          <w:rFonts w:cs="Calibri"/>
          <w:sz w:val="22"/>
          <w:szCs w:val="22"/>
        </w:rPr>
        <w:t xml:space="preserve"> </w:t>
      </w:r>
    </w:p>
    <w:p w14:paraId="53F8FA7A" w14:textId="3B078351" w:rsidR="005513A1" w:rsidRPr="004D756A" w:rsidRDefault="005513A1" w:rsidP="004D756A">
      <w:pPr>
        <w:numPr>
          <w:ilvl w:val="0"/>
          <w:numId w:val="1"/>
        </w:numPr>
        <w:spacing w:after="120"/>
        <w:ind w:left="0" w:hanging="284"/>
        <w:rPr>
          <w:rFonts w:cs="Calibri"/>
          <w:sz w:val="22"/>
          <w:szCs w:val="22"/>
        </w:rPr>
      </w:pPr>
      <w:r w:rsidRPr="004D756A">
        <w:rPr>
          <w:rFonts w:cs="Calibri"/>
          <w:sz w:val="22"/>
          <w:szCs w:val="22"/>
        </w:rPr>
        <w:t xml:space="preserve">Předmět </w:t>
      </w:r>
      <w:r w:rsidR="008C0F67" w:rsidRPr="004D756A">
        <w:rPr>
          <w:rFonts w:cs="Calibri"/>
          <w:sz w:val="22"/>
          <w:szCs w:val="22"/>
        </w:rPr>
        <w:t>S</w:t>
      </w:r>
      <w:r w:rsidRPr="004D756A">
        <w:rPr>
          <w:rFonts w:cs="Calibri"/>
          <w:sz w:val="22"/>
          <w:szCs w:val="22"/>
        </w:rPr>
        <w:t xml:space="preserve">mlouvy se skládá ze </w:t>
      </w:r>
      <w:r w:rsidR="00F65723">
        <w:rPr>
          <w:rFonts w:cs="Calibri"/>
          <w:sz w:val="22"/>
          <w:szCs w:val="22"/>
        </w:rPr>
        <w:t>2</w:t>
      </w:r>
      <w:r w:rsidRPr="004D756A">
        <w:rPr>
          <w:rFonts w:cs="Calibri"/>
          <w:sz w:val="22"/>
          <w:szCs w:val="22"/>
        </w:rPr>
        <w:t xml:space="preserve"> částí</w:t>
      </w:r>
      <w:r w:rsidR="0095756F" w:rsidRPr="004D756A">
        <w:rPr>
          <w:rFonts w:cs="Calibri"/>
          <w:sz w:val="22"/>
          <w:szCs w:val="22"/>
        </w:rPr>
        <w:t>,</w:t>
      </w:r>
      <w:r w:rsidRPr="004D756A">
        <w:rPr>
          <w:rFonts w:cs="Calibri"/>
          <w:sz w:val="22"/>
          <w:szCs w:val="22"/>
        </w:rPr>
        <w:t xml:space="preserve"> a to:</w:t>
      </w:r>
    </w:p>
    <w:p w14:paraId="11AE0E8A" w14:textId="567B3022" w:rsidR="009D7E2C" w:rsidRDefault="00C3082D" w:rsidP="002E1CC9">
      <w:pPr>
        <w:numPr>
          <w:ilvl w:val="1"/>
          <w:numId w:val="1"/>
        </w:numPr>
        <w:spacing w:after="120"/>
        <w:ind w:left="567"/>
        <w:rPr>
          <w:rFonts w:cs="Calibri"/>
          <w:sz w:val="22"/>
          <w:szCs w:val="22"/>
        </w:rPr>
      </w:pPr>
      <w:r>
        <w:rPr>
          <w:rFonts w:cs="Calibri"/>
          <w:b/>
          <w:sz w:val="22"/>
          <w:szCs w:val="22"/>
        </w:rPr>
        <w:t>KOUPĚ</w:t>
      </w:r>
      <w:r w:rsidR="000842F4">
        <w:rPr>
          <w:rFonts w:cs="Calibri"/>
          <w:b/>
          <w:sz w:val="22"/>
          <w:szCs w:val="22"/>
        </w:rPr>
        <w:t xml:space="preserve"> </w:t>
      </w:r>
      <w:r w:rsidR="00A94A8E">
        <w:rPr>
          <w:rFonts w:cs="Calibri"/>
          <w:sz w:val="22"/>
          <w:szCs w:val="22"/>
        </w:rPr>
        <w:t>–</w:t>
      </w:r>
      <w:r w:rsidR="007B6236">
        <w:rPr>
          <w:rFonts w:cs="Calibri"/>
          <w:sz w:val="22"/>
          <w:szCs w:val="22"/>
        </w:rPr>
        <w:t xml:space="preserve"> </w:t>
      </w:r>
      <w:r w:rsidR="002E1CC9" w:rsidRPr="002E1CC9">
        <w:rPr>
          <w:rFonts w:cs="Calibri"/>
          <w:sz w:val="22"/>
          <w:szCs w:val="22"/>
        </w:rPr>
        <w:t xml:space="preserve">dodání </w:t>
      </w:r>
      <w:r w:rsidR="00EA78FC">
        <w:rPr>
          <w:rFonts w:cs="Calibri"/>
          <w:sz w:val="22"/>
          <w:szCs w:val="22"/>
        </w:rPr>
        <w:t>dvou boxů s řízenou teplotou a hmotnostního spektrometru</w:t>
      </w:r>
      <w:r w:rsidR="002049F8">
        <w:rPr>
          <w:rFonts w:cs="Calibri"/>
          <w:sz w:val="22"/>
          <w:szCs w:val="22"/>
        </w:rPr>
        <w:t xml:space="preserve"> </w:t>
      </w:r>
      <w:r w:rsidR="00BE0A69">
        <w:rPr>
          <w:rFonts w:cs="Calibri"/>
          <w:sz w:val="22"/>
          <w:szCs w:val="22"/>
        </w:rPr>
        <w:t>(dále jen „</w:t>
      </w:r>
      <w:r w:rsidR="00B57BE1">
        <w:rPr>
          <w:rFonts w:cs="Calibri"/>
          <w:sz w:val="22"/>
          <w:szCs w:val="22"/>
        </w:rPr>
        <w:t>Přístroje</w:t>
      </w:r>
      <w:r w:rsidR="00BE0A69">
        <w:rPr>
          <w:rFonts w:cs="Calibri"/>
          <w:sz w:val="22"/>
          <w:szCs w:val="22"/>
        </w:rPr>
        <w:t>“)</w:t>
      </w:r>
      <w:r w:rsidR="00981B95">
        <w:rPr>
          <w:rFonts w:cs="Calibri"/>
          <w:sz w:val="22"/>
          <w:szCs w:val="22"/>
        </w:rPr>
        <w:t>,</w:t>
      </w:r>
      <w:r w:rsidR="00EA78FC" w:rsidRPr="00C13925">
        <w:rPr>
          <w:rFonts w:cs="Calibri"/>
          <w:sz w:val="22"/>
          <w:szCs w:val="22"/>
        </w:rPr>
        <w:t xml:space="preserve"> </w:t>
      </w:r>
      <w:r w:rsidR="0033372F" w:rsidRPr="00C13925">
        <w:rPr>
          <w:rFonts w:cs="Calibri"/>
          <w:sz w:val="22"/>
          <w:szCs w:val="22"/>
        </w:rPr>
        <w:t>za</w:t>
      </w:r>
      <w:r w:rsidR="002E1CC9" w:rsidRPr="00C13925">
        <w:rPr>
          <w:rFonts w:cs="Calibri"/>
          <w:sz w:val="22"/>
          <w:szCs w:val="22"/>
        </w:rPr>
        <w:t>školení</w:t>
      </w:r>
      <w:r w:rsidR="007B6236">
        <w:rPr>
          <w:rFonts w:cs="Calibri"/>
          <w:sz w:val="22"/>
          <w:szCs w:val="22"/>
        </w:rPr>
        <w:t xml:space="preserve"> a</w:t>
      </w:r>
      <w:r w:rsidR="00981B95">
        <w:rPr>
          <w:rFonts w:cs="Calibri"/>
          <w:sz w:val="22"/>
          <w:szCs w:val="22"/>
        </w:rPr>
        <w:t> </w:t>
      </w:r>
      <w:r w:rsidR="002E1CC9" w:rsidRPr="002E1CC9">
        <w:rPr>
          <w:rFonts w:cs="Calibri"/>
          <w:sz w:val="22"/>
          <w:szCs w:val="22"/>
        </w:rPr>
        <w:t>dokumentace</w:t>
      </w:r>
      <w:r w:rsidR="000717AB">
        <w:rPr>
          <w:rFonts w:cs="Calibri"/>
          <w:sz w:val="22"/>
          <w:szCs w:val="22"/>
        </w:rPr>
        <w:t xml:space="preserve"> </w:t>
      </w:r>
      <w:r w:rsidR="002E1CC9">
        <w:rPr>
          <w:rFonts w:cs="Calibri"/>
          <w:sz w:val="22"/>
          <w:szCs w:val="22"/>
        </w:rPr>
        <w:t>d</w:t>
      </w:r>
      <w:r w:rsidR="005513A1" w:rsidRPr="004D756A">
        <w:rPr>
          <w:rFonts w:cs="Calibri"/>
          <w:sz w:val="22"/>
          <w:szCs w:val="22"/>
        </w:rPr>
        <w:t xml:space="preserve">le podmínek </w:t>
      </w:r>
      <w:r w:rsidR="00E42E14" w:rsidRPr="004D756A">
        <w:rPr>
          <w:rFonts w:cs="Calibri"/>
          <w:sz w:val="22"/>
          <w:szCs w:val="22"/>
        </w:rPr>
        <w:t>S</w:t>
      </w:r>
      <w:r w:rsidR="005513A1" w:rsidRPr="004D756A">
        <w:rPr>
          <w:rFonts w:cs="Calibri"/>
          <w:sz w:val="22"/>
          <w:szCs w:val="22"/>
        </w:rPr>
        <w:t>mlouvy a její</w:t>
      </w:r>
      <w:r w:rsidR="00F4374B">
        <w:rPr>
          <w:rFonts w:cs="Calibri"/>
          <w:sz w:val="22"/>
          <w:szCs w:val="22"/>
        </w:rPr>
        <w:t xml:space="preserve"> P</w:t>
      </w:r>
      <w:r w:rsidR="004B0B19" w:rsidRPr="004D756A">
        <w:rPr>
          <w:rFonts w:cs="Calibri"/>
          <w:sz w:val="22"/>
          <w:szCs w:val="22"/>
        </w:rPr>
        <w:t>říloh</w:t>
      </w:r>
      <w:r w:rsidR="00F4374B">
        <w:rPr>
          <w:rFonts w:cs="Calibri"/>
          <w:sz w:val="22"/>
          <w:szCs w:val="22"/>
        </w:rPr>
        <w:t>y č. 1</w:t>
      </w:r>
      <w:r w:rsidR="00634AC5">
        <w:rPr>
          <w:rFonts w:cs="Calibri"/>
          <w:sz w:val="22"/>
          <w:szCs w:val="22"/>
        </w:rPr>
        <w:t xml:space="preserve"> (dále jen „</w:t>
      </w:r>
      <w:r>
        <w:rPr>
          <w:rFonts w:cs="Calibri"/>
          <w:sz w:val="22"/>
          <w:szCs w:val="22"/>
        </w:rPr>
        <w:t>Koupě</w:t>
      </w:r>
      <w:r w:rsidR="00634AC5">
        <w:rPr>
          <w:rFonts w:cs="Calibri"/>
          <w:sz w:val="22"/>
          <w:szCs w:val="22"/>
        </w:rPr>
        <w:t>“)</w:t>
      </w:r>
      <w:r w:rsidR="007B6236">
        <w:rPr>
          <w:rFonts w:cs="Calibri"/>
          <w:sz w:val="22"/>
          <w:szCs w:val="22"/>
        </w:rPr>
        <w:t>,</w:t>
      </w:r>
      <w:r w:rsidR="00956AD5">
        <w:rPr>
          <w:rFonts w:cs="Calibri"/>
          <w:sz w:val="22"/>
          <w:szCs w:val="22"/>
        </w:rPr>
        <w:t xml:space="preserve"> </w:t>
      </w:r>
    </w:p>
    <w:p w14:paraId="5D706D0B" w14:textId="0BDA1393" w:rsidR="009D7E2C" w:rsidRPr="00024486" w:rsidRDefault="00A94A8E" w:rsidP="002E1CC9">
      <w:pPr>
        <w:numPr>
          <w:ilvl w:val="1"/>
          <w:numId w:val="1"/>
        </w:numPr>
        <w:spacing w:after="120"/>
        <w:ind w:left="567"/>
        <w:rPr>
          <w:rFonts w:cs="Calibri"/>
          <w:sz w:val="22"/>
          <w:szCs w:val="22"/>
        </w:rPr>
      </w:pPr>
      <w:r w:rsidRPr="00024486">
        <w:rPr>
          <w:rFonts w:cs="Calibri"/>
          <w:b/>
          <w:sz w:val="22"/>
          <w:szCs w:val="22"/>
        </w:rPr>
        <w:t>SERVISNÍ SLUŽBY</w:t>
      </w:r>
      <w:r w:rsidRPr="00024486">
        <w:rPr>
          <w:rFonts w:cs="Calibri"/>
          <w:sz w:val="22"/>
          <w:szCs w:val="22"/>
        </w:rPr>
        <w:t xml:space="preserve"> – </w:t>
      </w:r>
      <w:r w:rsidR="004B0B19" w:rsidRPr="00024486">
        <w:rPr>
          <w:rFonts w:cs="Calibri"/>
          <w:sz w:val="22"/>
          <w:szCs w:val="22"/>
        </w:rPr>
        <w:t>poskytování servisních služeb</w:t>
      </w:r>
      <w:r w:rsidR="007B6236" w:rsidRPr="00024486">
        <w:rPr>
          <w:rFonts w:cs="Calibri"/>
          <w:sz w:val="22"/>
          <w:szCs w:val="22"/>
        </w:rPr>
        <w:t xml:space="preserve">, podpory </w:t>
      </w:r>
      <w:r w:rsidR="00024486" w:rsidRPr="00024486">
        <w:rPr>
          <w:rFonts w:cs="Calibri"/>
          <w:sz w:val="22"/>
          <w:szCs w:val="22"/>
        </w:rPr>
        <w:t xml:space="preserve">Přístrojů implementovaných do </w:t>
      </w:r>
      <w:r w:rsidR="007B6236" w:rsidRPr="00024486">
        <w:rPr>
          <w:rFonts w:cs="Calibri"/>
          <w:sz w:val="22"/>
          <w:szCs w:val="22"/>
        </w:rPr>
        <w:t xml:space="preserve">analytické linky </w:t>
      </w:r>
      <w:r w:rsidR="004B0B19" w:rsidRPr="00024486">
        <w:rPr>
          <w:rFonts w:cs="Calibri"/>
          <w:sz w:val="22"/>
          <w:szCs w:val="22"/>
        </w:rPr>
        <w:t>a je</w:t>
      </w:r>
      <w:r w:rsidR="007B6236" w:rsidRPr="00024486">
        <w:rPr>
          <w:rFonts w:cs="Calibri"/>
          <w:sz w:val="22"/>
          <w:szCs w:val="22"/>
        </w:rPr>
        <w:t>jích</w:t>
      </w:r>
      <w:r w:rsidR="004B0B19" w:rsidRPr="00024486">
        <w:rPr>
          <w:rFonts w:cs="Calibri"/>
          <w:sz w:val="22"/>
          <w:szCs w:val="22"/>
        </w:rPr>
        <w:t xml:space="preserve"> pravidelných</w:t>
      </w:r>
      <w:r w:rsidR="00C52099" w:rsidRPr="00024486">
        <w:rPr>
          <w:rFonts w:cs="Calibri"/>
          <w:sz w:val="22"/>
          <w:szCs w:val="22"/>
        </w:rPr>
        <w:t>,</w:t>
      </w:r>
      <w:r w:rsidR="004B0B19" w:rsidRPr="00024486">
        <w:rPr>
          <w:rFonts w:cs="Calibri"/>
          <w:sz w:val="22"/>
          <w:szCs w:val="22"/>
        </w:rPr>
        <w:t xml:space="preserve"> resp. nahodilých</w:t>
      </w:r>
      <w:r w:rsidR="007B6236" w:rsidRPr="00024486">
        <w:rPr>
          <w:rFonts w:cs="Calibri"/>
          <w:sz w:val="22"/>
          <w:szCs w:val="22"/>
        </w:rPr>
        <w:t xml:space="preserve"> kontrol</w:t>
      </w:r>
      <w:r w:rsidR="004B0B19" w:rsidRPr="00024486">
        <w:rPr>
          <w:rFonts w:cs="Calibri"/>
          <w:sz w:val="22"/>
          <w:szCs w:val="22"/>
        </w:rPr>
        <w:t xml:space="preserve"> i po </w:t>
      </w:r>
      <w:r w:rsidR="007B6236" w:rsidRPr="00024486">
        <w:rPr>
          <w:rFonts w:cs="Calibri"/>
          <w:sz w:val="22"/>
          <w:szCs w:val="22"/>
        </w:rPr>
        <w:t>její</w:t>
      </w:r>
      <w:r w:rsidR="004B0B19" w:rsidRPr="00024486">
        <w:rPr>
          <w:rFonts w:cs="Calibri"/>
          <w:sz w:val="22"/>
          <w:szCs w:val="22"/>
        </w:rPr>
        <w:t xml:space="preserve"> implementaci dle podmínek Smlouvy a jejích příloh</w:t>
      </w:r>
      <w:r w:rsidR="00710EDB">
        <w:rPr>
          <w:rFonts w:cs="Calibri"/>
          <w:sz w:val="22"/>
          <w:szCs w:val="22"/>
        </w:rPr>
        <w:t>y č. 2</w:t>
      </w:r>
      <w:r w:rsidR="00E42E14" w:rsidRPr="00024486">
        <w:rPr>
          <w:rFonts w:cs="Calibri"/>
          <w:sz w:val="22"/>
          <w:szCs w:val="22"/>
        </w:rPr>
        <w:t xml:space="preserve"> (dále jen „Servisní služby“)</w:t>
      </w:r>
      <w:r w:rsidR="00A60BB8" w:rsidRPr="00024486">
        <w:rPr>
          <w:rFonts w:cs="Calibri"/>
          <w:sz w:val="22"/>
          <w:szCs w:val="22"/>
        </w:rPr>
        <w:t>.</w:t>
      </w:r>
    </w:p>
    <w:p w14:paraId="1B5D450F" w14:textId="560A3322" w:rsidR="00CF632C" w:rsidRPr="004D756A" w:rsidRDefault="005513A1" w:rsidP="004D756A">
      <w:pPr>
        <w:numPr>
          <w:ilvl w:val="0"/>
          <w:numId w:val="1"/>
        </w:numPr>
        <w:spacing w:after="240"/>
        <w:ind w:left="0" w:hanging="284"/>
        <w:rPr>
          <w:rFonts w:cs="Calibri"/>
          <w:sz w:val="22"/>
          <w:szCs w:val="22"/>
        </w:rPr>
      </w:pPr>
      <w:r w:rsidRPr="004D756A">
        <w:rPr>
          <w:rFonts w:cs="Calibri"/>
          <w:sz w:val="22"/>
          <w:szCs w:val="22"/>
        </w:rPr>
        <w:t xml:space="preserve">Předmětem </w:t>
      </w:r>
      <w:r w:rsidR="00D62DEB" w:rsidRPr="004D756A">
        <w:rPr>
          <w:rFonts w:cs="Calibri"/>
          <w:sz w:val="22"/>
          <w:szCs w:val="22"/>
        </w:rPr>
        <w:t>S</w:t>
      </w:r>
      <w:r w:rsidRPr="004D756A">
        <w:rPr>
          <w:rFonts w:cs="Calibri"/>
          <w:sz w:val="22"/>
          <w:szCs w:val="22"/>
        </w:rPr>
        <w:t xml:space="preserve">mlouvy je dále odpovídající závazek </w:t>
      </w:r>
      <w:r w:rsidR="007B6236">
        <w:rPr>
          <w:rFonts w:cs="Calibri"/>
          <w:sz w:val="22"/>
          <w:szCs w:val="22"/>
        </w:rPr>
        <w:t>Kupujícího</w:t>
      </w:r>
      <w:r w:rsidRPr="004D756A">
        <w:rPr>
          <w:rFonts w:cs="Calibri"/>
          <w:sz w:val="22"/>
          <w:szCs w:val="22"/>
        </w:rPr>
        <w:t xml:space="preserve"> spolupracovat s</w:t>
      </w:r>
      <w:r w:rsidR="007B6236">
        <w:rPr>
          <w:rFonts w:cs="Calibri"/>
          <w:sz w:val="22"/>
          <w:szCs w:val="22"/>
        </w:rPr>
        <w:t xml:space="preserve"> Prodávajícím </w:t>
      </w:r>
      <w:r w:rsidRPr="004D756A">
        <w:rPr>
          <w:rFonts w:cs="Calibri"/>
          <w:sz w:val="22"/>
          <w:szCs w:val="22"/>
        </w:rPr>
        <w:t xml:space="preserve">při plnění jeho povinností vyplývajících z této </w:t>
      </w:r>
      <w:r w:rsidR="00D62DEB" w:rsidRPr="004D756A">
        <w:rPr>
          <w:rFonts w:cs="Calibri"/>
          <w:sz w:val="22"/>
          <w:szCs w:val="22"/>
        </w:rPr>
        <w:t>S</w:t>
      </w:r>
      <w:r w:rsidRPr="004D756A">
        <w:rPr>
          <w:rFonts w:cs="Calibri"/>
          <w:sz w:val="22"/>
          <w:szCs w:val="22"/>
        </w:rPr>
        <w:t xml:space="preserve">mlouvy tak, aby </w:t>
      </w:r>
      <w:r w:rsidR="00D62DEB" w:rsidRPr="004D756A">
        <w:rPr>
          <w:rFonts w:cs="Calibri"/>
          <w:sz w:val="22"/>
          <w:szCs w:val="22"/>
        </w:rPr>
        <w:t>S</w:t>
      </w:r>
      <w:r w:rsidRPr="004D756A">
        <w:rPr>
          <w:rFonts w:cs="Calibri"/>
          <w:sz w:val="22"/>
          <w:szCs w:val="22"/>
        </w:rPr>
        <w:t>mlouva mohla být řádně realizována po celou dobu trvání závazku z ní vyplývajícího.</w:t>
      </w:r>
    </w:p>
    <w:p w14:paraId="642F1A07" w14:textId="40BC24AD" w:rsidR="005513A1" w:rsidRPr="004D756A" w:rsidRDefault="005513A1" w:rsidP="00AE0360">
      <w:pPr>
        <w:pStyle w:val="Nadpis1"/>
        <w:spacing w:before="0" w:after="120"/>
        <w:rPr>
          <w:rFonts w:cs="Calibri"/>
          <w:szCs w:val="24"/>
        </w:rPr>
      </w:pPr>
      <w:bookmarkStart w:id="5" w:name="_Toc138965604"/>
      <w:r w:rsidRPr="004D756A">
        <w:rPr>
          <w:rFonts w:cs="Calibri"/>
          <w:szCs w:val="24"/>
        </w:rPr>
        <w:t xml:space="preserve">ČÁST A – </w:t>
      </w:r>
      <w:r w:rsidR="00C3082D">
        <w:rPr>
          <w:rFonts w:cs="Calibri"/>
          <w:szCs w:val="24"/>
        </w:rPr>
        <w:t>KOUPĚ</w:t>
      </w:r>
      <w:bookmarkEnd w:id="5"/>
    </w:p>
    <w:p w14:paraId="7E06669D" w14:textId="331DB901" w:rsidR="005513A1" w:rsidRPr="00423B69" w:rsidRDefault="00180DA3" w:rsidP="003155CF">
      <w:pPr>
        <w:pStyle w:val="Nadpis1"/>
        <w:numPr>
          <w:ilvl w:val="0"/>
          <w:numId w:val="13"/>
        </w:numPr>
        <w:spacing w:before="0" w:after="120"/>
        <w:ind w:left="567" w:hanging="567"/>
        <w:rPr>
          <w:rFonts w:cs="Calibri"/>
          <w:sz w:val="22"/>
          <w:szCs w:val="22"/>
        </w:rPr>
      </w:pPr>
      <w:bookmarkStart w:id="6" w:name="_Toc138965605"/>
      <w:r w:rsidRPr="00423B69">
        <w:rPr>
          <w:rFonts w:cs="Calibri"/>
          <w:sz w:val="22"/>
          <w:szCs w:val="22"/>
        </w:rPr>
        <w:t xml:space="preserve">Předmět části A </w:t>
      </w:r>
      <w:r w:rsidR="004B0B19" w:rsidRPr="00423B69">
        <w:rPr>
          <w:rFonts w:cs="Calibri"/>
          <w:sz w:val="22"/>
          <w:szCs w:val="22"/>
        </w:rPr>
        <w:t>Smlouvy</w:t>
      </w:r>
      <w:bookmarkEnd w:id="6"/>
    </w:p>
    <w:p w14:paraId="4B7D1B26" w14:textId="39F4022E" w:rsidR="008039CF" w:rsidRDefault="00C3082D" w:rsidP="003155CF">
      <w:pPr>
        <w:numPr>
          <w:ilvl w:val="0"/>
          <w:numId w:val="4"/>
        </w:numPr>
        <w:spacing w:after="120"/>
        <w:ind w:left="0" w:hanging="284"/>
        <w:rPr>
          <w:rFonts w:cs="Calibri"/>
          <w:sz w:val="22"/>
          <w:szCs w:val="22"/>
        </w:rPr>
      </w:pPr>
      <w:r w:rsidRPr="00C3082D">
        <w:rPr>
          <w:rFonts w:cs="Calibri"/>
          <w:sz w:val="22"/>
          <w:szCs w:val="22"/>
        </w:rPr>
        <w:t xml:space="preserve">Předmětem </w:t>
      </w:r>
      <w:r w:rsidR="008039CF" w:rsidRPr="00C3082D">
        <w:rPr>
          <w:rFonts w:cs="Calibri"/>
          <w:sz w:val="22"/>
          <w:szCs w:val="22"/>
        </w:rPr>
        <w:t>této části Smlouvy se rozumí dodání</w:t>
      </w:r>
      <w:r w:rsidR="00D56CA9">
        <w:rPr>
          <w:rFonts w:cs="Calibri"/>
          <w:sz w:val="22"/>
          <w:szCs w:val="22"/>
        </w:rPr>
        <w:t xml:space="preserve">, </w:t>
      </w:r>
      <w:r w:rsidRPr="00C3082D">
        <w:rPr>
          <w:rFonts w:cs="Calibri"/>
          <w:sz w:val="22"/>
          <w:szCs w:val="22"/>
        </w:rPr>
        <w:t xml:space="preserve">zprovoznění </w:t>
      </w:r>
      <w:r w:rsidR="00D56CA9">
        <w:rPr>
          <w:rFonts w:cs="Calibri"/>
          <w:sz w:val="22"/>
          <w:szCs w:val="22"/>
        </w:rPr>
        <w:t xml:space="preserve">a předání </w:t>
      </w:r>
      <w:r w:rsidR="00D90052">
        <w:rPr>
          <w:rFonts w:cs="Calibri"/>
          <w:sz w:val="22"/>
          <w:szCs w:val="22"/>
        </w:rPr>
        <w:t>boxů s řízenou teplotou a</w:t>
      </w:r>
      <w:r w:rsidR="00623954">
        <w:rPr>
          <w:rFonts w:cs="Calibri"/>
          <w:sz w:val="22"/>
          <w:szCs w:val="22"/>
        </w:rPr>
        <w:t> </w:t>
      </w:r>
      <w:r w:rsidR="00D90052">
        <w:rPr>
          <w:rFonts w:cs="Calibri"/>
          <w:sz w:val="22"/>
          <w:szCs w:val="22"/>
        </w:rPr>
        <w:t>hmotnostního spektrometru</w:t>
      </w:r>
      <w:r w:rsidR="00D90052" w:rsidRPr="00C3082D">
        <w:rPr>
          <w:rFonts w:cs="Calibri"/>
          <w:sz w:val="22"/>
          <w:szCs w:val="22"/>
        </w:rPr>
        <w:t xml:space="preserve"> </w:t>
      </w:r>
      <w:r w:rsidR="008039CF" w:rsidRPr="00C3082D">
        <w:rPr>
          <w:rFonts w:cs="Calibri"/>
          <w:sz w:val="22"/>
          <w:szCs w:val="22"/>
        </w:rPr>
        <w:t>a splnění dalších s tím souvisejících závazků uvedených ve Smlouvě</w:t>
      </w:r>
      <w:r w:rsidR="00AC378B">
        <w:rPr>
          <w:rFonts w:cs="Calibri"/>
          <w:sz w:val="22"/>
          <w:szCs w:val="22"/>
        </w:rPr>
        <w:t xml:space="preserve"> a</w:t>
      </w:r>
      <w:r w:rsidR="00623954">
        <w:rPr>
          <w:rFonts w:cs="Calibri"/>
          <w:sz w:val="22"/>
          <w:szCs w:val="22"/>
        </w:rPr>
        <w:t> </w:t>
      </w:r>
      <w:r w:rsidR="00AC378B">
        <w:rPr>
          <w:rFonts w:cs="Calibri"/>
          <w:sz w:val="22"/>
          <w:szCs w:val="22"/>
        </w:rPr>
        <w:t>jejích přílohách.</w:t>
      </w:r>
      <w:r w:rsidRPr="00C3082D">
        <w:rPr>
          <w:rFonts w:cs="Calibri"/>
          <w:sz w:val="22"/>
          <w:szCs w:val="22"/>
        </w:rPr>
        <w:t xml:space="preserve"> </w:t>
      </w:r>
    </w:p>
    <w:p w14:paraId="1F956CEF" w14:textId="0A6F47E7" w:rsidR="006B70A8" w:rsidRDefault="006B70A8" w:rsidP="00A60BB8">
      <w:pPr>
        <w:spacing w:after="120"/>
        <w:rPr>
          <w:rFonts w:cs="Calibri"/>
          <w:sz w:val="22"/>
          <w:szCs w:val="22"/>
        </w:rPr>
      </w:pPr>
      <w:r>
        <w:rPr>
          <w:rFonts w:cs="Calibri"/>
          <w:sz w:val="22"/>
          <w:szCs w:val="22"/>
        </w:rPr>
        <w:t xml:space="preserve">Podrobný popis předmětu Části </w:t>
      </w:r>
      <w:r w:rsidRPr="00C13925">
        <w:rPr>
          <w:rFonts w:cs="Calibri"/>
          <w:sz w:val="22"/>
          <w:szCs w:val="22"/>
        </w:rPr>
        <w:t>A Smlouvy je uveden v Příloze č. 1 Smlouvy.</w:t>
      </w:r>
    </w:p>
    <w:p w14:paraId="23D9E8BE" w14:textId="12621A5E" w:rsidR="00B37E3F" w:rsidRDefault="00B37E3F" w:rsidP="003155CF">
      <w:pPr>
        <w:numPr>
          <w:ilvl w:val="0"/>
          <w:numId w:val="4"/>
        </w:numPr>
        <w:spacing w:after="120"/>
        <w:ind w:left="0" w:hanging="284"/>
        <w:rPr>
          <w:rFonts w:cs="Calibri"/>
          <w:sz w:val="22"/>
          <w:szCs w:val="22"/>
        </w:rPr>
      </w:pPr>
      <w:r>
        <w:rPr>
          <w:rFonts w:cs="Calibri"/>
          <w:sz w:val="22"/>
          <w:szCs w:val="22"/>
        </w:rPr>
        <w:t>Prodávající prohlašuje, že:</w:t>
      </w:r>
    </w:p>
    <w:p w14:paraId="589A3CE6" w14:textId="648B881C" w:rsidR="00B37E3F" w:rsidRDefault="00B37E3F" w:rsidP="003155CF">
      <w:pPr>
        <w:numPr>
          <w:ilvl w:val="1"/>
          <w:numId w:val="4"/>
        </w:numPr>
        <w:spacing w:after="120"/>
        <w:rPr>
          <w:rFonts w:cs="Calibri"/>
          <w:sz w:val="22"/>
          <w:szCs w:val="22"/>
        </w:rPr>
      </w:pPr>
      <w:r>
        <w:rPr>
          <w:rFonts w:cs="Calibri"/>
          <w:sz w:val="22"/>
          <w:szCs w:val="22"/>
        </w:rPr>
        <w:t>je výlučným vlastníkem</w:t>
      </w:r>
      <w:r w:rsidR="00BE0A69">
        <w:rPr>
          <w:rFonts w:cs="Calibri"/>
          <w:sz w:val="22"/>
          <w:szCs w:val="22"/>
        </w:rPr>
        <w:t xml:space="preserve"> </w:t>
      </w:r>
      <w:r w:rsidR="00BA18C3">
        <w:rPr>
          <w:rFonts w:cs="Calibri"/>
          <w:sz w:val="22"/>
          <w:szCs w:val="22"/>
        </w:rPr>
        <w:t>P</w:t>
      </w:r>
      <w:r w:rsidR="00BE0A69">
        <w:rPr>
          <w:rFonts w:cs="Calibri"/>
          <w:sz w:val="22"/>
          <w:szCs w:val="22"/>
        </w:rPr>
        <w:t>ředmětu koupě</w:t>
      </w:r>
      <w:r>
        <w:rPr>
          <w:rFonts w:cs="Calibri"/>
          <w:sz w:val="22"/>
          <w:szCs w:val="22"/>
        </w:rPr>
        <w:t>,</w:t>
      </w:r>
    </w:p>
    <w:p w14:paraId="1CFB54ED" w14:textId="013443B3" w:rsidR="00B37E3F" w:rsidRDefault="00B57BE1" w:rsidP="003155CF">
      <w:pPr>
        <w:numPr>
          <w:ilvl w:val="1"/>
          <w:numId w:val="4"/>
        </w:numPr>
        <w:spacing w:after="120"/>
        <w:rPr>
          <w:rFonts w:cs="Calibri"/>
          <w:sz w:val="22"/>
          <w:szCs w:val="22"/>
        </w:rPr>
      </w:pPr>
      <w:r>
        <w:rPr>
          <w:rFonts w:cs="Calibri"/>
          <w:sz w:val="22"/>
          <w:szCs w:val="22"/>
        </w:rPr>
        <w:t>dodávané boxy s řízenou teplotou jsou nové</w:t>
      </w:r>
      <w:r w:rsidR="00B37E3F">
        <w:rPr>
          <w:rFonts w:cs="Calibri"/>
          <w:sz w:val="22"/>
          <w:szCs w:val="22"/>
        </w:rPr>
        <w:t>, tzn. nikoliv dříve použité,</w:t>
      </w:r>
      <w:r w:rsidR="00412574">
        <w:rPr>
          <w:rFonts w:cs="Calibri"/>
          <w:sz w:val="22"/>
          <w:szCs w:val="22"/>
        </w:rPr>
        <w:t xml:space="preserve"> a to ani repasované,</w:t>
      </w:r>
    </w:p>
    <w:p w14:paraId="36F93A39" w14:textId="7ABB107A" w:rsidR="00B37E3F" w:rsidRDefault="00FA0EB4" w:rsidP="003155CF">
      <w:pPr>
        <w:numPr>
          <w:ilvl w:val="1"/>
          <w:numId w:val="4"/>
        </w:numPr>
        <w:spacing w:after="120"/>
        <w:rPr>
          <w:rFonts w:cs="Calibri"/>
          <w:sz w:val="22"/>
          <w:szCs w:val="22"/>
        </w:rPr>
      </w:pPr>
      <w:r>
        <w:rPr>
          <w:rFonts w:cs="Calibri"/>
          <w:sz w:val="22"/>
          <w:szCs w:val="22"/>
        </w:rPr>
        <w:t>Přístroje</w:t>
      </w:r>
      <w:r w:rsidR="00B37E3F">
        <w:rPr>
          <w:rFonts w:cs="Calibri"/>
          <w:sz w:val="22"/>
          <w:szCs w:val="22"/>
        </w:rPr>
        <w:t xml:space="preserve"> odpovíd</w:t>
      </w:r>
      <w:r>
        <w:rPr>
          <w:rFonts w:cs="Calibri"/>
          <w:sz w:val="22"/>
          <w:szCs w:val="22"/>
        </w:rPr>
        <w:t>ají</w:t>
      </w:r>
      <w:r w:rsidR="00B37E3F">
        <w:rPr>
          <w:rFonts w:cs="Calibri"/>
          <w:sz w:val="22"/>
          <w:szCs w:val="22"/>
        </w:rPr>
        <w:t xml:space="preserve"> Smlouvě, tzn. že </w:t>
      </w:r>
      <w:r w:rsidR="006B70A8">
        <w:rPr>
          <w:rFonts w:cs="Calibri"/>
          <w:sz w:val="22"/>
          <w:szCs w:val="22"/>
        </w:rPr>
        <w:t>m</w:t>
      </w:r>
      <w:r>
        <w:rPr>
          <w:rFonts w:cs="Calibri"/>
          <w:sz w:val="22"/>
          <w:szCs w:val="22"/>
        </w:rPr>
        <w:t>ají</w:t>
      </w:r>
      <w:r w:rsidR="00B37E3F">
        <w:rPr>
          <w:rFonts w:cs="Calibri"/>
          <w:sz w:val="22"/>
          <w:szCs w:val="22"/>
        </w:rPr>
        <w:t xml:space="preserve"> vlastnosti, které si smluvní strany ujednaly, a chybí-li ujednání takové vlastnosti, které Prodávající nebo výrobce popsal, nebo které Kupující očekával s ohledem na povahu </w:t>
      </w:r>
      <w:r w:rsidR="006B70A8">
        <w:rPr>
          <w:rFonts w:cs="Calibri"/>
          <w:sz w:val="22"/>
          <w:szCs w:val="22"/>
        </w:rPr>
        <w:t>analytické linky</w:t>
      </w:r>
      <w:r w:rsidR="00F35301">
        <w:rPr>
          <w:rFonts w:cs="Calibri"/>
          <w:sz w:val="22"/>
          <w:szCs w:val="22"/>
        </w:rPr>
        <w:t xml:space="preserve">, </w:t>
      </w:r>
      <w:r w:rsidR="003B578D">
        <w:rPr>
          <w:rFonts w:cs="Calibri"/>
          <w:sz w:val="22"/>
          <w:szCs w:val="22"/>
        </w:rPr>
        <w:t xml:space="preserve">a </w:t>
      </w:r>
      <w:r w:rsidR="00B37E3F">
        <w:rPr>
          <w:rFonts w:cs="Calibri"/>
          <w:sz w:val="22"/>
          <w:szCs w:val="22"/>
        </w:rPr>
        <w:t>hodí</w:t>
      </w:r>
      <w:r w:rsidR="00F35301">
        <w:rPr>
          <w:rFonts w:cs="Calibri"/>
          <w:sz w:val="22"/>
          <w:szCs w:val="22"/>
        </w:rPr>
        <w:t xml:space="preserve"> se</w:t>
      </w:r>
      <w:r w:rsidR="00B37E3F">
        <w:rPr>
          <w:rFonts w:cs="Calibri"/>
          <w:sz w:val="22"/>
          <w:szCs w:val="22"/>
        </w:rPr>
        <w:t xml:space="preserve"> k účelům, který vyplývá zejména ze Smlouvy, že vyhovuje požadavkům právních předpisů, </w:t>
      </w:r>
      <w:r w:rsidR="00F35301">
        <w:rPr>
          <w:rFonts w:cs="Calibri"/>
          <w:sz w:val="22"/>
          <w:szCs w:val="22"/>
        </w:rPr>
        <w:t>a že</w:t>
      </w:r>
      <w:r w:rsidR="00B37E3F">
        <w:rPr>
          <w:rFonts w:cs="Calibri"/>
          <w:sz w:val="22"/>
          <w:szCs w:val="22"/>
        </w:rPr>
        <w:t xml:space="preserve"> je bez jakýchkoliv jiných vad, a to i právních.</w:t>
      </w:r>
    </w:p>
    <w:p w14:paraId="115B325F" w14:textId="4A8DFFF6" w:rsidR="00634AC5" w:rsidRDefault="00634AC5" w:rsidP="003155CF">
      <w:pPr>
        <w:numPr>
          <w:ilvl w:val="0"/>
          <w:numId w:val="4"/>
        </w:numPr>
        <w:spacing w:after="120"/>
        <w:ind w:left="0" w:hanging="284"/>
        <w:rPr>
          <w:rFonts w:cs="Calibri"/>
          <w:sz w:val="22"/>
          <w:szCs w:val="22"/>
        </w:rPr>
      </w:pPr>
      <w:r w:rsidRPr="00634AC5">
        <w:rPr>
          <w:rFonts w:cs="Calibri"/>
          <w:sz w:val="22"/>
          <w:szCs w:val="22"/>
        </w:rPr>
        <w:t xml:space="preserve">Pokud jsou k řádnému a včasnému splnění požadavků </w:t>
      </w:r>
      <w:r>
        <w:rPr>
          <w:rFonts w:cs="Calibri"/>
          <w:sz w:val="22"/>
          <w:szCs w:val="22"/>
        </w:rPr>
        <w:t>K</w:t>
      </w:r>
      <w:r w:rsidRPr="00634AC5">
        <w:rPr>
          <w:rFonts w:cs="Calibri"/>
          <w:sz w:val="22"/>
          <w:szCs w:val="22"/>
        </w:rPr>
        <w:t xml:space="preserve">upujícího uvedených </w:t>
      </w:r>
      <w:r>
        <w:rPr>
          <w:rFonts w:cs="Calibri"/>
          <w:sz w:val="22"/>
          <w:szCs w:val="22"/>
        </w:rPr>
        <w:t xml:space="preserve">ve Smlouvě </w:t>
      </w:r>
      <w:r w:rsidRPr="00634AC5">
        <w:rPr>
          <w:rFonts w:cs="Calibri"/>
          <w:sz w:val="22"/>
          <w:szCs w:val="22"/>
        </w:rPr>
        <w:t>potřebné i</w:t>
      </w:r>
      <w:r w:rsidR="00691D97">
        <w:rPr>
          <w:rFonts w:cs="Calibri"/>
          <w:sz w:val="22"/>
          <w:szCs w:val="22"/>
        </w:rPr>
        <w:t> </w:t>
      </w:r>
      <w:r w:rsidRPr="00634AC5">
        <w:rPr>
          <w:rFonts w:cs="Calibri"/>
          <w:sz w:val="22"/>
          <w:szCs w:val="22"/>
        </w:rPr>
        <w:t xml:space="preserve">další dodávky či služby ve </w:t>
      </w:r>
      <w:r>
        <w:rPr>
          <w:rFonts w:cs="Calibri"/>
          <w:sz w:val="22"/>
          <w:szCs w:val="22"/>
        </w:rPr>
        <w:t>S</w:t>
      </w:r>
      <w:r w:rsidRPr="00634AC5">
        <w:rPr>
          <w:rFonts w:cs="Calibri"/>
          <w:sz w:val="22"/>
          <w:szCs w:val="22"/>
        </w:rPr>
        <w:t xml:space="preserve">mlouvě výslovně neuvedené, je </w:t>
      </w:r>
      <w:r>
        <w:rPr>
          <w:rFonts w:cs="Calibri"/>
          <w:sz w:val="22"/>
          <w:szCs w:val="22"/>
        </w:rPr>
        <w:t>P</w:t>
      </w:r>
      <w:r w:rsidRPr="00634AC5">
        <w:rPr>
          <w:rFonts w:cs="Calibri"/>
          <w:sz w:val="22"/>
          <w:szCs w:val="22"/>
        </w:rPr>
        <w:t>rodávající povinen tyto dodávky či služby na své náklady obstarat či provést jako součást závazku odevzdat věc bez dopadu na kupní cenu.</w:t>
      </w:r>
    </w:p>
    <w:p w14:paraId="59B6DF80" w14:textId="4D31F73F" w:rsidR="00111C1F" w:rsidRPr="004D756A" w:rsidRDefault="00111C1F" w:rsidP="003155CF">
      <w:pPr>
        <w:numPr>
          <w:ilvl w:val="0"/>
          <w:numId w:val="4"/>
        </w:numPr>
        <w:spacing w:after="240"/>
        <w:ind w:left="0" w:hanging="284"/>
        <w:rPr>
          <w:rFonts w:cs="Calibri"/>
          <w:sz w:val="22"/>
          <w:szCs w:val="22"/>
        </w:rPr>
      </w:pPr>
      <w:r w:rsidRPr="004D756A">
        <w:rPr>
          <w:rFonts w:cs="Calibri"/>
          <w:sz w:val="22"/>
          <w:szCs w:val="22"/>
        </w:rPr>
        <w:t xml:space="preserve">Změny </w:t>
      </w:r>
      <w:r w:rsidR="00C3082D">
        <w:rPr>
          <w:rFonts w:cs="Calibri"/>
          <w:sz w:val="22"/>
          <w:szCs w:val="22"/>
        </w:rPr>
        <w:t>předmětu Koupě</w:t>
      </w:r>
      <w:r w:rsidRPr="004D756A">
        <w:rPr>
          <w:rFonts w:cs="Calibri"/>
          <w:sz w:val="22"/>
          <w:szCs w:val="22"/>
        </w:rPr>
        <w:t xml:space="preserve">, včetně provedení veškerých dodatečných prací na </w:t>
      </w:r>
      <w:r w:rsidR="00C3082D">
        <w:rPr>
          <w:rFonts w:cs="Calibri"/>
          <w:sz w:val="22"/>
          <w:szCs w:val="22"/>
        </w:rPr>
        <w:t>analytické lince</w:t>
      </w:r>
      <w:r w:rsidRPr="004D756A">
        <w:rPr>
          <w:rFonts w:cs="Calibri"/>
          <w:sz w:val="22"/>
          <w:szCs w:val="22"/>
        </w:rPr>
        <w:t xml:space="preserve">, změny technologií, personálního zabezpečení spojeného s činnostmi řádného užívání </w:t>
      </w:r>
      <w:r w:rsidR="00C3082D">
        <w:rPr>
          <w:rFonts w:cs="Calibri"/>
          <w:sz w:val="22"/>
          <w:szCs w:val="22"/>
        </w:rPr>
        <w:t>analytické linky</w:t>
      </w:r>
      <w:r w:rsidRPr="004D756A">
        <w:rPr>
          <w:rFonts w:cs="Calibri"/>
          <w:sz w:val="22"/>
          <w:szCs w:val="22"/>
        </w:rPr>
        <w:t xml:space="preserve">, doplňky, rozšíření či zúžení </w:t>
      </w:r>
      <w:r w:rsidR="00244663">
        <w:rPr>
          <w:rFonts w:cs="Calibri"/>
          <w:sz w:val="22"/>
          <w:szCs w:val="22"/>
        </w:rPr>
        <w:t>součástí analytické linky</w:t>
      </w:r>
      <w:r w:rsidRPr="004D756A">
        <w:rPr>
          <w:rFonts w:cs="Calibri"/>
          <w:sz w:val="22"/>
          <w:szCs w:val="22"/>
        </w:rPr>
        <w:t xml:space="preserve">, je možné činit pouze za podmínek stanovených </w:t>
      </w:r>
      <w:r w:rsidRPr="004D756A">
        <w:rPr>
          <w:rFonts w:cs="Calibri"/>
          <w:sz w:val="22"/>
          <w:szCs w:val="22"/>
        </w:rPr>
        <w:lastRenderedPageBreak/>
        <w:t>zákonem o zadávání veřejných zakázek a </w:t>
      </w:r>
      <w:r>
        <w:rPr>
          <w:rFonts w:cs="Calibri"/>
          <w:sz w:val="22"/>
          <w:szCs w:val="22"/>
        </w:rPr>
        <w:t>budou</w:t>
      </w:r>
      <w:r w:rsidRPr="004D756A">
        <w:rPr>
          <w:rFonts w:cs="Calibri"/>
          <w:sz w:val="22"/>
          <w:szCs w:val="22"/>
        </w:rPr>
        <w:t xml:space="preserve"> zpravidla sjednán</w:t>
      </w:r>
      <w:r>
        <w:rPr>
          <w:rFonts w:cs="Calibri"/>
          <w:sz w:val="22"/>
          <w:szCs w:val="22"/>
        </w:rPr>
        <w:t>y</w:t>
      </w:r>
      <w:r w:rsidRPr="004D756A">
        <w:rPr>
          <w:rFonts w:cs="Calibri"/>
          <w:sz w:val="22"/>
          <w:szCs w:val="22"/>
        </w:rPr>
        <w:t xml:space="preserve"> ve formě písemného dodatku k této Smlouvě.</w:t>
      </w:r>
    </w:p>
    <w:p w14:paraId="6CC6B266" w14:textId="5922DAA8" w:rsidR="00634AC5" w:rsidRDefault="00634AC5" w:rsidP="003155CF">
      <w:pPr>
        <w:pStyle w:val="Nadpis1"/>
        <w:numPr>
          <w:ilvl w:val="0"/>
          <w:numId w:val="13"/>
        </w:numPr>
        <w:spacing w:before="0" w:after="120"/>
        <w:ind w:left="0" w:firstLine="0"/>
        <w:rPr>
          <w:rFonts w:cs="Calibri"/>
          <w:sz w:val="22"/>
          <w:szCs w:val="22"/>
        </w:rPr>
      </w:pPr>
      <w:bookmarkStart w:id="7" w:name="_Toc138965606"/>
      <w:r>
        <w:rPr>
          <w:rFonts w:cs="Calibri"/>
          <w:sz w:val="22"/>
          <w:szCs w:val="22"/>
        </w:rPr>
        <w:t xml:space="preserve">Podmínky </w:t>
      </w:r>
      <w:r w:rsidR="00244663">
        <w:rPr>
          <w:rFonts w:cs="Calibri"/>
          <w:sz w:val="22"/>
          <w:szCs w:val="22"/>
        </w:rPr>
        <w:t>Koupě</w:t>
      </w:r>
      <w:bookmarkEnd w:id="7"/>
    </w:p>
    <w:p w14:paraId="17B036A1" w14:textId="394B603D" w:rsidR="00634AC5" w:rsidRPr="00C13925" w:rsidRDefault="00634AC5" w:rsidP="003155CF">
      <w:pPr>
        <w:numPr>
          <w:ilvl w:val="0"/>
          <w:numId w:val="9"/>
        </w:numPr>
        <w:spacing w:after="120"/>
        <w:ind w:left="0" w:hanging="284"/>
        <w:rPr>
          <w:rFonts w:cs="Calibri"/>
          <w:sz w:val="22"/>
          <w:szCs w:val="22"/>
        </w:rPr>
      </w:pPr>
      <w:r w:rsidRPr="00C3082D">
        <w:rPr>
          <w:rFonts w:cs="Calibri"/>
          <w:sz w:val="22"/>
          <w:szCs w:val="22"/>
        </w:rPr>
        <w:t xml:space="preserve">Smluvní strany prohlašují, že svoje závazky budou plnit řádně a včas. Prodávající </w:t>
      </w:r>
      <w:r w:rsidR="00244663">
        <w:rPr>
          <w:rFonts w:cs="Calibri"/>
          <w:sz w:val="22"/>
          <w:szCs w:val="22"/>
        </w:rPr>
        <w:t xml:space="preserve">dodá a implementuje </w:t>
      </w:r>
      <w:r w:rsidR="003E0788">
        <w:rPr>
          <w:rFonts w:cs="Calibri"/>
          <w:sz w:val="22"/>
          <w:szCs w:val="22"/>
        </w:rPr>
        <w:t>přístroje</w:t>
      </w:r>
      <w:r w:rsidR="00244663">
        <w:rPr>
          <w:rFonts w:cs="Calibri"/>
          <w:sz w:val="22"/>
          <w:szCs w:val="22"/>
        </w:rPr>
        <w:t xml:space="preserve"> v místě dodání</w:t>
      </w:r>
      <w:r w:rsidRPr="00C3082D">
        <w:rPr>
          <w:rFonts w:cs="Calibri"/>
          <w:sz w:val="22"/>
          <w:szCs w:val="22"/>
        </w:rPr>
        <w:t xml:space="preserve"> s potřebnou odbornou péčí v souladu se Smlouvou, příslušnými právními předpisy a technickými i jinými normami, které se na odevzdání věcí přímo či nepřímo vztahují.</w:t>
      </w:r>
      <w:r w:rsidR="00E3734C">
        <w:rPr>
          <w:rFonts w:cs="Calibri"/>
          <w:sz w:val="22"/>
          <w:szCs w:val="22"/>
        </w:rPr>
        <w:t xml:space="preserve"> </w:t>
      </w:r>
      <w:r w:rsidR="00C3082D" w:rsidRPr="00C3082D">
        <w:rPr>
          <w:rFonts w:cs="Calibri"/>
          <w:sz w:val="22"/>
          <w:szCs w:val="22"/>
        </w:rPr>
        <w:t>Kupující</w:t>
      </w:r>
      <w:r w:rsidR="00C3082D">
        <w:rPr>
          <w:rFonts w:cs="Calibri"/>
          <w:sz w:val="22"/>
          <w:szCs w:val="22"/>
        </w:rPr>
        <w:t xml:space="preserve"> </w:t>
      </w:r>
      <w:r w:rsidR="00C3082D" w:rsidRPr="00C3082D">
        <w:rPr>
          <w:rFonts w:cs="Calibri"/>
          <w:sz w:val="22"/>
          <w:szCs w:val="22"/>
        </w:rPr>
        <w:t xml:space="preserve">se zavazuje, že </w:t>
      </w:r>
      <w:r w:rsidR="003E0788">
        <w:rPr>
          <w:rFonts w:cs="Calibri"/>
          <w:sz w:val="22"/>
          <w:szCs w:val="22"/>
        </w:rPr>
        <w:t>Přístroje</w:t>
      </w:r>
      <w:r w:rsidR="00C3082D" w:rsidRPr="00C3082D">
        <w:rPr>
          <w:rFonts w:cs="Calibri"/>
          <w:sz w:val="22"/>
          <w:szCs w:val="22"/>
        </w:rPr>
        <w:t xml:space="preserve"> převezme a zaplatí </w:t>
      </w:r>
      <w:r w:rsidR="00C3082D" w:rsidRPr="00C13925">
        <w:rPr>
          <w:rFonts w:cs="Calibri"/>
          <w:sz w:val="22"/>
          <w:szCs w:val="22"/>
        </w:rPr>
        <w:t xml:space="preserve">prodávajícímu </w:t>
      </w:r>
      <w:r w:rsidR="006552BF" w:rsidRPr="00C13925">
        <w:rPr>
          <w:rFonts w:cs="Calibri"/>
          <w:sz w:val="22"/>
          <w:szCs w:val="22"/>
        </w:rPr>
        <w:t xml:space="preserve">kupní </w:t>
      </w:r>
      <w:r w:rsidR="00C3082D" w:rsidRPr="00C13925">
        <w:rPr>
          <w:rFonts w:cs="Calibri"/>
          <w:sz w:val="22"/>
          <w:szCs w:val="22"/>
        </w:rPr>
        <w:t>cenu</w:t>
      </w:r>
      <w:r w:rsidR="006552BF" w:rsidRPr="00C13925">
        <w:rPr>
          <w:rFonts w:cs="Calibri"/>
          <w:sz w:val="22"/>
          <w:szCs w:val="22"/>
        </w:rPr>
        <w:t xml:space="preserve"> dle čl.</w:t>
      </w:r>
      <w:r w:rsidR="004E5003" w:rsidRPr="00C13925">
        <w:rPr>
          <w:rFonts w:cs="Calibri"/>
          <w:sz w:val="22"/>
          <w:szCs w:val="22"/>
        </w:rPr>
        <w:t> </w:t>
      </w:r>
      <w:r w:rsidR="00A60BB8" w:rsidRPr="00C13925">
        <w:rPr>
          <w:rFonts w:cs="Calibri"/>
          <w:sz w:val="22"/>
          <w:szCs w:val="22"/>
        </w:rPr>
        <w:t>VII</w:t>
      </w:r>
      <w:r w:rsidR="006552BF" w:rsidRPr="00C13925">
        <w:rPr>
          <w:rFonts w:cs="Calibri"/>
          <w:sz w:val="22"/>
          <w:szCs w:val="22"/>
        </w:rPr>
        <w:t>. Smlouvy (dále jen „</w:t>
      </w:r>
      <w:r w:rsidR="007064DA" w:rsidRPr="00C13925">
        <w:rPr>
          <w:rFonts w:cs="Calibri"/>
          <w:sz w:val="22"/>
          <w:szCs w:val="22"/>
        </w:rPr>
        <w:t>kupní</w:t>
      </w:r>
      <w:r w:rsidR="006552BF" w:rsidRPr="00C13925">
        <w:rPr>
          <w:rFonts w:cs="Calibri"/>
          <w:sz w:val="22"/>
          <w:szCs w:val="22"/>
        </w:rPr>
        <w:t xml:space="preserve"> cena“)</w:t>
      </w:r>
      <w:r w:rsidR="00084668" w:rsidRPr="00C13925">
        <w:rPr>
          <w:rFonts w:cs="Calibri"/>
          <w:sz w:val="22"/>
          <w:szCs w:val="22"/>
        </w:rPr>
        <w:t>.</w:t>
      </w:r>
      <w:r w:rsidR="006552BF" w:rsidRPr="00C13925">
        <w:rPr>
          <w:rFonts w:cs="Calibri"/>
          <w:sz w:val="22"/>
          <w:szCs w:val="22"/>
        </w:rPr>
        <w:t xml:space="preserve"> </w:t>
      </w:r>
    </w:p>
    <w:p w14:paraId="3A4CF7D5" w14:textId="14961795" w:rsidR="00634AC5" w:rsidRDefault="00634AC5" w:rsidP="003155CF">
      <w:pPr>
        <w:numPr>
          <w:ilvl w:val="0"/>
          <w:numId w:val="9"/>
        </w:numPr>
        <w:spacing w:after="120"/>
        <w:ind w:left="0" w:hanging="284"/>
        <w:rPr>
          <w:rFonts w:cs="Calibri"/>
          <w:sz w:val="22"/>
          <w:szCs w:val="22"/>
        </w:rPr>
      </w:pPr>
      <w:r>
        <w:rPr>
          <w:rFonts w:cs="Calibri"/>
          <w:sz w:val="22"/>
          <w:szCs w:val="22"/>
        </w:rPr>
        <w:t xml:space="preserve">Závazek Prodávajícího dodat </w:t>
      </w:r>
      <w:r w:rsidR="00AF5CBC">
        <w:rPr>
          <w:rFonts w:cs="Calibri"/>
          <w:sz w:val="22"/>
          <w:szCs w:val="22"/>
        </w:rPr>
        <w:t>Přístroje</w:t>
      </w:r>
      <w:r>
        <w:rPr>
          <w:rFonts w:cs="Calibri"/>
          <w:sz w:val="22"/>
          <w:szCs w:val="22"/>
        </w:rPr>
        <w:t xml:space="preserve"> zahrnuje i:</w:t>
      </w:r>
    </w:p>
    <w:p w14:paraId="7931A36F" w14:textId="7BF8ECB5" w:rsidR="00634AC5" w:rsidRDefault="00634AC5" w:rsidP="003155CF">
      <w:pPr>
        <w:numPr>
          <w:ilvl w:val="1"/>
          <w:numId w:val="9"/>
        </w:numPr>
        <w:spacing w:after="120"/>
        <w:rPr>
          <w:rFonts w:cs="Calibri"/>
          <w:sz w:val="22"/>
          <w:szCs w:val="22"/>
        </w:rPr>
      </w:pPr>
      <w:r>
        <w:rPr>
          <w:rFonts w:cs="Calibri"/>
          <w:sz w:val="22"/>
          <w:szCs w:val="22"/>
        </w:rPr>
        <w:t xml:space="preserve">dopravu </w:t>
      </w:r>
      <w:r w:rsidR="006B70A8">
        <w:rPr>
          <w:rFonts w:cs="Calibri"/>
          <w:sz w:val="22"/>
          <w:szCs w:val="22"/>
        </w:rPr>
        <w:t xml:space="preserve">jednotlivých </w:t>
      </w:r>
      <w:r w:rsidR="00084668">
        <w:rPr>
          <w:rFonts w:cs="Calibri"/>
          <w:sz w:val="22"/>
          <w:szCs w:val="22"/>
        </w:rPr>
        <w:t>přístrojů</w:t>
      </w:r>
      <w:r w:rsidR="006B70A8">
        <w:rPr>
          <w:rFonts w:cs="Calibri"/>
          <w:sz w:val="22"/>
          <w:szCs w:val="22"/>
        </w:rPr>
        <w:t xml:space="preserve"> </w:t>
      </w:r>
      <w:r>
        <w:rPr>
          <w:rFonts w:cs="Calibri"/>
          <w:sz w:val="22"/>
          <w:szCs w:val="22"/>
        </w:rPr>
        <w:t>na místo dodání, jejich vybalení a kontrolu,</w:t>
      </w:r>
    </w:p>
    <w:p w14:paraId="5D8A87AB" w14:textId="1685050A" w:rsidR="008A3E44" w:rsidRDefault="008A3E44" w:rsidP="003155CF">
      <w:pPr>
        <w:numPr>
          <w:ilvl w:val="1"/>
          <w:numId w:val="9"/>
        </w:numPr>
        <w:spacing w:after="120"/>
        <w:rPr>
          <w:rFonts w:cs="Calibri"/>
          <w:sz w:val="22"/>
          <w:szCs w:val="22"/>
        </w:rPr>
      </w:pPr>
      <w:r>
        <w:rPr>
          <w:rFonts w:cs="Calibri"/>
          <w:sz w:val="22"/>
          <w:szCs w:val="22"/>
        </w:rPr>
        <w:t xml:space="preserve">implementaci </w:t>
      </w:r>
      <w:r w:rsidR="00EF657D">
        <w:rPr>
          <w:rFonts w:cs="Calibri"/>
          <w:sz w:val="22"/>
          <w:szCs w:val="22"/>
        </w:rPr>
        <w:t xml:space="preserve">jednotlivých </w:t>
      </w:r>
      <w:r w:rsidR="00084668">
        <w:rPr>
          <w:rFonts w:cs="Calibri"/>
          <w:sz w:val="22"/>
          <w:szCs w:val="22"/>
        </w:rPr>
        <w:t>přístrojů</w:t>
      </w:r>
      <w:r w:rsidR="00CA10E8">
        <w:rPr>
          <w:rFonts w:cs="Calibri"/>
          <w:sz w:val="22"/>
          <w:szCs w:val="22"/>
        </w:rPr>
        <w:t xml:space="preserve"> </w:t>
      </w:r>
      <w:r>
        <w:rPr>
          <w:rFonts w:cs="Calibri"/>
          <w:sz w:val="22"/>
          <w:szCs w:val="22"/>
        </w:rPr>
        <w:t>do analytické linky, tak aby mohla spolehlivě plnit svůj účel,</w:t>
      </w:r>
    </w:p>
    <w:p w14:paraId="1C9E7217" w14:textId="409B1772" w:rsidR="00634AC5" w:rsidRPr="00C13925" w:rsidRDefault="00634AC5" w:rsidP="003155CF">
      <w:pPr>
        <w:numPr>
          <w:ilvl w:val="1"/>
          <w:numId w:val="9"/>
        </w:numPr>
        <w:spacing w:after="120"/>
        <w:rPr>
          <w:rFonts w:cs="Calibri"/>
          <w:sz w:val="22"/>
          <w:szCs w:val="22"/>
        </w:rPr>
      </w:pPr>
      <w:r w:rsidRPr="00C13925">
        <w:rPr>
          <w:rFonts w:cs="Calibri"/>
          <w:sz w:val="22"/>
          <w:szCs w:val="22"/>
        </w:rPr>
        <w:t>zaškolení obsluhy</w:t>
      </w:r>
      <w:r w:rsidR="00D110BF">
        <w:rPr>
          <w:rFonts w:cs="Calibri"/>
          <w:sz w:val="22"/>
          <w:szCs w:val="22"/>
        </w:rPr>
        <w:t xml:space="preserve"> </w:t>
      </w:r>
      <w:r w:rsidR="00D110BF" w:rsidRPr="00D110BF">
        <w:rPr>
          <w:rFonts w:cs="Calibri"/>
          <w:sz w:val="22"/>
          <w:szCs w:val="22"/>
        </w:rPr>
        <w:t>v rozsahu doporučeném výrobcem předmětu koupě, u boxu s řízenou teplotou v rozsahu 2 hodin</w:t>
      </w:r>
      <w:r w:rsidRPr="00C13925">
        <w:rPr>
          <w:rFonts w:cs="Calibri"/>
          <w:sz w:val="22"/>
          <w:szCs w:val="22"/>
        </w:rPr>
        <w:t>,</w:t>
      </w:r>
    </w:p>
    <w:p w14:paraId="4B71A0E7" w14:textId="082E5E1A" w:rsidR="00634AC5" w:rsidRPr="00634AC5" w:rsidRDefault="00634AC5" w:rsidP="003155CF">
      <w:pPr>
        <w:numPr>
          <w:ilvl w:val="1"/>
          <w:numId w:val="9"/>
        </w:numPr>
        <w:spacing w:after="120"/>
        <w:rPr>
          <w:rFonts w:cs="Calibri"/>
          <w:sz w:val="22"/>
          <w:szCs w:val="22"/>
        </w:rPr>
      </w:pPr>
      <w:r w:rsidRPr="00634AC5">
        <w:rPr>
          <w:rFonts w:cs="Calibri"/>
          <w:sz w:val="22"/>
          <w:szCs w:val="22"/>
        </w:rPr>
        <w:t>provedení veškerých předepsaných revizí vč. vystavení dokladů o jejich provedení, předání atestů, certifikátů a prohlášen</w:t>
      </w:r>
      <w:r>
        <w:rPr>
          <w:rFonts w:cs="Calibri"/>
          <w:sz w:val="22"/>
          <w:szCs w:val="22"/>
        </w:rPr>
        <w:t>í</w:t>
      </w:r>
      <w:r w:rsidRPr="00634AC5">
        <w:rPr>
          <w:rFonts w:cs="Calibri"/>
          <w:sz w:val="22"/>
          <w:szCs w:val="22"/>
        </w:rPr>
        <w:t xml:space="preserve"> o shodě </w:t>
      </w:r>
      <w:r w:rsidR="00EF5EC8">
        <w:rPr>
          <w:rFonts w:cs="Calibri"/>
          <w:sz w:val="22"/>
          <w:szCs w:val="22"/>
        </w:rPr>
        <w:t>P</w:t>
      </w:r>
      <w:r w:rsidR="00244663">
        <w:rPr>
          <w:rFonts w:cs="Calibri"/>
          <w:sz w:val="22"/>
          <w:szCs w:val="22"/>
        </w:rPr>
        <w:t>řístrojů</w:t>
      </w:r>
      <w:r w:rsidRPr="00634AC5">
        <w:rPr>
          <w:rFonts w:cs="Calibri"/>
          <w:sz w:val="22"/>
          <w:szCs w:val="22"/>
        </w:rPr>
        <w:t xml:space="preserve"> s požadavky příslušných právních předpisů či technických norem</w:t>
      </w:r>
      <w:r>
        <w:rPr>
          <w:rFonts w:cs="Calibri"/>
          <w:sz w:val="22"/>
          <w:szCs w:val="22"/>
        </w:rPr>
        <w:t xml:space="preserve"> a</w:t>
      </w:r>
    </w:p>
    <w:p w14:paraId="1F179193" w14:textId="7B3BA55D" w:rsidR="00634AC5" w:rsidRPr="00C13925" w:rsidRDefault="00634AC5" w:rsidP="003155CF">
      <w:pPr>
        <w:numPr>
          <w:ilvl w:val="1"/>
          <w:numId w:val="9"/>
        </w:numPr>
        <w:spacing w:after="120"/>
        <w:rPr>
          <w:rFonts w:cs="Calibri"/>
          <w:sz w:val="22"/>
          <w:szCs w:val="22"/>
        </w:rPr>
      </w:pPr>
      <w:r w:rsidRPr="00634AC5">
        <w:rPr>
          <w:rFonts w:cs="Calibri"/>
          <w:sz w:val="22"/>
          <w:szCs w:val="22"/>
        </w:rPr>
        <w:t xml:space="preserve">předání dokladů, které jsou nutné k užívání </w:t>
      </w:r>
      <w:r w:rsidR="00EF5EC8">
        <w:rPr>
          <w:rFonts w:cs="Calibri"/>
          <w:sz w:val="22"/>
          <w:szCs w:val="22"/>
        </w:rPr>
        <w:t>Přístrojů</w:t>
      </w:r>
      <w:r w:rsidRPr="00634AC5">
        <w:rPr>
          <w:rFonts w:cs="Calibri"/>
          <w:sz w:val="22"/>
          <w:szCs w:val="22"/>
        </w:rPr>
        <w:t>, zejména návodů k použití, a příp. které se k</w:t>
      </w:r>
      <w:r w:rsidR="00CA10E8">
        <w:rPr>
          <w:rFonts w:cs="Calibri"/>
          <w:sz w:val="22"/>
          <w:szCs w:val="22"/>
        </w:rPr>
        <w:t> </w:t>
      </w:r>
      <w:r w:rsidR="00643EB1">
        <w:rPr>
          <w:rFonts w:cs="Calibri"/>
          <w:sz w:val="22"/>
          <w:szCs w:val="22"/>
        </w:rPr>
        <w:t>P</w:t>
      </w:r>
      <w:r w:rsidR="00CA10E8" w:rsidRPr="00C13925">
        <w:rPr>
          <w:rFonts w:cs="Calibri"/>
          <w:sz w:val="22"/>
          <w:szCs w:val="22"/>
        </w:rPr>
        <w:t xml:space="preserve">řístrojům </w:t>
      </w:r>
      <w:r w:rsidRPr="00C13925">
        <w:rPr>
          <w:rFonts w:cs="Calibri"/>
          <w:sz w:val="22"/>
          <w:szCs w:val="22"/>
        </w:rPr>
        <w:t>jinak vztahují (dále jen „dokumentace“). Dokumentace bude zpracována v českém a</w:t>
      </w:r>
      <w:r w:rsidR="00643EB1">
        <w:rPr>
          <w:rFonts w:cs="Calibri"/>
          <w:sz w:val="22"/>
          <w:szCs w:val="22"/>
        </w:rPr>
        <w:t> </w:t>
      </w:r>
      <w:r w:rsidRPr="00C13925">
        <w:rPr>
          <w:rFonts w:cs="Calibri"/>
          <w:sz w:val="22"/>
          <w:szCs w:val="22"/>
        </w:rPr>
        <w:t>anglickém jazyce v listinném či elektronickém vyhotoven</w:t>
      </w:r>
      <w:r w:rsidR="00C21A5B" w:rsidRPr="00C13925">
        <w:rPr>
          <w:rFonts w:cs="Calibri"/>
          <w:sz w:val="22"/>
          <w:szCs w:val="22"/>
        </w:rPr>
        <w:t>í,</w:t>
      </w:r>
    </w:p>
    <w:p w14:paraId="1A299F31" w14:textId="0AF9FEF3" w:rsidR="00C21A5B" w:rsidRDefault="00C21A5B" w:rsidP="003155CF">
      <w:pPr>
        <w:numPr>
          <w:ilvl w:val="1"/>
          <w:numId w:val="9"/>
        </w:numPr>
        <w:spacing w:after="120"/>
        <w:rPr>
          <w:rFonts w:cs="Calibri"/>
          <w:sz w:val="22"/>
          <w:szCs w:val="22"/>
        </w:rPr>
      </w:pPr>
      <w:r>
        <w:rPr>
          <w:rFonts w:cs="Calibri"/>
          <w:sz w:val="22"/>
          <w:szCs w:val="22"/>
        </w:rPr>
        <w:t xml:space="preserve">předání </w:t>
      </w:r>
      <w:r w:rsidR="00EC2344">
        <w:rPr>
          <w:rFonts w:cs="Calibri"/>
          <w:sz w:val="22"/>
          <w:szCs w:val="22"/>
        </w:rPr>
        <w:t>akceptačního</w:t>
      </w:r>
      <w:r>
        <w:rPr>
          <w:rFonts w:cs="Calibri"/>
          <w:sz w:val="22"/>
          <w:szCs w:val="22"/>
        </w:rPr>
        <w:t xml:space="preserve"> protokolu Kupujícímu.</w:t>
      </w:r>
    </w:p>
    <w:p w14:paraId="2D20E5AE" w14:textId="54C35A14" w:rsidR="00244663" w:rsidRDefault="00AA6DBD" w:rsidP="003155CF">
      <w:pPr>
        <w:numPr>
          <w:ilvl w:val="0"/>
          <w:numId w:val="9"/>
        </w:numPr>
        <w:spacing w:after="120"/>
        <w:ind w:left="0" w:hanging="284"/>
        <w:rPr>
          <w:rFonts w:cs="Calibri"/>
          <w:sz w:val="22"/>
          <w:szCs w:val="22"/>
        </w:rPr>
      </w:pPr>
      <w:r w:rsidRPr="00AA6DBD">
        <w:rPr>
          <w:rFonts w:cs="Calibri"/>
          <w:sz w:val="22"/>
          <w:szCs w:val="22"/>
        </w:rPr>
        <w:t>Vlastnické právo k</w:t>
      </w:r>
      <w:r w:rsidR="00CA10E8">
        <w:rPr>
          <w:rFonts w:cs="Calibri"/>
          <w:sz w:val="22"/>
          <w:szCs w:val="22"/>
        </w:rPr>
        <w:t> </w:t>
      </w:r>
      <w:r w:rsidR="00643EB1">
        <w:rPr>
          <w:rFonts w:cs="Calibri"/>
          <w:sz w:val="22"/>
          <w:szCs w:val="22"/>
        </w:rPr>
        <w:t>Přístrojům</w:t>
      </w:r>
      <w:r w:rsidRPr="00AA6DBD">
        <w:rPr>
          <w:rFonts w:cs="Calibri"/>
          <w:sz w:val="22"/>
          <w:szCs w:val="22"/>
        </w:rPr>
        <w:t xml:space="preserve">, jakož i odpovědnost z nebezpečí škody na </w:t>
      </w:r>
      <w:r w:rsidR="0094737F">
        <w:rPr>
          <w:rFonts w:cs="Calibri"/>
          <w:sz w:val="22"/>
          <w:szCs w:val="22"/>
        </w:rPr>
        <w:t>nich</w:t>
      </w:r>
      <w:r w:rsidRPr="00AA6DBD">
        <w:rPr>
          <w:rFonts w:cs="Calibri"/>
          <w:sz w:val="22"/>
          <w:szCs w:val="22"/>
        </w:rPr>
        <w:t xml:space="preserve">, přechází z </w:t>
      </w:r>
      <w:r>
        <w:rPr>
          <w:rFonts w:cs="Calibri"/>
          <w:sz w:val="22"/>
          <w:szCs w:val="22"/>
        </w:rPr>
        <w:t>P</w:t>
      </w:r>
      <w:r w:rsidRPr="00AA6DBD">
        <w:rPr>
          <w:rFonts w:cs="Calibri"/>
          <w:sz w:val="22"/>
          <w:szCs w:val="22"/>
        </w:rPr>
        <w:t xml:space="preserve">rodávajícího na </w:t>
      </w:r>
      <w:r>
        <w:rPr>
          <w:rFonts w:cs="Calibri"/>
          <w:sz w:val="22"/>
          <w:szCs w:val="22"/>
        </w:rPr>
        <w:t>K</w:t>
      </w:r>
      <w:r w:rsidRPr="00AA6DBD">
        <w:rPr>
          <w:rFonts w:cs="Calibri"/>
          <w:sz w:val="22"/>
          <w:szCs w:val="22"/>
        </w:rPr>
        <w:t>upujícího okamžikem</w:t>
      </w:r>
      <w:r w:rsidR="00244663" w:rsidRPr="00244663">
        <w:rPr>
          <w:rFonts w:cs="Calibri"/>
          <w:sz w:val="22"/>
          <w:szCs w:val="22"/>
        </w:rPr>
        <w:t xml:space="preserve"> </w:t>
      </w:r>
      <w:r w:rsidR="00EF657D">
        <w:rPr>
          <w:rFonts w:cs="Calibri"/>
          <w:sz w:val="22"/>
          <w:szCs w:val="22"/>
        </w:rPr>
        <w:t>podpisu akceptačního protokolu</w:t>
      </w:r>
      <w:r w:rsidR="00F35301">
        <w:rPr>
          <w:rFonts w:cs="Calibri"/>
          <w:sz w:val="22"/>
          <w:szCs w:val="22"/>
        </w:rPr>
        <w:t xml:space="preserve"> dle čl. V</w:t>
      </w:r>
      <w:r w:rsidR="00D03375">
        <w:rPr>
          <w:rFonts w:cs="Calibri"/>
          <w:sz w:val="22"/>
          <w:szCs w:val="22"/>
        </w:rPr>
        <w:t>I</w:t>
      </w:r>
      <w:r w:rsidR="00F35301">
        <w:rPr>
          <w:rFonts w:cs="Calibri"/>
          <w:sz w:val="22"/>
          <w:szCs w:val="22"/>
        </w:rPr>
        <w:t xml:space="preserve">. </w:t>
      </w:r>
      <w:r w:rsidR="00D03375">
        <w:rPr>
          <w:rFonts w:cs="Calibri"/>
          <w:sz w:val="22"/>
          <w:szCs w:val="22"/>
        </w:rPr>
        <w:t xml:space="preserve">odst. </w:t>
      </w:r>
      <w:r w:rsidR="00E174F0">
        <w:rPr>
          <w:rFonts w:cs="Calibri"/>
          <w:sz w:val="22"/>
          <w:szCs w:val="22"/>
        </w:rPr>
        <w:t>2</w:t>
      </w:r>
      <w:r w:rsidR="00D03375">
        <w:rPr>
          <w:rFonts w:cs="Calibri"/>
          <w:sz w:val="22"/>
          <w:szCs w:val="22"/>
        </w:rPr>
        <w:t xml:space="preserve"> </w:t>
      </w:r>
      <w:r w:rsidR="00F35301">
        <w:rPr>
          <w:rFonts w:cs="Calibri"/>
          <w:sz w:val="22"/>
          <w:szCs w:val="22"/>
        </w:rPr>
        <w:t>Smlouvy.</w:t>
      </w:r>
    </w:p>
    <w:p w14:paraId="237C05E8" w14:textId="296F52CD" w:rsidR="00AA6DBD" w:rsidRDefault="00AA6DBD" w:rsidP="003155CF">
      <w:pPr>
        <w:numPr>
          <w:ilvl w:val="0"/>
          <w:numId w:val="9"/>
        </w:numPr>
        <w:spacing w:after="120"/>
        <w:ind w:left="0" w:hanging="284"/>
        <w:rPr>
          <w:rFonts w:cs="Calibri"/>
          <w:sz w:val="22"/>
          <w:szCs w:val="22"/>
        </w:rPr>
      </w:pPr>
      <w:r w:rsidRPr="00AA6DBD">
        <w:rPr>
          <w:rFonts w:cs="Calibri"/>
          <w:sz w:val="22"/>
          <w:szCs w:val="22"/>
        </w:rPr>
        <w:t xml:space="preserve">Přepravu do konkrétní místnosti zajišťuje na svůj náklad a odpovědnost </w:t>
      </w:r>
      <w:r>
        <w:rPr>
          <w:rFonts w:cs="Calibri"/>
          <w:sz w:val="22"/>
          <w:szCs w:val="22"/>
        </w:rPr>
        <w:t>P</w:t>
      </w:r>
      <w:r w:rsidRPr="00AA6DBD">
        <w:rPr>
          <w:rFonts w:cs="Calibri"/>
          <w:sz w:val="22"/>
          <w:szCs w:val="22"/>
        </w:rPr>
        <w:t xml:space="preserve">rodávající toliko za součinnosti </w:t>
      </w:r>
      <w:r>
        <w:rPr>
          <w:rFonts w:cs="Calibri"/>
          <w:sz w:val="22"/>
          <w:szCs w:val="22"/>
        </w:rPr>
        <w:t>K</w:t>
      </w:r>
      <w:r w:rsidRPr="00AA6DBD">
        <w:rPr>
          <w:rFonts w:cs="Calibri"/>
          <w:sz w:val="22"/>
          <w:szCs w:val="22"/>
        </w:rPr>
        <w:t xml:space="preserve">upujícího spočívající v zajištění přístupnosti a průchodnosti jednotlivých prostor nutných pro transport </w:t>
      </w:r>
      <w:r w:rsidR="0094737F">
        <w:rPr>
          <w:rFonts w:cs="Calibri"/>
          <w:sz w:val="22"/>
          <w:szCs w:val="22"/>
        </w:rPr>
        <w:t>Přístrojů</w:t>
      </w:r>
      <w:r w:rsidRPr="00AA6DBD">
        <w:rPr>
          <w:rFonts w:cs="Calibri"/>
          <w:sz w:val="22"/>
          <w:szCs w:val="22"/>
        </w:rPr>
        <w:t xml:space="preserve"> na uvedené místo dodání.</w:t>
      </w:r>
    </w:p>
    <w:p w14:paraId="4798A14D" w14:textId="4805F02C" w:rsidR="00E3734C" w:rsidRDefault="00E3734C" w:rsidP="003155CF">
      <w:pPr>
        <w:numPr>
          <w:ilvl w:val="0"/>
          <w:numId w:val="9"/>
        </w:numPr>
        <w:spacing w:after="120"/>
        <w:ind w:left="0" w:hanging="284"/>
        <w:rPr>
          <w:rFonts w:cs="Calibri"/>
          <w:sz w:val="22"/>
          <w:szCs w:val="22"/>
        </w:rPr>
      </w:pPr>
      <w:r w:rsidRPr="00E3734C">
        <w:rPr>
          <w:rFonts w:cs="Calibri"/>
          <w:sz w:val="22"/>
          <w:szCs w:val="22"/>
        </w:rPr>
        <w:t xml:space="preserve">Prodávající se zavazuje provést všechny odborné práce prostřednictvím pracovníků nebo poddodavatelů majících příslušnou odbornou způsobilost. Doklady o odborné způsobilosti </w:t>
      </w:r>
      <w:r>
        <w:rPr>
          <w:rFonts w:cs="Calibri"/>
          <w:sz w:val="22"/>
          <w:szCs w:val="22"/>
        </w:rPr>
        <w:t>pracovníků či poddodavatelů</w:t>
      </w:r>
      <w:r w:rsidRPr="00E3734C">
        <w:rPr>
          <w:rFonts w:cs="Calibri"/>
          <w:sz w:val="22"/>
          <w:szCs w:val="22"/>
        </w:rPr>
        <w:t xml:space="preserve"> je Prodávající povinen na požádání Kupujícímu předložit. </w:t>
      </w:r>
    </w:p>
    <w:p w14:paraId="2F3A1B2D" w14:textId="77777777" w:rsidR="000627ED" w:rsidRDefault="000627ED" w:rsidP="003155CF">
      <w:pPr>
        <w:numPr>
          <w:ilvl w:val="0"/>
          <w:numId w:val="9"/>
        </w:numPr>
        <w:spacing w:after="120"/>
        <w:ind w:left="0" w:hanging="284"/>
        <w:rPr>
          <w:rFonts w:cs="Calibri"/>
          <w:sz w:val="22"/>
          <w:szCs w:val="22"/>
        </w:rPr>
      </w:pPr>
      <w:r w:rsidRPr="000627ED">
        <w:rPr>
          <w:rFonts w:cs="Calibri"/>
          <w:sz w:val="22"/>
          <w:szCs w:val="22"/>
        </w:rPr>
        <w:t xml:space="preserve">Prodávající se zavazuje </w:t>
      </w:r>
    </w:p>
    <w:p w14:paraId="158DA693" w14:textId="2B4598F3" w:rsidR="000627ED" w:rsidRDefault="000627ED" w:rsidP="003155CF">
      <w:pPr>
        <w:numPr>
          <w:ilvl w:val="1"/>
          <w:numId w:val="9"/>
        </w:numPr>
        <w:spacing w:after="120"/>
        <w:rPr>
          <w:rFonts w:cs="Calibri"/>
          <w:sz w:val="22"/>
          <w:szCs w:val="22"/>
        </w:rPr>
      </w:pPr>
      <w:r w:rsidRPr="000627ED">
        <w:rPr>
          <w:rFonts w:cs="Calibri"/>
          <w:sz w:val="22"/>
          <w:szCs w:val="22"/>
        </w:rPr>
        <w:t xml:space="preserve">odvést a zlikvidovat veškerý odpad, který vznikne při plnění závazků odevzdat </w:t>
      </w:r>
      <w:r w:rsidR="007B45D2">
        <w:rPr>
          <w:rFonts w:cs="Calibri"/>
          <w:sz w:val="22"/>
          <w:szCs w:val="22"/>
        </w:rPr>
        <w:t>Přístroje</w:t>
      </w:r>
      <w:r w:rsidRPr="000627ED">
        <w:rPr>
          <w:rFonts w:cs="Calibri"/>
          <w:sz w:val="22"/>
          <w:szCs w:val="22"/>
        </w:rPr>
        <w:t xml:space="preserve">, v souladu s příslušnými ustanoveními zákona č. </w:t>
      </w:r>
      <w:r>
        <w:rPr>
          <w:rFonts w:cs="Calibri"/>
          <w:sz w:val="22"/>
          <w:szCs w:val="22"/>
        </w:rPr>
        <w:t>541</w:t>
      </w:r>
      <w:r w:rsidRPr="000627ED">
        <w:rPr>
          <w:rFonts w:cs="Calibri"/>
          <w:sz w:val="22"/>
          <w:szCs w:val="22"/>
        </w:rPr>
        <w:t>/20</w:t>
      </w:r>
      <w:r>
        <w:rPr>
          <w:rFonts w:cs="Calibri"/>
          <w:sz w:val="22"/>
          <w:szCs w:val="22"/>
        </w:rPr>
        <w:t>20</w:t>
      </w:r>
      <w:r w:rsidRPr="000627ED">
        <w:rPr>
          <w:rFonts w:cs="Calibri"/>
          <w:sz w:val="22"/>
          <w:szCs w:val="22"/>
        </w:rPr>
        <w:t xml:space="preserve"> Sb., o odpadech a o změně některých dalších zákonů, ve znění pozdějších předpisů, </w:t>
      </w:r>
      <w:r w:rsidRPr="003251C7">
        <w:rPr>
          <w:rFonts w:cs="Calibri"/>
          <w:sz w:val="22"/>
          <w:szCs w:val="22"/>
        </w:rPr>
        <w:t>příslušnou vyhláškou Statutárního města Brna</w:t>
      </w:r>
      <w:r w:rsidRPr="000627ED">
        <w:rPr>
          <w:rFonts w:cs="Calibri"/>
          <w:sz w:val="22"/>
          <w:szCs w:val="22"/>
        </w:rPr>
        <w:t xml:space="preserve"> a dalšími právními předpisy; doklady o likvidaci odpadů je prodávající povine</w:t>
      </w:r>
      <w:r>
        <w:rPr>
          <w:rFonts w:cs="Calibri"/>
          <w:sz w:val="22"/>
          <w:szCs w:val="22"/>
        </w:rPr>
        <w:t>n</w:t>
      </w:r>
      <w:r w:rsidRPr="000627ED">
        <w:rPr>
          <w:rFonts w:cs="Calibri"/>
          <w:sz w:val="22"/>
          <w:szCs w:val="22"/>
        </w:rPr>
        <w:t xml:space="preserve"> na požádání kupujícímu předložit, </w:t>
      </w:r>
    </w:p>
    <w:p w14:paraId="26DBAA11" w14:textId="28095CE0" w:rsidR="000627ED" w:rsidRDefault="000627ED" w:rsidP="003155CF">
      <w:pPr>
        <w:numPr>
          <w:ilvl w:val="1"/>
          <w:numId w:val="9"/>
        </w:numPr>
        <w:spacing w:after="120"/>
        <w:rPr>
          <w:rFonts w:cs="Calibri"/>
          <w:sz w:val="22"/>
          <w:szCs w:val="22"/>
        </w:rPr>
      </w:pPr>
      <w:r w:rsidRPr="000627ED">
        <w:rPr>
          <w:rFonts w:cs="Calibri"/>
          <w:sz w:val="22"/>
          <w:szCs w:val="22"/>
        </w:rPr>
        <w:t>provést závěrečný úklid včetně uvedení všech povrchů dotčených plnění</w:t>
      </w:r>
      <w:r w:rsidR="003251C7">
        <w:rPr>
          <w:rFonts w:cs="Calibri"/>
          <w:sz w:val="22"/>
          <w:szCs w:val="22"/>
        </w:rPr>
        <w:t>m</w:t>
      </w:r>
      <w:r w:rsidRPr="000627ED">
        <w:rPr>
          <w:rFonts w:cs="Calibri"/>
          <w:sz w:val="22"/>
          <w:szCs w:val="22"/>
        </w:rPr>
        <w:t xml:space="preserve"> závazků dle této </w:t>
      </w:r>
      <w:r w:rsidR="003251C7">
        <w:rPr>
          <w:rFonts w:cs="Calibri"/>
          <w:sz w:val="22"/>
          <w:szCs w:val="22"/>
        </w:rPr>
        <w:t>S</w:t>
      </w:r>
      <w:r w:rsidRPr="000627ED">
        <w:rPr>
          <w:rFonts w:cs="Calibri"/>
          <w:sz w:val="22"/>
          <w:szCs w:val="22"/>
        </w:rPr>
        <w:t>mlouvy do původního stavu.</w:t>
      </w:r>
    </w:p>
    <w:p w14:paraId="64A2E339" w14:textId="0EB12BE9" w:rsidR="00244663" w:rsidRDefault="00244663" w:rsidP="003155CF">
      <w:pPr>
        <w:pStyle w:val="Nadpis1"/>
        <w:numPr>
          <w:ilvl w:val="0"/>
          <w:numId w:val="13"/>
        </w:numPr>
        <w:spacing w:before="0" w:after="120"/>
        <w:ind w:left="0" w:firstLine="0"/>
        <w:rPr>
          <w:rFonts w:cs="Calibri"/>
          <w:sz w:val="22"/>
          <w:szCs w:val="22"/>
        </w:rPr>
      </w:pPr>
      <w:bookmarkStart w:id="8" w:name="_Toc138965607"/>
      <w:r>
        <w:rPr>
          <w:rFonts w:cs="Calibri"/>
          <w:sz w:val="22"/>
          <w:szCs w:val="22"/>
        </w:rPr>
        <w:t>Podmínky implementace</w:t>
      </w:r>
      <w:bookmarkEnd w:id="8"/>
    </w:p>
    <w:p w14:paraId="3DEE5326" w14:textId="48F8AC8C" w:rsidR="00244663" w:rsidRDefault="008A3E44" w:rsidP="003155CF">
      <w:pPr>
        <w:pStyle w:val="Odst"/>
        <w:numPr>
          <w:ilvl w:val="1"/>
          <w:numId w:val="10"/>
        </w:numPr>
        <w:rPr>
          <w:rFonts w:asciiTheme="minorHAnsi" w:hAnsiTheme="minorHAnsi" w:cstheme="minorHAnsi"/>
        </w:rPr>
      </w:pPr>
      <w:r w:rsidRPr="00592AA1">
        <w:rPr>
          <w:rFonts w:asciiTheme="minorHAnsi" w:hAnsiTheme="minorHAnsi" w:cstheme="minorHAnsi"/>
        </w:rPr>
        <w:t xml:space="preserve">Prodávající se zavazuje provést </w:t>
      </w:r>
      <w:r w:rsidR="00592AA1">
        <w:rPr>
          <w:rFonts w:asciiTheme="minorHAnsi" w:hAnsiTheme="minorHAnsi" w:cstheme="minorHAnsi"/>
        </w:rPr>
        <w:t>implementaci</w:t>
      </w:r>
      <w:r w:rsidRPr="00592AA1">
        <w:rPr>
          <w:rFonts w:asciiTheme="minorHAnsi" w:hAnsiTheme="minorHAnsi" w:cstheme="minorHAnsi"/>
        </w:rPr>
        <w:t xml:space="preserve"> </w:t>
      </w:r>
      <w:r w:rsidR="009513E7">
        <w:rPr>
          <w:rFonts w:asciiTheme="minorHAnsi" w:hAnsiTheme="minorHAnsi" w:cstheme="minorHAnsi"/>
        </w:rPr>
        <w:t>P</w:t>
      </w:r>
      <w:r w:rsidR="00592AA1">
        <w:rPr>
          <w:rFonts w:asciiTheme="minorHAnsi" w:hAnsiTheme="minorHAnsi" w:cstheme="minorHAnsi"/>
        </w:rPr>
        <w:t>řístrojů do</w:t>
      </w:r>
      <w:r w:rsidR="00103CED">
        <w:rPr>
          <w:rFonts w:asciiTheme="minorHAnsi" w:hAnsiTheme="minorHAnsi" w:cstheme="minorHAnsi"/>
        </w:rPr>
        <w:t xml:space="preserve"> funkčního celku – analytické</w:t>
      </w:r>
      <w:r w:rsidR="00592AA1">
        <w:rPr>
          <w:rFonts w:asciiTheme="minorHAnsi" w:hAnsiTheme="minorHAnsi" w:cstheme="minorHAnsi"/>
        </w:rPr>
        <w:t xml:space="preserve"> linky</w:t>
      </w:r>
      <w:r w:rsidRPr="00592AA1">
        <w:rPr>
          <w:rFonts w:asciiTheme="minorHAnsi" w:hAnsiTheme="minorHAnsi" w:cstheme="minorHAnsi"/>
        </w:rPr>
        <w:t>, tj. jej</w:t>
      </w:r>
      <w:r w:rsidR="00592AA1">
        <w:rPr>
          <w:rFonts w:asciiTheme="minorHAnsi" w:hAnsiTheme="minorHAnsi" w:cstheme="minorHAnsi"/>
        </w:rPr>
        <w:t>ich</w:t>
      </w:r>
      <w:r w:rsidRPr="00592AA1">
        <w:rPr>
          <w:rFonts w:asciiTheme="minorHAnsi" w:hAnsiTheme="minorHAnsi" w:cstheme="minorHAnsi"/>
        </w:rPr>
        <w:t xml:space="preserve"> usazení v místě </w:t>
      </w:r>
      <w:r w:rsidR="00592AA1">
        <w:rPr>
          <w:rFonts w:asciiTheme="minorHAnsi" w:hAnsiTheme="minorHAnsi" w:cstheme="minorHAnsi"/>
        </w:rPr>
        <w:t>dodání</w:t>
      </w:r>
      <w:r w:rsidRPr="00592AA1">
        <w:rPr>
          <w:rFonts w:asciiTheme="minorHAnsi" w:hAnsiTheme="minorHAnsi" w:cstheme="minorHAnsi"/>
        </w:rPr>
        <w:t>, napojení na zdroje a dále vzájemné funkční propojení s</w:t>
      </w:r>
      <w:r w:rsidR="00AC378B">
        <w:rPr>
          <w:rFonts w:asciiTheme="minorHAnsi" w:hAnsiTheme="minorHAnsi" w:cstheme="minorHAnsi"/>
        </w:rPr>
        <w:t>e softwarovým vybavením,</w:t>
      </w:r>
      <w:r w:rsidRPr="00592AA1">
        <w:rPr>
          <w:rFonts w:asciiTheme="minorHAnsi" w:hAnsiTheme="minorHAnsi" w:cstheme="minorHAnsi"/>
        </w:rPr>
        <w:t xml:space="preserve"> dalšími </w:t>
      </w:r>
      <w:r w:rsidR="00592AA1">
        <w:rPr>
          <w:rFonts w:asciiTheme="minorHAnsi" w:hAnsiTheme="minorHAnsi" w:cstheme="minorHAnsi"/>
        </w:rPr>
        <w:t>přístroji</w:t>
      </w:r>
      <w:r w:rsidR="00AC378B">
        <w:rPr>
          <w:rFonts w:asciiTheme="minorHAnsi" w:hAnsiTheme="minorHAnsi" w:cstheme="minorHAnsi"/>
        </w:rPr>
        <w:t>,</w:t>
      </w:r>
      <w:r w:rsidRPr="00592AA1">
        <w:rPr>
          <w:rFonts w:asciiTheme="minorHAnsi" w:hAnsiTheme="minorHAnsi" w:cstheme="minorHAnsi"/>
        </w:rPr>
        <w:t xml:space="preserve"> či dalším vybavením </w:t>
      </w:r>
      <w:r w:rsidR="00592AA1">
        <w:rPr>
          <w:rFonts w:asciiTheme="minorHAnsi" w:hAnsiTheme="minorHAnsi" w:cstheme="minorHAnsi"/>
        </w:rPr>
        <w:t>K</w:t>
      </w:r>
      <w:r w:rsidRPr="00592AA1">
        <w:rPr>
          <w:rFonts w:asciiTheme="minorHAnsi" w:hAnsiTheme="minorHAnsi" w:cstheme="minorHAnsi"/>
        </w:rPr>
        <w:t xml:space="preserve">upujícího, je-li plný provoz věci podmíněn takovým napojením nebo propojením tak, aby </w:t>
      </w:r>
      <w:r w:rsidR="00592AA1">
        <w:rPr>
          <w:rFonts w:asciiTheme="minorHAnsi" w:hAnsiTheme="minorHAnsi" w:cstheme="minorHAnsi"/>
        </w:rPr>
        <w:t>analytická linka</w:t>
      </w:r>
      <w:r w:rsidRPr="00592AA1">
        <w:rPr>
          <w:rFonts w:asciiTheme="minorHAnsi" w:hAnsiTheme="minorHAnsi" w:cstheme="minorHAnsi"/>
        </w:rPr>
        <w:t xml:space="preserve"> mohla spolehlivě plnit svůj účel.</w:t>
      </w:r>
      <w:r w:rsidR="00F35301">
        <w:rPr>
          <w:rFonts w:asciiTheme="minorHAnsi" w:hAnsiTheme="minorHAnsi" w:cstheme="minorHAnsi"/>
        </w:rPr>
        <w:t xml:space="preserve"> Prodávající provede v rámci implementace odzkoušení a ověření správné funkčnosti analytické linky</w:t>
      </w:r>
      <w:r w:rsidR="000F6D49">
        <w:rPr>
          <w:rFonts w:asciiTheme="minorHAnsi" w:hAnsiTheme="minorHAnsi" w:cstheme="minorHAnsi"/>
        </w:rPr>
        <w:t xml:space="preserve"> </w:t>
      </w:r>
      <w:r w:rsidR="001A0AFC">
        <w:rPr>
          <w:rFonts w:asciiTheme="minorHAnsi" w:hAnsiTheme="minorHAnsi" w:cstheme="minorHAnsi"/>
        </w:rPr>
        <w:t xml:space="preserve">(dále jen </w:t>
      </w:r>
      <w:r w:rsidR="000F6D49">
        <w:rPr>
          <w:rFonts w:asciiTheme="minorHAnsi" w:hAnsiTheme="minorHAnsi" w:cstheme="minorHAnsi"/>
        </w:rPr>
        <w:t>„</w:t>
      </w:r>
      <w:r w:rsidR="001A0AFC">
        <w:rPr>
          <w:rFonts w:asciiTheme="minorHAnsi" w:hAnsiTheme="minorHAnsi" w:cstheme="minorHAnsi"/>
        </w:rPr>
        <w:t>implementace“)</w:t>
      </w:r>
      <w:r w:rsidR="00F35301">
        <w:rPr>
          <w:rFonts w:asciiTheme="minorHAnsi" w:hAnsiTheme="minorHAnsi" w:cstheme="minorHAnsi"/>
        </w:rPr>
        <w:t>.</w:t>
      </w:r>
    </w:p>
    <w:p w14:paraId="477AC27B" w14:textId="62EAF9F1" w:rsidR="00592AA1" w:rsidRDefault="00592AA1" w:rsidP="003155CF">
      <w:pPr>
        <w:pStyle w:val="Odst"/>
        <w:numPr>
          <w:ilvl w:val="1"/>
          <w:numId w:val="10"/>
        </w:numPr>
        <w:rPr>
          <w:rFonts w:asciiTheme="minorHAnsi" w:hAnsiTheme="minorHAnsi" w:cstheme="minorHAnsi"/>
        </w:rPr>
      </w:pPr>
      <w:r w:rsidRPr="00592AA1">
        <w:rPr>
          <w:rFonts w:asciiTheme="minorHAnsi" w:hAnsiTheme="minorHAnsi" w:cstheme="minorHAnsi"/>
        </w:rPr>
        <w:t xml:space="preserve">Prodávající se zavazuje s </w:t>
      </w:r>
      <w:r>
        <w:rPr>
          <w:rFonts w:asciiTheme="minorHAnsi" w:hAnsiTheme="minorHAnsi" w:cstheme="minorHAnsi"/>
        </w:rPr>
        <w:t>K</w:t>
      </w:r>
      <w:r w:rsidRPr="00592AA1">
        <w:rPr>
          <w:rFonts w:asciiTheme="minorHAnsi" w:hAnsiTheme="minorHAnsi" w:cstheme="minorHAnsi"/>
        </w:rPr>
        <w:t xml:space="preserve">upujícím konzultovat návrh napojení </w:t>
      </w:r>
      <w:r w:rsidR="009A3CA2">
        <w:rPr>
          <w:rFonts w:asciiTheme="minorHAnsi" w:hAnsiTheme="minorHAnsi" w:cstheme="minorHAnsi"/>
        </w:rPr>
        <w:t>P</w:t>
      </w:r>
      <w:r w:rsidR="008A1ED6">
        <w:rPr>
          <w:rFonts w:asciiTheme="minorHAnsi" w:hAnsiTheme="minorHAnsi" w:cstheme="minorHAnsi"/>
        </w:rPr>
        <w:t>řístrojů a analytické linky</w:t>
      </w:r>
      <w:r w:rsidRPr="00592AA1">
        <w:rPr>
          <w:rFonts w:asciiTheme="minorHAnsi" w:hAnsiTheme="minorHAnsi" w:cstheme="minorHAnsi"/>
        </w:rPr>
        <w:t xml:space="preserve"> na zdroje, jakož i návrh na vzájemné funkční propojení </w:t>
      </w:r>
      <w:r w:rsidR="008A1ED6">
        <w:rPr>
          <w:rFonts w:asciiTheme="minorHAnsi" w:hAnsiTheme="minorHAnsi" w:cstheme="minorHAnsi"/>
        </w:rPr>
        <w:t xml:space="preserve">analytické linky </w:t>
      </w:r>
      <w:r w:rsidRPr="00592AA1">
        <w:rPr>
          <w:rFonts w:asciiTheme="minorHAnsi" w:hAnsiTheme="minorHAnsi" w:cstheme="minorHAnsi"/>
        </w:rPr>
        <w:t xml:space="preserve">s dalšími </w:t>
      </w:r>
      <w:r>
        <w:rPr>
          <w:rFonts w:asciiTheme="minorHAnsi" w:hAnsiTheme="minorHAnsi" w:cstheme="minorHAnsi"/>
        </w:rPr>
        <w:t>přístroji</w:t>
      </w:r>
      <w:r w:rsidRPr="00592AA1">
        <w:rPr>
          <w:rFonts w:asciiTheme="minorHAnsi" w:hAnsiTheme="minorHAnsi" w:cstheme="minorHAnsi"/>
        </w:rPr>
        <w:t xml:space="preserve"> či dalším vybavením </w:t>
      </w:r>
      <w:r>
        <w:rPr>
          <w:rFonts w:asciiTheme="minorHAnsi" w:hAnsiTheme="minorHAnsi" w:cstheme="minorHAnsi"/>
        </w:rPr>
        <w:lastRenderedPageBreak/>
        <w:t>K</w:t>
      </w:r>
      <w:r w:rsidRPr="00592AA1">
        <w:rPr>
          <w:rFonts w:asciiTheme="minorHAnsi" w:hAnsiTheme="minorHAnsi" w:cstheme="minorHAnsi"/>
        </w:rPr>
        <w:t xml:space="preserve">upujícího ve smyslu předchozího </w:t>
      </w:r>
      <w:r>
        <w:rPr>
          <w:rFonts w:asciiTheme="minorHAnsi" w:hAnsiTheme="minorHAnsi" w:cstheme="minorHAnsi"/>
        </w:rPr>
        <w:t>odstavce.</w:t>
      </w:r>
      <w:r w:rsidRPr="00592AA1">
        <w:rPr>
          <w:rFonts w:asciiTheme="minorHAnsi" w:hAnsiTheme="minorHAnsi" w:cstheme="minorHAnsi"/>
        </w:rPr>
        <w:t xml:space="preserve"> Návrh napojení předloží </w:t>
      </w:r>
      <w:r>
        <w:rPr>
          <w:rFonts w:asciiTheme="minorHAnsi" w:hAnsiTheme="minorHAnsi" w:cstheme="minorHAnsi"/>
        </w:rPr>
        <w:t>P</w:t>
      </w:r>
      <w:r w:rsidRPr="00592AA1">
        <w:rPr>
          <w:rFonts w:asciiTheme="minorHAnsi" w:hAnsiTheme="minorHAnsi" w:cstheme="minorHAnsi"/>
        </w:rPr>
        <w:t xml:space="preserve">rodávající </w:t>
      </w:r>
      <w:r>
        <w:rPr>
          <w:rFonts w:asciiTheme="minorHAnsi" w:hAnsiTheme="minorHAnsi" w:cstheme="minorHAnsi"/>
        </w:rPr>
        <w:t>K</w:t>
      </w:r>
      <w:r w:rsidRPr="00592AA1">
        <w:rPr>
          <w:rFonts w:asciiTheme="minorHAnsi" w:hAnsiTheme="minorHAnsi" w:cstheme="minorHAnsi"/>
        </w:rPr>
        <w:t xml:space="preserve">upujícímu v termínu umožňujícím včasné splnění závazku </w:t>
      </w:r>
      <w:r w:rsidR="008A1ED6">
        <w:rPr>
          <w:rFonts w:asciiTheme="minorHAnsi" w:hAnsiTheme="minorHAnsi" w:cstheme="minorHAnsi"/>
        </w:rPr>
        <w:t>předat</w:t>
      </w:r>
      <w:r w:rsidRPr="00592AA1">
        <w:rPr>
          <w:rFonts w:asciiTheme="minorHAnsi" w:hAnsiTheme="minorHAnsi" w:cstheme="minorHAnsi"/>
        </w:rPr>
        <w:t xml:space="preserve"> </w:t>
      </w:r>
      <w:r w:rsidR="009A3CA2">
        <w:rPr>
          <w:rFonts w:asciiTheme="minorHAnsi" w:hAnsiTheme="minorHAnsi" w:cstheme="minorHAnsi"/>
        </w:rPr>
        <w:t>Přístroje</w:t>
      </w:r>
      <w:r w:rsidRPr="00592AA1">
        <w:rPr>
          <w:rFonts w:asciiTheme="minorHAnsi" w:hAnsiTheme="minorHAnsi" w:cstheme="minorHAnsi"/>
        </w:rPr>
        <w:t xml:space="preserve">. Prodávající nesmí před schválením návrhu napojení </w:t>
      </w:r>
      <w:r w:rsidR="009F53E0">
        <w:rPr>
          <w:rFonts w:asciiTheme="minorHAnsi" w:hAnsiTheme="minorHAnsi" w:cstheme="minorHAnsi"/>
        </w:rPr>
        <w:t>K</w:t>
      </w:r>
      <w:r w:rsidRPr="00592AA1">
        <w:rPr>
          <w:rFonts w:asciiTheme="minorHAnsi" w:hAnsiTheme="minorHAnsi" w:cstheme="minorHAnsi"/>
        </w:rPr>
        <w:t>upujícím plnit ty závazky vyplývající ze smlouvy, pokud by tím vznikl nebo mohl vzniknout rozpor se schváleným návrhem napojení.</w:t>
      </w:r>
    </w:p>
    <w:p w14:paraId="7D853EE1" w14:textId="0E2385FA" w:rsidR="00592AA1" w:rsidRDefault="00103CED" w:rsidP="003155CF">
      <w:pPr>
        <w:pStyle w:val="Odst"/>
        <w:numPr>
          <w:ilvl w:val="1"/>
          <w:numId w:val="10"/>
        </w:numPr>
        <w:rPr>
          <w:rFonts w:asciiTheme="minorHAnsi" w:hAnsiTheme="minorHAnsi" w:cstheme="minorHAnsi"/>
        </w:rPr>
      </w:pPr>
      <w:r>
        <w:rPr>
          <w:rFonts w:asciiTheme="minorHAnsi" w:hAnsiTheme="minorHAnsi" w:cstheme="minorHAnsi"/>
        </w:rPr>
        <w:t xml:space="preserve">Prodávající se zavazuje provést implementaci prostřednictvím </w:t>
      </w:r>
      <w:r w:rsidR="009F53E0">
        <w:rPr>
          <w:rFonts w:asciiTheme="minorHAnsi" w:hAnsiTheme="minorHAnsi" w:cstheme="minorHAnsi"/>
        </w:rPr>
        <w:t xml:space="preserve">odborně </w:t>
      </w:r>
      <w:r>
        <w:rPr>
          <w:rFonts w:asciiTheme="minorHAnsi" w:hAnsiTheme="minorHAnsi" w:cstheme="minorHAnsi"/>
        </w:rPr>
        <w:t>kvalifikovan</w:t>
      </w:r>
      <w:r w:rsidR="00E3734C">
        <w:rPr>
          <w:rFonts w:asciiTheme="minorHAnsi" w:hAnsiTheme="minorHAnsi" w:cstheme="minorHAnsi"/>
        </w:rPr>
        <w:t xml:space="preserve">é </w:t>
      </w:r>
      <w:r>
        <w:rPr>
          <w:rFonts w:asciiTheme="minorHAnsi" w:hAnsiTheme="minorHAnsi" w:cstheme="minorHAnsi"/>
        </w:rPr>
        <w:t>osoby</w:t>
      </w:r>
      <w:r w:rsidR="009F53E0">
        <w:rPr>
          <w:rFonts w:asciiTheme="minorHAnsi" w:hAnsiTheme="minorHAnsi" w:cstheme="minorHAnsi"/>
        </w:rPr>
        <w:t xml:space="preserve"> (dále jen „</w:t>
      </w:r>
      <w:r w:rsidR="00E3734C">
        <w:rPr>
          <w:rFonts w:asciiTheme="minorHAnsi" w:hAnsiTheme="minorHAnsi" w:cstheme="minorHAnsi"/>
        </w:rPr>
        <w:t>hlavní technik</w:t>
      </w:r>
      <w:r w:rsidR="009F53E0">
        <w:rPr>
          <w:rFonts w:asciiTheme="minorHAnsi" w:hAnsiTheme="minorHAnsi" w:cstheme="minorHAnsi"/>
        </w:rPr>
        <w:t xml:space="preserve">“). </w:t>
      </w:r>
      <w:r w:rsidR="00E3734C">
        <w:rPr>
          <w:rFonts w:asciiTheme="minorHAnsi" w:hAnsiTheme="minorHAnsi" w:cstheme="minorHAnsi"/>
        </w:rPr>
        <w:t>Hlavní technik</w:t>
      </w:r>
      <w:r w:rsidR="009F53E0">
        <w:rPr>
          <w:rFonts w:asciiTheme="minorHAnsi" w:hAnsiTheme="minorHAnsi" w:cstheme="minorHAnsi"/>
        </w:rPr>
        <w:t xml:space="preserve"> je odborně kvalifikován, jestliže splňuje níže uvedené požadavky</w:t>
      </w:r>
      <w:r w:rsidR="0013159B">
        <w:rPr>
          <w:rFonts w:asciiTheme="minorHAnsi" w:hAnsiTheme="minorHAnsi" w:cstheme="minorHAnsi"/>
        </w:rPr>
        <w:t>:</w:t>
      </w:r>
    </w:p>
    <w:p w14:paraId="33000CCF" w14:textId="63B2B4F1" w:rsidR="00103CED" w:rsidRDefault="0013159B" w:rsidP="003155CF">
      <w:pPr>
        <w:pStyle w:val="Odst"/>
        <w:numPr>
          <w:ilvl w:val="2"/>
          <w:numId w:val="10"/>
        </w:numPr>
        <w:rPr>
          <w:rFonts w:asciiTheme="minorHAnsi" w:hAnsiTheme="minorHAnsi" w:cstheme="minorHAnsi"/>
        </w:rPr>
      </w:pPr>
      <w:r>
        <w:rPr>
          <w:rFonts w:asciiTheme="minorHAnsi" w:hAnsiTheme="minorHAnsi" w:cstheme="minorHAnsi"/>
        </w:rPr>
        <w:t>z</w:t>
      </w:r>
      <w:r w:rsidR="00103CED">
        <w:rPr>
          <w:rFonts w:asciiTheme="minorHAnsi" w:hAnsiTheme="minorHAnsi" w:cstheme="minorHAnsi"/>
        </w:rPr>
        <w:t>aměstnanecký či obdobný vztah k výrobci dodávaných přístrojů (</w:t>
      </w:r>
      <w:r w:rsidR="00103CED" w:rsidRPr="00103CED">
        <w:rPr>
          <w:rFonts w:asciiTheme="minorHAnsi" w:hAnsiTheme="minorHAnsi" w:cstheme="minorHAnsi"/>
          <w:i/>
          <w:iCs/>
        </w:rPr>
        <w:t xml:space="preserve">Thermo Fischer </w:t>
      </w:r>
      <w:proofErr w:type="spellStart"/>
      <w:r w:rsidR="00103CED" w:rsidRPr="00103CED">
        <w:rPr>
          <w:rFonts w:asciiTheme="minorHAnsi" w:hAnsiTheme="minorHAnsi" w:cstheme="minorHAnsi"/>
          <w:i/>
          <w:iCs/>
        </w:rPr>
        <w:t>Scientific</w:t>
      </w:r>
      <w:proofErr w:type="spellEnd"/>
      <w:r w:rsidR="00103CED">
        <w:rPr>
          <w:rFonts w:asciiTheme="minorHAnsi" w:hAnsiTheme="minorHAnsi" w:cstheme="minorHAnsi"/>
        </w:rPr>
        <w:t>),</w:t>
      </w:r>
    </w:p>
    <w:p w14:paraId="2027F8E7" w14:textId="1BBD9015" w:rsidR="009F53E0" w:rsidRDefault="0013159B" w:rsidP="003155CF">
      <w:pPr>
        <w:pStyle w:val="Odst"/>
        <w:numPr>
          <w:ilvl w:val="2"/>
          <w:numId w:val="10"/>
        </w:numPr>
        <w:rPr>
          <w:rFonts w:asciiTheme="minorHAnsi" w:hAnsiTheme="minorHAnsi" w:cstheme="minorHAnsi"/>
        </w:rPr>
      </w:pPr>
      <w:r>
        <w:rPr>
          <w:rFonts w:asciiTheme="minorHAnsi" w:hAnsiTheme="minorHAnsi" w:cstheme="minorHAnsi"/>
        </w:rPr>
        <w:t>a</w:t>
      </w:r>
      <w:r w:rsidR="009F53E0">
        <w:rPr>
          <w:rFonts w:asciiTheme="minorHAnsi" w:hAnsiTheme="minorHAnsi" w:cstheme="minorHAnsi"/>
        </w:rPr>
        <w:t xml:space="preserve">bsolvent </w:t>
      </w:r>
      <w:r w:rsidR="0033372F">
        <w:rPr>
          <w:rFonts w:asciiTheme="minorHAnsi" w:hAnsiTheme="minorHAnsi" w:cstheme="minorHAnsi"/>
        </w:rPr>
        <w:t>za</w:t>
      </w:r>
      <w:r w:rsidR="009F53E0">
        <w:rPr>
          <w:rFonts w:asciiTheme="minorHAnsi" w:hAnsiTheme="minorHAnsi" w:cstheme="minorHAnsi"/>
        </w:rPr>
        <w:t>školení pro servis přístrojů</w:t>
      </w:r>
      <w:r w:rsidR="00E3734C">
        <w:rPr>
          <w:rFonts w:asciiTheme="minorHAnsi" w:hAnsiTheme="minorHAnsi" w:cstheme="minorHAnsi"/>
        </w:rPr>
        <w:t xml:space="preserve"> výrobce </w:t>
      </w:r>
      <w:r w:rsidR="00E3734C" w:rsidRPr="00103CED">
        <w:rPr>
          <w:rFonts w:asciiTheme="minorHAnsi" w:hAnsiTheme="minorHAnsi" w:cstheme="minorHAnsi"/>
          <w:i/>
          <w:iCs/>
        </w:rPr>
        <w:t xml:space="preserve">Thermo Fischer </w:t>
      </w:r>
      <w:proofErr w:type="spellStart"/>
      <w:r w:rsidR="00E3734C" w:rsidRPr="00103CED">
        <w:rPr>
          <w:rFonts w:asciiTheme="minorHAnsi" w:hAnsiTheme="minorHAnsi" w:cstheme="minorHAnsi"/>
          <w:i/>
          <w:iCs/>
        </w:rPr>
        <w:t>Scientific</w:t>
      </w:r>
      <w:proofErr w:type="spellEnd"/>
      <w:r w:rsidR="009F53E0">
        <w:rPr>
          <w:rFonts w:asciiTheme="minorHAnsi" w:hAnsiTheme="minorHAnsi" w:cstheme="minorHAnsi"/>
        </w:rPr>
        <w:t>,</w:t>
      </w:r>
    </w:p>
    <w:p w14:paraId="0FAAD90B" w14:textId="1BA2E485" w:rsidR="00103CED" w:rsidRDefault="0013159B" w:rsidP="003155CF">
      <w:pPr>
        <w:pStyle w:val="Odst"/>
        <w:numPr>
          <w:ilvl w:val="2"/>
          <w:numId w:val="10"/>
        </w:numPr>
        <w:rPr>
          <w:rFonts w:asciiTheme="minorHAnsi" w:hAnsiTheme="minorHAnsi" w:cstheme="minorHAnsi"/>
        </w:rPr>
      </w:pPr>
      <w:r>
        <w:rPr>
          <w:rFonts w:asciiTheme="minorHAnsi" w:hAnsiTheme="minorHAnsi" w:cstheme="minorHAnsi"/>
        </w:rPr>
        <w:t>p</w:t>
      </w:r>
      <w:r w:rsidR="009F53E0">
        <w:rPr>
          <w:rFonts w:asciiTheme="minorHAnsi" w:hAnsiTheme="minorHAnsi" w:cstheme="minorHAnsi"/>
        </w:rPr>
        <w:t>ředchozí pracovní zkušenost s implementací přístrojů</w:t>
      </w:r>
      <w:r w:rsidR="00CC0689">
        <w:rPr>
          <w:rFonts w:asciiTheme="minorHAnsi" w:hAnsiTheme="minorHAnsi" w:cstheme="minorHAnsi"/>
        </w:rPr>
        <w:t xml:space="preserve"> výrobce</w:t>
      </w:r>
      <w:r w:rsidR="009F53E0">
        <w:rPr>
          <w:rFonts w:asciiTheme="minorHAnsi" w:hAnsiTheme="minorHAnsi" w:cstheme="minorHAnsi"/>
        </w:rPr>
        <w:t xml:space="preserve"> </w:t>
      </w:r>
      <w:r w:rsidR="00E3734C" w:rsidRPr="00103CED">
        <w:rPr>
          <w:rFonts w:asciiTheme="minorHAnsi" w:hAnsiTheme="minorHAnsi" w:cstheme="minorHAnsi"/>
          <w:i/>
          <w:iCs/>
        </w:rPr>
        <w:t xml:space="preserve">Thermo Fischer </w:t>
      </w:r>
      <w:proofErr w:type="spellStart"/>
      <w:r w:rsidR="00982E87" w:rsidRPr="00103CED">
        <w:rPr>
          <w:rFonts w:asciiTheme="minorHAnsi" w:hAnsiTheme="minorHAnsi" w:cstheme="minorHAnsi"/>
          <w:i/>
          <w:iCs/>
        </w:rPr>
        <w:t>Scientific</w:t>
      </w:r>
      <w:proofErr w:type="spellEnd"/>
      <w:r w:rsidR="00982E87">
        <w:rPr>
          <w:rFonts w:asciiTheme="minorHAnsi" w:hAnsiTheme="minorHAnsi" w:cstheme="minorHAnsi"/>
        </w:rPr>
        <w:t xml:space="preserve"> do</w:t>
      </w:r>
      <w:r w:rsidR="009F53E0">
        <w:rPr>
          <w:rFonts w:asciiTheme="minorHAnsi" w:hAnsiTheme="minorHAnsi" w:cstheme="minorHAnsi"/>
        </w:rPr>
        <w:t xml:space="preserve"> funkčních celků (analytických linek).</w:t>
      </w:r>
    </w:p>
    <w:p w14:paraId="27E0ACAD" w14:textId="10C3AFDC" w:rsidR="009F53E0" w:rsidRDefault="0013159B" w:rsidP="001A0AFC">
      <w:pPr>
        <w:pStyle w:val="Odst"/>
        <w:tabs>
          <w:tab w:val="clear" w:pos="0"/>
        </w:tabs>
        <w:ind w:firstLine="0"/>
        <w:rPr>
          <w:rFonts w:asciiTheme="minorHAnsi" w:hAnsiTheme="minorHAnsi" w:cstheme="minorHAnsi"/>
        </w:rPr>
      </w:pPr>
      <w:r w:rsidRPr="0013159B">
        <w:rPr>
          <w:rFonts w:asciiTheme="minorHAnsi" w:hAnsiTheme="minorHAnsi" w:cstheme="minorHAnsi"/>
        </w:rPr>
        <w:t>Doklad</w:t>
      </w:r>
      <w:r>
        <w:rPr>
          <w:rFonts w:asciiTheme="minorHAnsi" w:hAnsiTheme="minorHAnsi" w:cstheme="minorHAnsi"/>
        </w:rPr>
        <w:t>y</w:t>
      </w:r>
      <w:r w:rsidRPr="0013159B">
        <w:rPr>
          <w:rFonts w:asciiTheme="minorHAnsi" w:hAnsiTheme="minorHAnsi" w:cstheme="minorHAnsi"/>
        </w:rPr>
        <w:t xml:space="preserve"> o odborné způsobilosti </w:t>
      </w:r>
      <w:r w:rsidR="00E3734C">
        <w:rPr>
          <w:rFonts w:asciiTheme="minorHAnsi" w:hAnsiTheme="minorHAnsi" w:cstheme="minorHAnsi"/>
        </w:rPr>
        <w:t>hlavního technika</w:t>
      </w:r>
      <w:r w:rsidRPr="0013159B">
        <w:rPr>
          <w:rFonts w:asciiTheme="minorHAnsi" w:hAnsiTheme="minorHAnsi" w:cstheme="minorHAnsi"/>
        </w:rPr>
        <w:t xml:space="preserve"> je </w:t>
      </w:r>
      <w:r>
        <w:rPr>
          <w:rFonts w:asciiTheme="minorHAnsi" w:hAnsiTheme="minorHAnsi" w:cstheme="minorHAnsi"/>
        </w:rPr>
        <w:t>P</w:t>
      </w:r>
      <w:r w:rsidRPr="0013159B">
        <w:rPr>
          <w:rFonts w:asciiTheme="minorHAnsi" w:hAnsiTheme="minorHAnsi" w:cstheme="minorHAnsi"/>
        </w:rPr>
        <w:t xml:space="preserve">rodávající povinen na požádání </w:t>
      </w:r>
      <w:r>
        <w:rPr>
          <w:rFonts w:asciiTheme="minorHAnsi" w:hAnsiTheme="minorHAnsi" w:cstheme="minorHAnsi"/>
        </w:rPr>
        <w:t>K</w:t>
      </w:r>
      <w:r w:rsidRPr="0013159B">
        <w:rPr>
          <w:rFonts w:asciiTheme="minorHAnsi" w:hAnsiTheme="minorHAnsi" w:cstheme="minorHAnsi"/>
        </w:rPr>
        <w:t>upujícímu</w:t>
      </w:r>
      <w:r>
        <w:rPr>
          <w:rFonts w:asciiTheme="minorHAnsi" w:hAnsiTheme="minorHAnsi" w:cstheme="minorHAnsi"/>
        </w:rPr>
        <w:t xml:space="preserve"> </w:t>
      </w:r>
      <w:r w:rsidRPr="0013159B">
        <w:rPr>
          <w:rFonts w:asciiTheme="minorHAnsi" w:hAnsiTheme="minorHAnsi" w:cstheme="minorHAnsi"/>
        </w:rPr>
        <w:t>předložit.</w:t>
      </w:r>
      <w:r w:rsidR="009F53E0" w:rsidRPr="0013159B">
        <w:rPr>
          <w:rFonts w:asciiTheme="minorHAnsi" w:hAnsiTheme="minorHAnsi" w:cstheme="minorHAnsi"/>
        </w:rPr>
        <w:t xml:space="preserve"> </w:t>
      </w:r>
    </w:p>
    <w:p w14:paraId="55BB9EA5" w14:textId="46B13DD4" w:rsidR="00982E87" w:rsidRPr="00982E87" w:rsidRDefault="001A0AFC" w:rsidP="003155CF">
      <w:pPr>
        <w:pStyle w:val="Nadpis1"/>
        <w:numPr>
          <w:ilvl w:val="0"/>
          <w:numId w:val="13"/>
        </w:numPr>
        <w:spacing w:before="0" w:after="120"/>
        <w:ind w:left="0" w:firstLine="0"/>
        <w:rPr>
          <w:rFonts w:cs="Calibri"/>
          <w:sz w:val="22"/>
          <w:szCs w:val="22"/>
        </w:rPr>
      </w:pPr>
      <w:bookmarkStart w:id="9" w:name="_Toc138965608"/>
      <w:r>
        <w:rPr>
          <w:rFonts w:cs="Calibri"/>
          <w:sz w:val="22"/>
          <w:szCs w:val="22"/>
        </w:rPr>
        <w:t>Převzetí</w:t>
      </w:r>
      <w:bookmarkEnd w:id="9"/>
    </w:p>
    <w:p w14:paraId="162A89AD" w14:textId="46DB6F09" w:rsidR="00982E87" w:rsidRPr="00982E87" w:rsidRDefault="001A0AFC" w:rsidP="003155CF">
      <w:pPr>
        <w:pStyle w:val="Odst"/>
        <w:numPr>
          <w:ilvl w:val="3"/>
          <w:numId w:val="10"/>
        </w:numPr>
        <w:ind w:left="0" w:hanging="284"/>
        <w:rPr>
          <w:rFonts w:asciiTheme="minorHAnsi" w:hAnsiTheme="minorHAnsi" w:cstheme="minorHAnsi"/>
        </w:rPr>
      </w:pPr>
      <w:r>
        <w:rPr>
          <w:rFonts w:asciiTheme="minorHAnsi" w:hAnsiTheme="minorHAnsi" w:cstheme="minorHAnsi"/>
        </w:rPr>
        <w:t>Převzetí</w:t>
      </w:r>
      <w:r w:rsidR="00982E87" w:rsidRPr="00982E87">
        <w:rPr>
          <w:rFonts w:asciiTheme="minorHAnsi" w:hAnsiTheme="minorHAnsi" w:cstheme="minorHAnsi"/>
        </w:rPr>
        <w:t xml:space="preserve"> </w:t>
      </w:r>
      <w:r w:rsidR="001A5416">
        <w:rPr>
          <w:rFonts w:asciiTheme="minorHAnsi" w:hAnsiTheme="minorHAnsi" w:cstheme="minorHAnsi"/>
        </w:rPr>
        <w:t>Přístrojů</w:t>
      </w:r>
      <w:r>
        <w:rPr>
          <w:rFonts w:asciiTheme="minorHAnsi" w:hAnsiTheme="minorHAnsi" w:cstheme="minorHAnsi"/>
        </w:rPr>
        <w:t xml:space="preserve"> proběhne </w:t>
      </w:r>
      <w:r w:rsidR="00982E87" w:rsidRPr="00982E87">
        <w:rPr>
          <w:rFonts w:asciiTheme="minorHAnsi" w:hAnsiTheme="minorHAnsi" w:cstheme="minorHAnsi"/>
        </w:rPr>
        <w:t xml:space="preserve">ve lhůtě </w:t>
      </w:r>
      <w:r w:rsidR="00982E87" w:rsidRPr="00373C67">
        <w:rPr>
          <w:rFonts w:asciiTheme="minorHAnsi" w:hAnsiTheme="minorHAnsi" w:cstheme="minorHAnsi"/>
        </w:rPr>
        <w:t>1</w:t>
      </w:r>
      <w:r w:rsidR="001A5416">
        <w:rPr>
          <w:rFonts w:asciiTheme="minorHAnsi" w:hAnsiTheme="minorHAnsi" w:cstheme="minorHAnsi"/>
        </w:rPr>
        <w:t>6</w:t>
      </w:r>
      <w:r w:rsidR="00982E87" w:rsidRPr="00373C67">
        <w:rPr>
          <w:rFonts w:asciiTheme="minorHAnsi" w:hAnsiTheme="minorHAnsi" w:cstheme="minorHAnsi"/>
        </w:rPr>
        <w:t xml:space="preserve"> týdnů od nabytí účinnosti Smlouvy</w:t>
      </w:r>
      <w:r w:rsidRPr="00373C67">
        <w:rPr>
          <w:rFonts w:asciiTheme="minorHAnsi" w:hAnsiTheme="minorHAnsi" w:cstheme="minorHAnsi"/>
        </w:rPr>
        <w:t xml:space="preserve"> na adrese sídla Kupujícího: RECETOX Masarykova univerzita, areál Univerzitní kampus Bohunice, Kamenice 753/5, 625 00 Brno, pavilon D29BB) (dále jen „místo dodání“).</w:t>
      </w:r>
      <w:r w:rsidR="00A73631">
        <w:rPr>
          <w:rFonts w:asciiTheme="minorHAnsi" w:hAnsiTheme="minorHAnsi" w:cstheme="minorHAnsi"/>
        </w:rPr>
        <w:t xml:space="preserve"> </w:t>
      </w:r>
      <w:r w:rsidR="00A73631" w:rsidRPr="00A73631">
        <w:rPr>
          <w:rFonts w:asciiTheme="minorHAnsi" w:hAnsiTheme="minorHAnsi" w:cstheme="minorHAnsi"/>
        </w:rPr>
        <w:t>Prodávající sdělí Kupujícímu termín dodání nejméně 10</w:t>
      </w:r>
      <w:r w:rsidR="00B353E7">
        <w:rPr>
          <w:rFonts w:asciiTheme="minorHAnsi" w:hAnsiTheme="minorHAnsi" w:cstheme="minorHAnsi"/>
        </w:rPr>
        <w:t> </w:t>
      </w:r>
      <w:r w:rsidR="00A73631" w:rsidRPr="00A73631">
        <w:rPr>
          <w:rFonts w:asciiTheme="minorHAnsi" w:hAnsiTheme="minorHAnsi" w:cstheme="minorHAnsi"/>
        </w:rPr>
        <w:t>pracovních dní předem. Kupující je povinen termín potvrdit do 5 pracovních dnů. Pokud nedojde k</w:t>
      </w:r>
      <w:r w:rsidR="00D5678E">
        <w:rPr>
          <w:rFonts w:asciiTheme="minorHAnsi" w:hAnsiTheme="minorHAnsi" w:cstheme="minorHAnsi"/>
        </w:rPr>
        <w:t> </w:t>
      </w:r>
      <w:r w:rsidR="00A73631" w:rsidRPr="00A73631">
        <w:rPr>
          <w:rFonts w:asciiTheme="minorHAnsi" w:hAnsiTheme="minorHAnsi" w:cstheme="minorHAnsi"/>
        </w:rPr>
        <w:t>dodání včas z důvodu na straně Kupujícího, Prodávající není v prodlení s dodáním.</w:t>
      </w:r>
    </w:p>
    <w:p w14:paraId="027AD4CE" w14:textId="4A48482C" w:rsidR="00C21A5B" w:rsidRPr="00CA10E8" w:rsidRDefault="00EC2344" w:rsidP="003155CF">
      <w:pPr>
        <w:pStyle w:val="Odst"/>
        <w:numPr>
          <w:ilvl w:val="3"/>
          <w:numId w:val="10"/>
        </w:numPr>
        <w:ind w:left="0" w:hanging="284"/>
        <w:rPr>
          <w:rFonts w:asciiTheme="minorHAnsi" w:hAnsiTheme="minorHAnsi" w:cstheme="minorHAnsi"/>
        </w:rPr>
      </w:pPr>
      <w:r>
        <w:rPr>
          <w:rFonts w:asciiTheme="minorHAnsi" w:hAnsiTheme="minorHAnsi" w:cstheme="minorHAnsi"/>
        </w:rPr>
        <w:t xml:space="preserve">Kupující převezme </w:t>
      </w:r>
      <w:r w:rsidR="00175B36">
        <w:rPr>
          <w:rFonts w:asciiTheme="minorHAnsi" w:hAnsiTheme="minorHAnsi" w:cstheme="minorHAnsi"/>
        </w:rPr>
        <w:t xml:space="preserve">Přístroje </w:t>
      </w:r>
      <w:r w:rsidR="001A0AFC">
        <w:rPr>
          <w:rFonts w:asciiTheme="minorHAnsi" w:hAnsiTheme="minorHAnsi" w:cstheme="minorHAnsi"/>
        </w:rPr>
        <w:t xml:space="preserve">výhradně </w:t>
      </w:r>
      <w:r>
        <w:rPr>
          <w:rFonts w:asciiTheme="minorHAnsi" w:hAnsiTheme="minorHAnsi" w:cstheme="minorHAnsi"/>
        </w:rPr>
        <w:t>po provedení odzkoušení a ověření správné funkčnosti analytické linky za účasti hlavního technika dle čl. V. odst. 3 Smlouvy</w:t>
      </w:r>
      <w:r w:rsidR="003144F6">
        <w:rPr>
          <w:rFonts w:asciiTheme="minorHAnsi" w:hAnsiTheme="minorHAnsi" w:cstheme="minorHAnsi"/>
        </w:rPr>
        <w:t>, včetně provedení zkušebního provozu.</w:t>
      </w:r>
      <w:r>
        <w:rPr>
          <w:rFonts w:asciiTheme="minorHAnsi" w:hAnsiTheme="minorHAnsi" w:cstheme="minorHAnsi"/>
        </w:rPr>
        <w:t xml:space="preserve"> </w:t>
      </w:r>
      <w:r w:rsidR="00CA10E8">
        <w:rPr>
          <w:rFonts w:asciiTheme="minorHAnsi" w:hAnsiTheme="minorHAnsi" w:cstheme="minorHAnsi"/>
        </w:rPr>
        <w:t>Kupující</w:t>
      </w:r>
      <w:r w:rsidR="00CA10E8" w:rsidRPr="00CA10E8">
        <w:rPr>
          <w:rFonts w:asciiTheme="minorHAnsi" w:hAnsiTheme="minorHAnsi" w:cstheme="minorHAnsi"/>
        </w:rPr>
        <w:t xml:space="preserve"> </w:t>
      </w:r>
      <w:r w:rsidR="00175B36">
        <w:rPr>
          <w:rFonts w:asciiTheme="minorHAnsi" w:hAnsiTheme="minorHAnsi" w:cstheme="minorHAnsi"/>
        </w:rPr>
        <w:t>Přístroje</w:t>
      </w:r>
      <w:r w:rsidR="00CA10E8" w:rsidRPr="00CA10E8">
        <w:rPr>
          <w:rFonts w:asciiTheme="minorHAnsi" w:hAnsiTheme="minorHAnsi" w:cstheme="minorHAnsi"/>
        </w:rPr>
        <w:t xml:space="preserve"> převezme </w:t>
      </w:r>
      <w:r w:rsidR="001A0AFC">
        <w:rPr>
          <w:rFonts w:asciiTheme="minorHAnsi" w:hAnsiTheme="minorHAnsi" w:cstheme="minorHAnsi"/>
        </w:rPr>
        <w:t xml:space="preserve">pouze </w:t>
      </w:r>
      <w:r w:rsidR="00CA10E8" w:rsidRPr="00CA10E8">
        <w:rPr>
          <w:rFonts w:asciiTheme="minorHAnsi" w:hAnsiTheme="minorHAnsi" w:cstheme="minorHAnsi"/>
        </w:rPr>
        <w:t>za předpokladu, že j</w:t>
      </w:r>
      <w:r w:rsidR="00175B36">
        <w:rPr>
          <w:rFonts w:asciiTheme="minorHAnsi" w:hAnsiTheme="minorHAnsi" w:cstheme="minorHAnsi"/>
        </w:rPr>
        <w:t>sou</w:t>
      </w:r>
      <w:r w:rsidR="00CA10E8" w:rsidRPr="00CA10E8">
        <w:rPr>
          <w:rFonts w:asciiTheme="minorHAnsi" w:hAnsiTheme="minorHAnsi" w:cstheme="minorHAnsi"/>
        </w:rPr>
        <w:t xml:space="preserve"> </w:t>
      </w:r>
      <w:r w:rsidR="003144F6">
        <w:rPr>
          <w:rFonts w:asciiTheme="minorHAnsi" w:hAnsiTheme="minorHAnsi" w:cstheme="minorHAnsi"/>
        </w:rPr>
        <w:t>řádně implementován</w:t>
      </w:r>
      <w:r w:rsidR="00175B36">
        <w:rPr>
          <w:rFonts w:asciiTheme="minorHAnsi" w:hAnsiTheme="minorHAnsi" w:cstheme="minorHAnsi"/>
        </w:rPr>
        <w:t>y</w:t>
      </w:r>
      <w:r w:rsidR="003144F6">
        <w:rPr>
          <w:rFonts w:asciiTheme="minorHAnsi" w:hAnsiTheme="minorHAnsi" w:cstheme="minorHAnsi"/>
        </w:rPr>
        <w:t xml:space="preserve"> dle požadavků čl. V. odst. 1 Smlouv</w:t>
      </w:r>
      <w:r w:rsidR="008A506A">
        <w:rPr>
          <w:rFonts w:asciiTheme="minorHAnsi" w:hAnsiTheme="minorHAnsi" w:cstheme="minorHAnsi"/>
        </w:rPr>
        <w:t>y</w:t>
      </w:r>
      <w:r w:rsidR="00CA10E8" w:rsidRPr="00CA10E8">
        <w:rPr>
          <w:rFonts w:asciiTheme="minorHAnsi" w:hAnsiTheme="minorHAnsi" w:cstheme="minorHAnsi"/>
        </w:rPr>
        <w:t xml:space="preserve">, a že odpovídá této Smlouvě včetně jejích příloh, </w:t>
      </w:r>
      <w:r w:rsidR="001F7CB9">
        <w:rPr>
          <w:rFonts w:asciiTheme="minorHAnsi" w:hAnsiTheme="minorHAnsi" w:cstheme="minorHAnsi"/>
        </w:rPr>
        <w:t xml:space="preserve">analytická linka </w:t>
      </w:r>
      <w:r w:rsidR="00CA10E8" w:rsidRPr="00CA10E8">
        <w:rPr>
          <w:rFonts w:asciiTheme="minorHAnsi" w:hAnsiTheme="minorHAnsi" w:cstheme="minorHAnsi"/>
        </w:rPr>
        <w:t>je plně funkční a prost</w:t>
      </w:r>
      <w:r w:rsidR="00CA10E8">
        <w:rPr>
          <w:rFonts w:asciiTheme="minorHAnsi" w:hAnsiTheme="minorHAnsi" w:cstheme="minorHAnsi"/>
        </w:rPr>
        <w:t>á</w:t>
      </w:r>
      <w:r w:rsidR="00CA10E8" w:rsidRPr="00CA10E8">
        <w:rPr>
          <w:rFonts w:asciiTheme="minorHAnsi" w:hAnsiTheme="minorHAnsi" w:cstheme="minorHAnsi"/>
        </w:rPr>
        <w:t xml:space="preserve"> vad a nedodělků</w:t>
      </w:r>
      <w:r w:rsidR="00245583">
        <w:rPr>
          <w:rFonts w:asciiTheme="minorHAnsi" w:hAnsiTheme="minorHAnsi" w:cstheme="minorHAnsi"/>
        </w:rPr>
        <w:t xml:space="preserve"> s výjimkou </w:t>
      </w:r>
      <w:r w:rsidR="00733612">
        <w:rPr>
          <w:rFonts w:asciiTheme="minorHAnsi" w:hAnsiTheme="minorHAnsi" w:cstheme="minorHAnsi"/>
        </w:rPr>
        <w:t xml:space="preserve">ojedinělých drobných vad, jež samy o sobě ani ve spojení </w:t>
      </w:r>
      <w:r w:rsidR="00433F7E">
        <w:rPr>
          <w:rFonts w:asciiTheme="minorHAnsi" w:hAnsiTheme="minorHAnsi" w:cstheme="minorHAnsi"/>
        </w:rPr>
        <w:t>s jinými nebrání jejímu řádnému užívání</w:t>
      </w:r>
      <w:r w:rsidR="00CA10E8" w:rsidRPr="00CA10E8">
        <w:rPr>
          <w:rFonts w:asciiTheme="minorHAnsi" w:hAnsiTheme="minorHAnsi" w:cstheme="minorHAnsi"/>
        </w:rPr>
        <w:t xml:space="preserve">. </w:t>
      </w:r>
      <w:r w:rsidR="00C21A5B" w:rsidRPr="00CA10E8">
        <w:rPr>
          <w:rFonts w:asciiTheme="minorHAnsi" w:hAnsiTheme="minorHAnsi" w:cstheme="minorHAnsi"/>
        </w:rPr>
        <w:t xml:space="preserve">Převzetí </w:t>
      </w:r>
      <w:r w:rsidR="00BD5ED3">
        <w:rPr>
          <w:rFonts w:asciiTheme="minorHAnsi" w:hAnsiTheme="minorHAnsi" w:cstheme="minorHAnsi"/>
        </w:rPr>
        <w:t>Přístrojů</w:t>
      </w:r>
      <w:r w:rsidR="00C21A5B" w:rsidRPr="00CA10E8">
        <w:rPr>
          <w:rFonts w:asciiTheme="minorHAnsi" w:hAnsiTheme="minorHAnsi" w:cstheme="minorHAnsi"/>
        </w:rPr>
        <w:t xml:space="preserve"> bude potvrzeno Kupujícím na </w:t>
      </w:r>
      <w:r>
        <w:rPr>
          <w:rFonts w:asciiTheme="minorHAnsi" w:hAnsiTheme="minorHAnsi" w:cstheme="minorHAnsi"/>
        </w:rPr>
        <w:t>akceptačním</w:t>
      </w:r>
      <w:r w:rsidR="00C21A5B" w:rsidRPr="00CA10E8">
        <w:rPr>
          <w:rFonts w:asciiTheme="minorHAnsi" w:hAnsiTheme="minorHAnsi" w:cstheme="minorHAnsi"/>
        </w:rPr>
        <w:t xml:space="preserve"> protokolu vyhotoveném Prodávajícím.</w:t>
      </w:r>
      <w:r w:rsidR="003251C7">
        <w:rPr>
          <w:rFonts w:asciiTheme="minorHAnsi" w:hAnsiTheme="minorHAnsi" w:cstheme="minorHAnsi"/>
        </w:rPr>
        <w:t xml:space="preserve"> Okamžikem převzetí je podpis akceptačního protokolu Kupujícím.</w:t>
      </w:r>
      <w:r w:rsidR="00D273A6">
        <w:rPr>
          <w:rFonts w:asciiTheme="minorHAnsi" w:hAnsiTheme="minorHAnsi" w:cstheme="minorHAnsi"/>
        </w:rPr>
        <w:t xml:space="preserve"> </w:t>
      </w:r>
      <w:r w:rsidR="00D273A6" w:rsidRPr="009C5BA8">
        <w:rPr>
          <w:rFonts w:asciiTheme="minorHAnsi" w:eastAsiaTheme="minorEastAsia" w:hAnsiTheme="minorHAnsi" w:cstheme="minorBidi"/>
        </w:rPr>
        <w:t>Za důvod nepřevzetí předmětu koupě Kupujícím se nepovažuje jeho požadavek na další zaškolení obsluhy předmětu koupě nad rámec uvedený v čl. IV. odst. 2. písm. d. Smlouvy, resp. bezdůvodné odmítnutí podpisu protokolu o provedeném školení obsluhy ze strany Kupujícího.</w:t>
      </w:r>
    </w:p>
    <w:p w14:paraId="6DD7CE4C" w14:textId="2A6481BD" w:rsidR="00C21A5B" w:rsidRDefault="00EC2344" w:rsidP="003155CF">
      <w:pPr>
        <w:pStyle w:val="Odst"/>
        <w:numPr>
          <w:ilvl w:val="0"/>
          <w:numId w:val="14"/>
        </w:numPr>
        <w:rPr>
          <w:rFonts w:asciiTheme="minorHAnsi" w:hAnsiTheme="minorHAnsi" w:cstheme="minorHAnsi"/>
        </w:rPr>
      </w:pPr>
      <w:r>
        <w:rPr>
          <w:rFonts w:asciiTheme="minorHAnsi" w:hAnsiTheme="minorHAnsi" w:cstheme="minorHAnsi"/>
        </w:rPr>
        <w:t>Akceptačním</w:t>
      </w:r>
      <w:r w:rsidR="00C21A5B">
        <w:rPr>
          <w:rFonts w:asciiTheme="minorHAnsi" w:hAnsiTheme="minorHAnsi" w:cstheme="minorHAnsi"/>
        </w:rPr>
        <w:t xml:space="preserve"> protokol bude obsahovat následující:</w:t>
      </w:r>
    </w:p>
    <w:p w14:paraId="192A9002" w14:textId="4252D348" w:rsidR="00C21A5B" w:rsidRPr="00373C67" w:rsidRDefault="00D03375" w:rsidP="003155CF">
      <w:pPr>
        <w:pStyle w:val="Odst"/>
        <w:numPr>
          <w:ilvl w:val="3"/>
          <w:numId w:val="9"/>
        </w:numPr>
        <w:ind w:left="1276" w:hanging="709"/>
        <w:rPr>
          <w:rFonts w:asciiTheme="minorHAnsi" w:hAnsiTheme="minorHAnsi" w:cstheme="minorHAnsi"/>
        </w:rPr>
      </w:pPr>
      <w:r w:rsidRPr="00373C67">
        <w:rPr>
          <w:rFonts w:asciiTheme="minorHAnsi" w:hAnsiTheme="minorHAnsi" w:cstheme="minorHAnsi"/>
        </w:rPr>
        <w:t>i</w:t>
      </w:r>
      <w:r w:rsidR="00C21A5B" w:rsidRPr="00373C67">
        <w:rPr>
          <w:rFonts w:asciiTheme="minorHAnsi" w:hAnsiTheme="minorHAnsi" w:cstheme="minorHAnsi"/>
        </w:rPr>
        <w:t>dentifikační údaje Kupujícího a Prodávajícího,</w:t>
      </w:r>
    </w:p>
    <w:p w14:paraId="6D1A9939" w14:textId="1AB942B8" w:rsidR="00C21A5B" w:rsidRPr="00373C67" w:rsidRDefault="00D03375" w:rsidP="003155CF">
      <w:pPr>
        <w:pStyle w:val="Odst"/>
        <w:numPr>
          <w:ilvl w:val="3"/>
          <w:numId w:val="9"/>
        </w:numPr>
        <w:ind w:left="1276" w:hanging="709"/>
        <w:rPr>
          <w:rFonts w:asciiTheme="minorHAnsi" w:hAnsiTheme="minorHAnsi" w:cstheme="minorHAnsi"/>
        </w:rPr>
      </w:pPr>
      <w:r w:rsidRPr="00373C67">
        <w:rPr>
          <w:rFonts w:asciiTheme="minorHAnsi" w:hAnsiTheme="minorHAnsi" w:cstheme="minorHAnsi"/>
        </w:rPr>
        <w:t xml:space="preserve">popis </w:t>
      </w:r>
      <w:r w:rsidR="00BD5ED3">
        <w:rPr>
          <w:rFonts w:asciiTheme="minorHAnsi" w:hAnsiTheme="minorHAnsi" w:cstheme="minorHAnsi"/>
        </w:rPr>
        <w:t>P</w:t>
      </w:r>
      <w:r w:rsidRPr="00373C67">
        <w:rPr>
          <w:rFonts w:asciiTheme="minorHAnsi" w:hAnsiTheme="minorHAnsi" w:cstheme="minorHAnsi"/>
        </w:rPr>
        <w:t>řístrojů,</w:t>
      </w:r>
    </w:p>
    <w:p w14:paraId="760CEF9E" w14:textId="197C56A4" w:rsidR="00D03375" w:rsidRPr="00373C67" w:rsidRDefault="00A00E28" w:rsidP="003155CF">
      <w:pPr>
        <w:pStyle w:val="Odst"/>
        <w:numPr>
          <w:ilvl w:val="3"/>
          <w:numId w:val="9"/>
        </w:numPr>
        <w:ind w:left="1276" w:hanging="709"/>
        <w:rPr>
          <w:rFonts w:asciiTheme="minorHAnsi" w:hAnsiTheme="minorHAnsi" w:cstheme="minorHAnsi"/>
        </w:rPr>
      </w:pPr>
      <w:r w:rsidRPr="00373C67">
        <w:rPr>
          <w:rFonts w:asciiTheme="minorHAnsi" w:hAnsiTheme="minorHAnsi" w:cstheme="minorHAnsi"/>
        </w:rPr>
        <w:t xml:space="preserve">protokol </w:t>
      </w:r>
      <w:r w:rsidR="00D03375" w:rsidRPr="00373C67">
        <w:rPr>
          <w:rFonts w:asciiTheme="minorHAnsi" w:hAnsiTheme="minorHAnsi" w:cstheme="minorHAnsi"/>
        </w:rPr>
        <w:t>o provedení zaškolení</w:t>
      </w:r>
      <w:r w:rsidR="0014481D" w:rsidRPr="00373C67">
        <w:rPr>
          <w:rFonts w:asciiTheme="minorHAnsi" w:hAnsiTheme="minorHAnsi" w:cstheme="minorHAnsi"/>
        </w:rPr>
        <w:t>,</w:t>
      </w:r>
    </w:p>
    <w:p w14:paraId="50EDB886" w14:textId="1B4DEFAC" w:rsidR="00EC2344" w:rsidRDefault="00EC2344" w:rsidP="003155CF">
      <w:pPr>
        <w:pStyle w:val="Odst"/>
        <w:numPr>
          <w:ilvl w:val="3"/>
          <w:numId w:val="9"/>
        </w:numPr>
        <w:ind w:left="1276" w:hanging="709"/>
        <w:rPr>
          <w:rFonts w:asciiTheme="minorHAnsi" w:hAnsiTheme="minorHAnsi" w:cstheme="minorHAnsi"/>
        </w:rPr>
      </w:pPr>
      <w:r w:rsidRPr="00373C67">
        <w:rPr>
          <w:rFonts w:asciiTheme="minorHAnsi" w:hAnsiTheme="minorHAnsi" w:cstheme="minorHAnsi"/>
        </w:rPr>
        <w:t>soupis zjištěných vad a nedodělků a doby</w:t>
      </w:r>
      <w:r>
        <w:rPr>
          <w:rFonts w:asciiTheme="minorHAnsi" w:hAnsiTheme="minorHAnsi" w:cstheme="minorHAnsi"/>
        </w:rPr>
        <w:t xml:space="preserve"> stanovené Kupujícím k jejich odstranění Prodávajícím,</w:t>
      </w:r>
    </w:p>
    <w:p w14:paraId="6DDBD8CF" w14:textId="0D0C48B1" w:rsidR="00D03375" w:rsidRDefault="00D03375" w:rsidP="003155CF">
      <w:pPr>
        <w:pStyle w:val="Odst"/>
        <w:numPr>
          <w:ilvl w:val="3"/>
          <w:numId w:val="9"/>
        </w:numPr>
        <w:ind w:left="1276" w:hanging="709"/>
        <w:rPr>
          <w:rFonts w:asciiTheme="minorHAnsi" w:hAnsiTheme="minorHAnsi" w:cstheme="minorHAnsi"/>
        </w:rPr>
      </w:pPr>
      <w:r w:rsidRPr="00D03375">
        <w:rPr>
          <w:rFonts w:asciiTheme="minorHAnsi" w:hAnsiTheme="minorHAnsi" w:cstheme="minorHAnsi"/>
        </w:rPr>
        <w:t>seznam</w:t>
      </w:r>
      <w:r w:rsidR="00F65723">
        <w:rPr>
          <w:rFonts w:asciiTheme="minorHAnsi" w:hAnsiTheme="minorHAnsi" w:cstheme="minorHAnsi"/>
        </w:rPr>
        <w:t xml:space="preserve"> </w:t>
      </w:r>
      <w:r>
        <w:rPr>
          <w:rFonts w:asciiTheme="minorHAnsi" w:hAnsiTheme="minorHAnsi" w:cstheme="minorHAnsi"/>
        </w:rPr>
        <w:t xml:space="preserve">dokladů, </w:t>
      </w:r>
      <w:r w:rsidRPr="00D03375">
        <w:rPr>
          <w:rFonts w:asciiTheme="minorHAnsi" w:hAnsiTheme="minorHAnsi" w:cstheme="minorHAnsi"/>
        </w:rPr>
        <w:t xml:space="preserve">atestů, certifikátů či prohlášení o shodě </w:t>
      </w:r>
      <w:r w:rsidR="00433F7E">
        <w:rPr>
          <w:rFonts w:asciiTheme="minorHAnsi" w:hAnsiTheme="minorHAnsi" w:cstheme="minorHAnsi"/>
        </w:rPr>
        <w:t>P</w:t>
      </w:r>
      <w:r>
        <w:rPr>
          <w:rFonts w:asciiTheme="minorHAnsi" w:hAnsiTheme="minorHAnsi" w:cstheme="minorHAnsi"/>
        </w:rPr>
        <w:t>řístrojů</w:t>
      </w:r>
      <w:r w:rsidR="00CA10E8">
        <w:rPr>
          <w:rFonts w:asciiTheme="minorHAnsi" w:hAnsiTheme="minorHAnsi" w:cstheme="minorHAnsi"/>
        </w:rPr>
        <w:t xml:space="preserve"> </w:t>
      </w:r>
      <w:r w:rsidRPr="00D03375">
        <w:rPr>
          <w:rFonts w:asciiTheme="minorHAnsi" w:hAnsiTheme="minorHAnsi" w:cstheme="minorHAnsi"/>
        </w:rPr>
        <w:t>s požadavky příslušných právních</w:t>
      </w:r>
      <w:r>
        <w:rPr>
          <w:rFonts w:asciiTheme="minorHAnsi" w:hAnsiTheme="minorHAnsi" w:cstheme="minorHAnsi"/>
        </w:rPr>
        <w:t xml:space="preserve"> </w:t>
      </w:r>
      <w:r w:rsidRPr="00D03375">
        <w:rPr>
          <w:rFonts w:asciiTheme="minorHAnsi" w:hAnsiTheme="minorHAnsi" w:cstheme="minorHAnsi"/>
        </w:rPr>
        <w:t>předpisů či technických norem, které byly kupujícímu předány</w:t>
      </w:r>
      <w:r>
        <w:rPr>
          <w:rFonts w:asciiTheme="minorHAnsi" w:hAnsiTheme="minorHAnsi" w:cstheme="minorHAnsi"/>
        </w:rPr>
        <w:t xml:space="preserve"> a</w:t>
      </w:r>
    </w:p>
    <w:p w14:paraId="526322B7" w14:textId="501E8693" w:rsidR="00D03375" w:rsidRDefault="00D03375" w:rsidP="003155CF">
      <w:pPr>
        <w:pStyle w:val="Odst"/>
        <w:numPr>
          <w:ilvl w:val="3"/>
          <w:numId w:val="9"/>
        </w:numPr>
        <w:ind w:left="1276" w:hanging="709"/>
        <w:rPr>
          <w:rFonts w:asciiTheme="minorHAnsi" w:hAnsiTheme="minorHAnsi" w:cstheme="minorHAnsi"/>
        </w:rPr>
      </w:pPr>
      <w:r>
        <w:rPr>
          <w:rFonts w:asciiTheme="minorHAnsi" w:hAnsiTheme="minorHAnsi" w:cstheme="minorHAnsi"/>
        </w:rPr>
        <w:t>datované podpisy smluvních stran.</w:t>
      </w:r>
    </w:p>
    <w:p w14:paraId="25B84BD7" w14:textId="50C819FC" w:rsidR="00CA10E8" w:rsidRPr="00F664AB" w:rsidRDefault="00CA10E8" w:rsidP="003155CF">
      <w:pPr>
        <w:pStyle w:val="Odst"/>
        <w:numPr>
          <w:ilvl w:val="0"/>
          <w:numId w:val="14"/>
        </w:numPr>
        <w:rPr>
          <w:rFonts w:asciiTheme="minorHAnsi" w:hAnsiTheme="minorHAnsi" w:cstheme="minorHAnsi"/>
        </w:rPr>
      </w:pPr>
      <w:bookmarkStart w:id="10" w:name="_Ref45134328"/>
      <w:r w:rsidRPr="00F664AB">
        <w:rPr>
          <w:rFonts w:asciiTheme="minorHAnsi" w:hAnsiTheme="minorHAnsi" w:cstheme="minorHAnsi"/>
        </w:rPr>
        <w:t xml:space="preserve">V případě, že </w:t>
      </w:r>
      <w:r>
        <w:rPr>
          <w:rFonts w:asciiTheme="minorHAnsi" w:hAnsiTheme="minorHAnsi" w:cstheme="minorHAnsi"/>
        </w:rPr>
        <w:t>Kupující</w:t>
      </w:r>
      <w:r w:rsidRPr="00F664AB">
        <w:rPr>
          <w:rFonts w:asciiTheme="minorHAnsi" w:hAnsiTheme="minorHAnsi" w:cstheme="minorHAnsi"/>
        </w:rPr>
        <w:t xml:space="preserve"> </w:t>
      </w:r>
      <w:r w:rsidR="00937CAC">
        <w:rPr>
          <w:rFonts w:asciiTheme="minorHAnsi" w:hAnsiTheme="minorHAnsi" w:cstheme="minorHAnsi"/>
        </w:rPr>
        <w:t>Přístroje</w:t>
      </w:r>
      <w:r w:rsidRPr="00F664AB">
        <w:rPr>
          <w:rFonts w:asciiTheme="minorHAnsi" w:hAnsiTheme="minorHAnsi" w:cstheme="minorHAnsi"/>
        </w:rPr>
        <w:t xml:space="preserve"> nepřevezme, bude mezi smluvními stranami sepsán zápis s uvedením důvodu nepřevzetí a s uvedením stanovisek obou smluvních stran. V případě nepřevzetí dohodnou smluvní strany dobu k odstranění vad nebo nedodělků a náhradní termín </w:t>
      </w:r>
      <w:r>
        <w:rPr>
          <w:rFonts w:asciiTheme="minorHAnsi" w:hAnsiTheme="minorHAnsi" w:cstheme="minorHAnsi"/>
        </w:rPr>
        <w:t>odevzdání</w:t>
      </w:r>
      <w:r w:rsidRPr="00F664AB">
        <w:rPr>
          <w:rFonts w:asciiTheme="minorHAnsi" w:hAnsiTheme="minorHAnsi" w:cstheme="minorHAnsi"/>
        </w:rPr>
        <w:t xml:space="preserve"> a převzetí.</w:t>
      </w:r>
      <w:bookmarkEnd w:id="10"/>
    </w:p>
    <w:p w14:paraId="2A424AA7" w14:textId="3004A577" w:rsidR="009D59C3" w:rsidRDefault="00CA10E8" w:rsidP="003155CF">
      <w:pPr>
        <w:pStyle w:val="Odst"/>
        <w:numPr>
          <w:ilvl w:val="0"/>
          <w:numId w:val="14"/>
        </w:numPr>
        <w:rPr>
          <w:rFonts w:asciiTheme="minorHAnsi" w:hAnsiTheme="minorHAnsi" w:cstheme="minorHAnsi"/>
        </w:rPr>
      </w:pPr>
      <w:r>
        <w:rPr>
          <w:rFonts w:asciiTheme="minorHAnsi" w:hAnsiTheme="minorHAnsi" w:cstheme="minorHAnsi"/>
        </w:rPr>
        <w:t>Prodávající</w:t>
      </w:r>
      <w:r w:rsidRPr="00F664AB">
        <w:rPr>
          <w:rFonts w:asciiTheme="minorHAnsi" w:hAnsiTheme="minorHAnsi" w:cstheme="minorHAnsi"/>
        </w:rPr>
        <w:t xml:space="preserve"> se zavazuje řádně odstranit veškeré vady a nedodělky, jež vyplynou </w:t>
      </w:r>
      <w:r w:rsidR="00EC2344">
        <w:rPr>
          <w:rFonts w:asciiTheme="minorHAnsi" w:hAnsiTheme="minorHAnsi" w:cstheme="minorHAnsi"/>
        </w:rPr>
        <w:t>při předávání či z odzkoušení</w:t>
      </w:r>
      <w:r w:rsidRPr="00F664AB">
        <w:rPr>
          <w:rFonts w:asciiTheme="minorHAnsi" w:hAnsiTheme="minorHAnsi" w:cstheme="minorHAnsi"/>
        </w:rPr>
        <w:t xml:space="preserve">, a to v termínu stanoveném v akceptačním protokolu. V případě nepřevzetí </w:t>
      </w:r>
      <w:r w:rsidR="00937CAC">
        <w:rPr>
          <w:rFonts w:asciiTheme="minorHAnsi" w:hAnsiTheme="minorHAnsi" w:cstheme="minorHAnsi"/>
        </w:rPr>
        <w:t>Přístrojů</w:t>
      </w:r>
      <w:r>
        <w:rPr>
          <w:rFonts w:asciiTheme="minorHAnsi" w:hAnsiTheme="minorHAnsi" w:cstheme="minorHAnsi"/>
        </w:rPr>
        <w:t xml:space="preserve"> </w:t>
      </w:r>
      <w:r w:rsidR="00EC2344">
        <w:rPr>
          <w:rFonts w:asciiTheme="minorHAnsi" w:hAnsiTheme="minorHAnsi" w:cstheme="minorHAnsi"/>
        </w:rPr>
        <w:t>Kupujícím</w:t>
      </w:r>
      <w:r w:rsidRPr="00F664AB">
        <w:rPr>
          <w:rFonts w:asciiTheme="minorHAnsi" w:hAnsiTheme="minorHAnsi" w:cstheme="minorHAnsi"/>
        </w:rPr>
        <w:t xml:space="preserve"> je </w:t>
      </w:r>
      <w:r w:rsidR="00EC2344">
        <w:rPr>
          <w:rFonts w:asciiTheme="minorHAnsi" w:hAnsiTheme="minorHAnsi" w:cstheme="minorHAnsi"/>
        </w:rPr>
        <w:t>Prodávající</w:t>
      </w:r>
      <w:r w:rsidRPr="00F664AB">
        <w:rPr>
          <w:rFonts w:asciiTheme="minorHAnsi" w:hAnsiTheme="minorHAnsi" w:cstheme="minorHAnsi"/>
        </w:rPr>
        <w:t xml:space="preserve"> povinen řádně odstranit veškeré vady a nedodělky v době sjednané v zápisu o</w:t>
      </w:r>
      <w:r w:rsidR="00EA2D58">
        <w:rPr>
          <w:rFonts w:asciiTheme="minorHAnsi" w:hAnsiTheme="minorHAnsi" w:cstheme="minorHAnsi"/>
        </w:rPr>
        <w:t> </w:t>
      </w:r>
      <w:r w:rsidRPr="00F664AB">
        <w:rPr>
          <w:rFonts w:asciiTheme="minorHAnsi" w:hAnsiTheme="minorHAnsi" w:cstheme="minorHAnsi"/>
        </w:rPr>
        <w:t xml:space="preserve">nepřevzetí podle odst. </w:t>
      </w:r>
      <w:r w:rsidRPr="00F664AB">
        <w:rPr>
          <w:rFonts w:asciiTheme="minorHAnsi" w:hAnsiTheme="minorHAnsi" w:cstheme="minorHAnsi"/>
        </w:rPr>
        <w:fldChar w:fldCharType="begin"/>
      </w:r>
      <w:r w:rsidRPr="00F664AB">
        <w:rPr>
          <w:rFonts w:asciiTheme="minorHAnsi" w:hAnsiTheme="minorHAnsi" w:cstheme="minorHAnsi"/>
        </w:rPr>
        <w:instrText xml:space="preserve"> REF _Ref45134328 \r \h  \* MERGEFORMAT </w:instrText>
      </w:r>
      <w:r w:rsidRPr="00F664AB">
        <w:rPr>
          <w:rFonts w:asciiTheme="minorHAnsi" w:hAnsiTheme="minorHAnsi" w:cstheme="minorHAnsi"/>
        </w:rPr>
      </w:r>
      <w:r w:rsidRPr="00F664AB">
        <w:rPr>
          <w:rFonts w:asciiTheme="minorHAnsi" w:hAnsiTheme="minorHAnsi" w:cstheme="minorHAnsi"/>
        </w:rPr>
        <w:fldChar w:fldCharType="separate"/>
      </w:r>
      <w:r>
        <w:rPr>
          <w:rFonts w:asciiTheme="minorHAnsi" w:hAnsiTheme="minorHAnsi" w:cstheme="minorHAnsi"/>
        </w:rPr>
        <w:t>5</w:t>
      </w:r>
      <w:r w:rsidRPr="00F664AB">
        <w:rPr>
          <w:rFonts w:asciiTheme="minorHAnsi" w:hAnsiTheme="minorHAnsi" w:cstheme="minorHAnsi"/>
        </w:rPr>
        <w:fldChar w:fldCharType="end"/>
      </w:r>
      <w:r w:rsidRPr="00F664AB">
        <w:rPr>
          <w:rFonts w:asciiTheme="minorHAnsi" w:hAnsiTheme="minorHAnsi" w:cstheme="minorHAnsi"/>
        </w:rPr>
        <w:t xml:space="preserve"> tohoto článku. Nebude-li termín odstranění vady nebo nedodělku v akceptačním protokolu </w:t>
      </w:r>
      <w:r w:rsidRPr="00373C67">
        <w:rPr>
          <w:rFonts w:asciiTheme="minorHAnsi" w:hAnsiTheme="minorHAnsi" w:cstheme="minorHAnsi"/>
        </w:rPr>
        <w:t xml:space="preserve">nebo v zápisu o nepřevzetí stanoven, je </w:t>
      </w:r>
      <w:r w:rsidR="00EC2344" w:rsidRPr="00373C67">
        <w:rPr>
          <w:rFonts w:asciiTheme="minorHAnsi" w:hAnsiTheme="minorHAnsi" w:cstheme="minorHAnsi"/>
        </w:rPr>
        <w:t>Prodávající</w:t>
      </w:r>
      <w:r w:rsidRPr="00373C67">
        <w:rPr>
          <w:rFonts w:asciiTheme="minorHAnsi" w:hAnsiTheme="minorHAnsi" w:cstheme="minorHAnsi"/>
        </w:rPr>
        <w:t xml:space="preserve"> povinen vadu nebo </w:t>
      </w:r>
      <w:r w:rsidRPr="00373C67">
        <w:rPr>
          <w:rFonts w:asciiTheme="minorHAnsi" w:hAnsiTheme="minorHAnsi" w:cstheme="minorHAnsi"/>
        </w:rPr>
        <w:lastRenderedPageBreak/>
        <w:t xml:space="preserve">nedodělek odstranit nejpozději do </w:t>
      </w:r>
      <w:r w:rsidR="00373C67">
        <w:rPr>
          <w:rFonts w:asciiTheme="minorHAnsi" w:hAnsiTheme="minorHAnsi" w:cstheme="minorHAnsi"/>
        </w:rPr>
        <w:t>7</w:t>
      </w:r>
      <w:r w:rsidRPr="00373C67">
        <w:rPr>
          <w:rFonts w:asciiTheme="minorHAnsi" w:hAnsiTheme="minorHAnsi" w:cstheme="minorHAnsi"/>
        </w:rPr>
        <w:t xml:space="preserve"> kalendářních dnů ode dne oboustranného podpisu akceptačního protokolu, resp. zápisu o nepřevzetí. O odstranění vad a nedodělků</w:t>
      </w:r>
      <w:r w:rsidRPr="00F664AB">
        <w:rPr>
          <w:rFonts w:asciiTheme="minorHAnsi" w:hAnsiTheme="minorHAnsi" w:cstheme="minorHAnsi"/>
        </w:rPr>
        <w:t xml:space="preserve"> sepíšou smluvní strany protokol.</w:t>
      </w:r>
    </w:p>
    <w:p w14:paraId="10A2CB2E" w14:textId="76C646D4" w:rsidR="006E63C2" w:rsidRDefault="006E63C2" w:rsidP="003155CF">
      <w:pPr>
        <w:pStyle w:val="Nadpis1"/>
        <w:numPr>
          <w:ilvl w:val="0"/>
          <w:numId w:val="13"/>
        </w:numPr>
        <w:spacing w:before="0" w:after="120"/>
        <w:ind w:left="0" w:firstLine="0"/>
        <w:rPr>
          <w:rFonts w:cs="Calibri"/>
          <w:sz w:val="22"/>
          <w:szCs w:val="22"/>
        </w:rPr>
      </w:pPr>
      <w:bookmarkStart w:id="11" w:name="_Toc138965609"/>
      <w:r>
        <w:rPr>
          <w:rFonts w:cs="Calibri"/>
          <w:sz w:val="22"/>
          <w:szCs w:val="22"/>
        </w:rPr>
        <w:t>Kupní cena</w:t>
      </w:r>
      <w:bookmarkEnd w:id="11"/>
    </w:p>
    <w:p w14:paraId="12A4777B" w14:textId="0D47A546" w:rsidR="006E63C2" w:rsidRPr="006E63C2" w:rsidRDefault="006E63C2" w:rsidP="003155CF">
      <w:pPr>
        <w:pStyle w:val="Odst"/>
        <w:numPr>
          <w:ilvl w:val="0"/>
          <w:numId w:val="15"/>
        </w:numPr>
        <w:rPr>
          <w:rFonts w:asciiTheme="minorHAnsi" w:hAnsiTheme="minorHAnsi" w:cstheme="minorHAnsi"/>
        </w:rPr>
      </w:pPr>
      <w:bookmarkStart w:id="12" w:name="_Hlk75857018"/>
      <w:r w:rsidRPr="006E63C2">
        <w:rPr>
          <w:rFonts w:asciiTheme="minorHAnsi" w:hAnsiTheme="minorHAnsi" w:cstheme="minorHAnsi"/>
        </w:rPr>
        <w:t>Cena, kterou se Kupující zavazuje Prodávajícímu uhradit za dodání</w:t>
      </w:r>
      <w:r>
        <w:rPr>
          <w:rFonts w:asciiTheme="minorHAnsi" w:hAnsiTheme="minorHAnsi" w:cstheme="minorHAnsi"/>
        </w:rPr>
        <w:t>, zprovoznění a předání</w:t>
      </w:r>
      <w:r w:rsidR="00A505A1">
        <w:rPr>
          <w:rFonts w:asciiTheme="minorHAnsi" w:hAnsiTheme="minorHAnsi" w:cstheme="minorHAnsi"/>
        </w:rPr>
        <w:t xml:space="preserve"> </w:t>
      </w:r>
      <w:r w:rsidR="00C07EB1">
        <w:rPr>
          <w:rFonts w:asciiTheme="minorHAnsi" w:hAnsiTheme="minorHAnsi" w:cstheme="minorHAnsi"/>
        </w:rPr>
        <w:t>Přístrojů</w:t>
      </w:r>
      <w:r w:rsidRPr="006E63C2">
        <w:rPr>
          <w:rFonts w:asciiTheme="minorHAnsi" w:hAnsiTheme="minorHAnsi" w:cstheme="minorHAnsi"/>
        </w:rPr>
        <w:t>, činí:</w:t>
      </w:r>
    </w:p>
    <w:p w14:paraId="4A885B96" w14:textId="45CCE812" w:rsidR="006E63C2" w:rsidRPr="006E63C2" w:rsidRDefault="006E63C2" w:rsidP="006E63C2">
      <w:pPr>
        <w:spacing w:after="120" w:line="276" w:lineRule="auto"/>
        <w:ind w:left="644"/>
        <w:rPr>
          <w:rFonts w:asciiTheme="minorHAnsi" w:hAnsiTheme="minorHAnsi" w:cstheme="minorHAnsi"/>
          <w:sz w:val="22"/>
          <w:szCs w:val="22"/>
        </w:rPr>
      </w:pPr>
      <w:r w:rsidRPr="006E63C2">
        <w:rPr>
          <w:rFonts w:asciiTheme="minorHAnsi" w:hAnsiTheme="minorHAnsi" w:cstheme="minorHAnsi"/>
          <w:sz w:val="22"/>
          <w:szCs w:val="22"/>
        </w:rPr>
        <w:t>Cena bez DPH:</w:t>
      </w:r>
      <w:r w:rsidRPr="006E63C2">
        <w:rPr>
          <w:rFonts w:asciiTheme="minorHAnsi" w:hAnsiTheme="minorHAnsi" w:cstheme="minorHAnsi"/>
          <w:sz w:val="22"/>
          <w:szCs w:val="22"/>
        </w:rPr>
        <w:tab/>
      </w:r>
      <w:r w:rsidRPr="006E63C2">
        <w:rPr>
          <w:rFonts w:asciiTheme="minorHAnsi" w:hAnsiTheme="minorHAnsi" w:cstheme="minorHAnsi"/>
          <w:sz w:val="22"/>
          <w:szCs w:val="22"/>
        </w:rPr>
        <w:tab/>
      </w:r>
      <w:r w:rsidR="00A505A1">
        <w:rPr>
          <w:rFonts w:asciiTheme="minorHAnsi" w:hAnsiTheme="minorHAnsi" w:cstheme="minorHAnsi"/>
          <w:sz w:val="22"/>
          <w:szCs w:val="22"/>
        </w:rPr>
        <w:tab/>
      </w:r>
      <w:r w:rsidR="00F54305" w:rsidRPr="00F54305">
        <w:rPr>
          <w:rFonts w:asciiTheme="minorHAnsi" w:hAnsiTheme="minorHAnsi" w:cstheme="minorHAnsi"/>
          <w:sz w:val="22"/>
          <w:szCs w:val="22"/>
        </w:rPr>
        <w:t>5 </w:t>
      </w:r>
      <w:r w:rsidR="00603C93">
        <w:rPr>
          <w:rFonts w:asciiTheme="minorHAnsi" w:hAnsiTheme="minorHAnsi" w:cstheme="minorHAnsi"/>
          <w:sz w:val="22"/>
          <w:szCs w:val="22"/>
        </w:rPr>
        <w:t>609</w:t>
      </w:r>
      <w:r w:rsidR="00F54305" w:rsidRPr="00F54305">
        <w:rPr>
          <w:rFonts w:asciiTheme="minorHAnsi" w:hAnsiTheme="minorHAnsi" w:cstheme="minorHAnsi"/>
          <w:sz w:val="22"/>
          <w:szCs w:val="22"/>
        </w:rPr>
        <w:t> 000,-</w:t>
      </w:r>
      <w:r w:rsidRPr="00F54305">
        <w:rPr>
          <w:rFonts w:asciiTheme="minorHAnsi" w:hAnsiTheme="minorHAnsi" w:cstheme="minorHAnsi"/>
          <w:sz w:val="22"/>
          <w:szCs w:val="22"/>
        </w:rPr>
        <w:t xml:space="preserve"> Kč</w:t>
      </w:r>
      <w:r w:rsidRPr="006E63C2">
        <w:rPr>
          <w:rFonts w:asciiTheme="minorHAnsi" w:hAnsiTheme="minorHAnsi" w:cstheme="minorHAnsi"/>
          <w:sz w:val="22"/>
          <w:szCs w:val="22"/>
        </w:rPr>
        <w:tab/>
      </w:r>
      <w:r w:rsidRPr="006E63C2">
        <w:rPr>
          <w:rFonts w:asciiTheme="minorHAnsi" w:hAnsiTheme="minorHAnsi" w:cstheme="minorHAnsi"/>
          <w:sz w:val="22"/>
          <w:szCs w:val="22"/>
        </w:rPr>
        <w:tab/>
        <w:t xml:space="preserve"> </w:t>
      </w:r>
    </w:p>
    <w:p w14:paraId="6C2E6248" w14:textId="02D22914" w:rsidR="006E63C2" w:rsidRPr="007738E3" w:rsidRDefault="006E63C2" w:rsidP="006E63C2">
      <w:pPr>
        <w:spacing w:after="120" w:line="276" w:lineRule="auto"/>
        <w:ind w:left="644"/>
        <w:rPr>
          <w:rFonts w:asciiTheme="minorHAnsi" w:hAnsiTheme="minorHAnsi" w:cstheme="minorHAnsi"/>
          <w:sz w:val="22"/>
          <w:szCs w:val="22"/>
        </w:rPr>
      </w:pPr>
      <w:r w:rsidRPr="006E63C2">
        <w:rPr>
          <w:rFonts w:asciiTheme="minorHAnsi" w:hAnsiTheme="minorHAnsi" w:cstheme="minorHAnsi"/>
          <w:sz w:val="22"/>
          <w:szCs w:val="22"/>
        </w:rPr>
        <w:t>(</w:t>
      </w:r>
      <w:r w:rsidRPr="007738E3">
        <w:rPr>
          <w:rFonts w:asciiTheme="minorHAnsi" w:hAnsiTheme="minorHAnsi" w:cstheme="minorHAnsi"/>
          <w:sz w:val="22"/>
          <w:szCs w:val="22"/>
        </w:rPr>
        <w:t xml:space="preserve">slovy: </w:t>
      </w:r>
      <w:r w:rsidR="00BD1236" w:rsidRPr="007738E3">
        <w:rPr>
          <w:rFonts w:asciiTheme="minorHAnsi" w:hAnsiTheme="minorHAnsi" w:cstheme="minorHAnsi"/>
          <w:sz w:val="22"/>
          <w:szCs w:val="22"/>
        </w:rPr>
        <w:t>pět milionů šest set devět tisíc</w:t>
      </w:r>
      <w:r w:rsidRPr="007738E3">
        <w:rPr>
          <w:rFonts w:asciiTheme="minorHAnsi" w:hAnsiTheme="minorHAnsi" w:cstheme="minorHAnsi"/>
          <w:sz w:val="22"/>
          <w:szCs w:val="22"/>
        </w:rPr>
        <w:t xml:space="preserve"> korun českých)</w:t>
      </w:r>
    </w:p>
    <w:p w14:paraId="4A7D475C" w14:textId="42D45839" w:rsidR="006E63C2" w:rsidRPr="007738E3" w:rsidRDefault="006E63C2" w:rsidP="006E63C2">
      <w:pPr>
        <w:spacing w:after="120" w:line="276" w:lineRule="auto"/>
        <w:ind w:left="644"/>
        <w:rPr>
          <w:rFonts w:asciiTheme="minorHAnsi" w:hAnsiTheme="minorHAnsi" w:cstheme="minorHAnsi"/>
          <w:sz w:val="22"/>
          <w:szCs w:val="22"/>
        </w:rPr>
      </w:pPr>
      <w:r w:rsidRPr="007738E3">
        <w:rPr>
          <w:rFonts w:asciiTheme="minorHAnsi" w:hAnsiTheme="minorHAnsi" w:cstheme="minorHAnsi"/>
          <w:sz w:val="22"/>
          <w:szCs w:val="22"/>
        </w:rPr>
        <w:t xml:space="preserve">DPH (21%): </w:t>
      </w:r>
      <w:r w:rsidRPr="007738E3">
        <w:rPr>
          <w:rFonts w:asciiTheme="minorHAnsi" w:hAnsiTheme="minorHAnsi" w:cstheme="minorHAnsi"/>
          <w:sz w:val="22"/>
          <w:szCs w:val="22"/>
        </w:rPr>
        <w:tab/>
      </w:r>
      <w:r w:rsidRPr="007738E3">
        <w:rPr>
          <w:rFonts w:asciiTheme="minorHAnsi" w:hAnsiTheme="minorHAnsi" w:cstheme="minorHAnsi"/>
          <w:sz w:val="22"/>
          <w:szCs w:val="22"/>
        </w:rPr>
        <w:tab/>
      </w:r>
      <w:r w:rsidR="00A505A1" w:rsidRPr="007738E3">
        <w:rPr>
          <w:rFonts w:asciiTheme="minorHAnsi" w:hAnsiTheme="minorHAnsi" w:cstheme="minorHAnsi"/>
          <w:sz w:val="22"/>
          <w:szCs w:val="22"/>
        </w:rPr>
        <w:tab/>
      </w:r>
      <w:r w:rsidR="00BD1236" w:rsidRPr="007738E3">
        <w:rPr>
          <w:rFonts w:asciiTheme="minorHAnsi" w:hAnsiTheme="minorHAnsi" w:cstheme="minorHAnsi"/>
          <w:sz w:val="22"/>
          <w:szCs w:val="22"/>
        </w:rPr>
        <w:t>1 177 890</w:t>
      </w:r>
      <w:r w:rsidRPr="007738E3">
        <w:rPr>
          <w:rFonts w:asciiTheme="minorHAnsi" w:hAnsiTheme="minorHAnsi" w:cstheme="minorHAnsi"/>
          <w:sz w:val="22"/>
          <w:szCs w:val="22"/>
        </w:rPr>
        <w:t>,- Kč</w:t>
      </w:r>
      <w:r w:rsidRPr="007738E3">
        <w:rPr>
          <w:rFonts w:asciiTheme="minorHAnsi" w:hAnsiTheme="minorHAnsi" w:cstheme="minorHAnsi"/>
          <w:sz w:val="22"/>
          <w:szCs w:val="22"/>
        </w:rPr>
        <w:tab/>
      </w:r>
      <w:r w:rsidRPr="007738E3">
        <w:rPr>
          <w:rFonts w:asciiTheme="minorHAnsi" w:hAnsiTheme="minorHAnsi" w:cstheme="minorHAnsi"/>
          <w:sz w:val="22"/>
          <w:szCs w:val="22"/>
        </w:rPr>
        <w:tab/>
        <w:t xml:space="preserve"> </w:t>
      </w:r>
    </w:p>
    <w:p w14:paraId="43278125" w14:textId="6EF66448" w:rsidR="006E63C2" w:rsidRPr="007738E3" w:rsidRDefault="006E63C2" w:rsidP="006E63C2">
      <w:pPr>
        <w:spacing w:after="120" w:line="276" w:lineRule="auto"/>
        <w:ind w:left="644"/>
        <w:rPr>
          <w:rFonts w:asciiTheme="minorHAnsi" w:hAnsiTheme="minorHAnsi" w:cstheme="minorHAnsi"/>
          <w:sz w:val="22"/>
          <w:szCs w:val="22"/>
        </w:rPr>
      </w:pPr>
      <w:r w:rsidRPr="007738E3">
        <w:rPr>
          <w:rFonts w:asciiTheme="minorHAnsi" w:hAnsiTheme="minorHAnsi" w:cstheme="minorHAnsi"/>
          <w:sz w:val="22"/>
          <w:szCs w:val="22"/>
        </w:rPr>
        <w:t xml:space="preserve">(slovy: </w:t>
      </w:r>
      <w:r w:rsidR="00BD1236" w:rsidRPr="007738E3">
        <w:rPr>
          <w:rFonts w:asciiTheme="minorHAnsi" w:hAnsiTheme="minorHAnsi" w:cstheme="minorHAnsi"/>
          <w:sz w:val="22"/>
          <w:szCs w:val="22"/>
        </w:rPr>
        <w:t>jeden milion jedno sto sedmdesát sedm tisíc osm set devadesát</w:t>
      </w:r>
      <w:r w:rsidRPr="007738E3">
        <w:rPr>
          <w:rFonts w:asciiTheme="minorHAnsi" w:hAnsiTheme="minorHAnsi" w:cstheme="minorHAnsi"/>
          <w:sz w:val="22"/>
          <w:szCs w:val="22"/>
        </w:rPr>
        <w:t xml:space="preserve"> korun českých)</w:t>
      </w:r>
    </w:p>
    <w:p w14:paraId="5D92316C" w14:textId="3C521A7A" w:rsidR="006E63C2" w:rsidRPr="007738E3" w:rsidRDefault="008111B5" w:rsidP="006E63C2">
      <w:pPr>
        <w:spacing w:after="120" w:line="276" w:lineRule="auto"/>
        <w:ind w:left="644"/>
        <w:rPr>
          <w:rFonts w:asciiTheme="minorHAnsi" w:hAnsiTheme="minorHAnsi" w:cstheme="minorHAnsi"/>
          <w:sz w:val="22"/>
          <w:szCs w:val="22"/>
        </w:rPr>
      </w:pPr>
      <w:r w:rsidRPr="007738E3">
        <w:rPr>
          <w:rFonts w:asciiTheme="minorHAnsi" w:hAnsiTheme="minorHAnsi" w:cstheme="minorHAnsi"/>
          <w:sz w:val="22"/>
          <w:szCs w:val="22"/>
        </w:rPr>
        <w:t>Cena celkem</w:t>
      </w:r>
      <w:r w:rsidR="006E63C2" w:rsidRPr="007738E3">
        <w:rPr>
          <w:rFonts w:asciiTheme="minorHAnsi" w:hAnsiTheme="minorHAnsi" w:cstheme="minorHAnsi"/>
          <w:sz w:val="22"/>
          <w:szCs w:val="22"/>
        </w:rPr>
        <w:t xml:space="preserve"> (včetně DPH):</w:t>
      </w:r>
      <w:r w:rsidR="00A505A1" w:rsidRPr="007738E3">
        <w:rPr>
          <w:rFonts w:asciiTheme="minorHAnsi" w:hAnsiTheme="minorHAnsi" w:cstheme="minorHAnsi"/>
          <w:sz w:val="22"/>
          <w:szCs w:val="22"/>
        </w:rPr>
        <w:tab/>
      </w:r>
      <w:r w:rsidR="003B6358" w:rsidRPr="007738E3">
        <w:rPr>
          <w:rFonts w:asciiTheme="minorHAnsi" w:hAnsiTheme="minorHAnsi" w:cstheme="minorHAnsi"/>
          <w:sz w:val="22"/>
          <w:szCs w:val="22"/>
        </w:rPr>
        <w:t>6 786 890</w:t>
      </w:r>
      <w:r w:rsidR="006E63C2" w:rsidRPr="007738E3">
        <w:rPr>
          <w:rFonts w:asciiTheme="minorHAnsi" w:hAnsiTheme="minorHAnsi" w:cstheme="minorHAnsi"/>
          <w:sz w:val="22"/>
          <w:szCs w:val="22"/>
        </w:rPr>
        <w:t>,- Kč</w:t>
      </w:r>
      <w:r w:rsidR="006E63C2" w:rsidRPr="007738E3">
        <w:rPr>
          <w:rFonts w:asciiTheme="minorHAnsi" w:hAnsiTheme="minorHAnsi" w:cstheme="minorHAnsi"/>
          <w:sz w:val="22"/>
          <w:szCs w:val="22"/>
        </w:rPr>
        <w:tab/>
      </w:r>
      <w:r w:rsidR="006E63C2" w:rsidRPr="007738E3">
        <w:rPr>
          <w:rFonts w:asciiTheme="minorHAnsi" w:hAnsiTheme="minorHAnsi" w:cstheme="minorHAnsi"/>
          <w:sz w:val="22"/>
          <w:szCs w:val="22"/>
        </w:rPr>
        <w:tab/>
        <w:t xml:space="preserve"> </w:t>
      </w:r>
    </w:p>
    <w:p w14:paraId="4C7ED2ED" w14:textId="7E95FE2A" w:rsidR="006E63C2" w:rsidRPr="006E63C2" w:rsidRDefault="006E63C2" w:rsidP="006E63C2">
      <w:pPr>
        <w:spacing w:after="120" w:line="276" w:lineRule="auto"/>
        <w:ind w:left="644"/>
        <w:rPr>
          <w:rFonts w:asciiTheme="minorHAnsi" w:hAnsiTheme="minorHAnsi" w:cstheme="minorHAnsi"/>
          <w:sz w:val="22"/>
          <w:szCs w:val="22"/>
        </w:rPr>
      </w:pPr>
      <w:r w:rsidRPr="007738E3">
        <w:rPr>
          <w:rFonts w:asciiTheme="minorHAnsi" w:hAnsiTheme="minorHAnsi" w:cstheme="minorHAnsi"/>
          <w:sz w:val="22"/>
          <w:szCs w:val="22"/>
        </w:rPr>
        <w:t xml:space="preserve">(slovy: </w:t>
      </w:r>
      <w:r w:rsidR="00854614" w:rsidRPr="007738E3">
        <w:rPr>
          <w:rFonts w:asciiTheme="minorHAnsi" w:hAnsiTheme="minorHAnsi" w:cstheme="minorHAnsi"/>
          <w:sz w:val="22"/>
          <w:szCs w:val="22"/>
        </w:rPr>
        <w:t>šest milionů sedm set osmdesát šest tisíc osm set devadesát</w:t>
      </w:r>
      <w:r w:rsidRPr="007738E3">
        <w:rPr>
          <w:rFonts w:asciiTheme="minorHAnsi" w:hAnsiTheme="minorHAnsi" w:cstheme="minorHAnsi"/>
          <w:sz w:val="22"/>
          <w:szCs w:val="22"/>
        </w:rPr>
        <w:t xml:space="preserve"> korun českých)</w:t>
      </w:r>
    </w:p>
    <w:p w14:paraId="386EAE02" w14:textId="3E0958A9" w:rsidR="006E63C2" w:rsidRPr="006E63C2" w:rsidRDefault="006E63C2" w:rsidP="003155CF">
      <w:pPr>
        <w:pStyle w:val="Odst"/>
        <w:numPr>
          <w:ilvl w:val="0"/>
          <w:numId w:val="15"/>
        </w:numPr>
        <w:rPr>
          <w:rFonts w:asciiTheme="minorHAnsi" w:hAnsiTheme="minorHAnsi" w:cstheme="minorHAnsi"/>
        </w:rPr>
      </w:pPr>
      <w:r w:rsidRPr="006E63C2">
        <w:rPr>
          <w:rFonts w:asciiTheme="minorHAnsi" w:hAnsiTheme="minorHAnsi" w:cstheme="minorHAnsi"/>
        </w:rPr>
        <w:t xml:space="preserve">Kupní cena je cenou nejvýše přípustnou, kterou není možné překročit. Prodávající prohlašuje, že kupní cena obsahuje jeho veškeré nutné náklady na dodávky a služby nezbytné pro řádné a včasné splnění závazků dle </w:t>
      </w:r>
      <w:r>
        <w:rPr>
          <w:rFonts w:asciiTheme="minorHAnsi" w:hAnsiTheme="minorHAnsi" w:cstheme="minorHAnsi"/>
        </w:rPr>
        <w:t>S</w:t>
      </w:r>
      <w:r w:rsidRPr="006E63C2">
        <w:rPr>
          <w:rFonts w:asciiTheme="minorHAnsi" w:hAnsiTheme="minorHAnsi" w:cstheme="minorHAnsi"/>
        </w:rPr>
        <w:t xml:space="preserve">mlouvy včetně všech nákladů souvisejících při zohlednění veškerých rizik a vlivů, o nichž lze uvažovat během plnění závazků dle této </w:t>
      </w:r>
      <w:r>
        <w:rPr>
          <w:rFonts w:asciiTheme="minorHAnsi" w:hAnsiTheme="minorHAnsi" w:cstheme="minorHAnsi"/>
        </w:rPr>
        <w:t>části S</w:t>
      </w:r>
      <w:r w:rsidRPr="006E63C2">
        <w:rPr>
          <w:rFonts w:asciiTheme="minorHAnsi" w:hAnsiTheme="minorHAnsi" w:cstheme="minorHAnsi"/>
        </w:rPr>
        <w:t>mlouvy. Prodávající dále prohlašuje, že kupní cena je stanovena i s přihlédnutím k vývoji cen v daném oboru včetně vývoje kurzu české měny k</w:t>
      </w:r>
      <w:r w:rsidR="00B21765">
        <w:rPr>
          <w:rFonts w:asciiTheme="minorHAnsi" w:hAnsiTheme="minorHAnsi" w:cstheme="minorHAnsi"/>
        </w:rPr>
        <w:t> </w:t>
      </w:r>
      <w:r w:rsidRPr="006E63C2">
        <w:rPr>
          <w:rFonts w:asciiTheme="minorHAnsi" w:hAnsiTheme="minorHAnsi" w:cstheme="minorHAnsi"/>
        </w:rPr>
        <w:t xml:space="preserve">zahraničním měnám až do doby splnění závazků dle </w:t>
      </w:r>
      <w:r>
        <w:rPr>
          <w:rFonts w:asciiTheme="minorHAnsi" w:hAnsiTheme="minorHAnsi" w:cstheme="minorHAnsi"/>
        </w:rPr>
        <w:t>S</w:t>
      </w:r>
      <w:r w:rsidRPr="006E63C2">
        <w:rPr>
          <w:rFonts w:asciiTheme="minorHAnsi" w:hAnsiTheme="minorHAnsi" w:cstheme="minorHAnsi"/>
        </w:rPr>
        <w:t>mlouvy.</w:t>
      </w:r>
    </w:p>
    <w:p w14:paraId="09164963" w14:textId="67772EE1" w:rsidR="006E63C2" w:rsidRPr="006E63C2" w:rsidRDefault="006E63C2" w:rsidP="003155CF">
      <w:pPr>
        <w:pStyle w:val="Odst"/>
        <w:numPr>
          <w:ilvl w:val="0"/>
          <w:numId w:val="15"/>
        </w:numPr>
        <w:rPr>
          <w:rFonts w:asciiTheme="minorHAnsi" w:hAnsiTheme="minorHAnsi" w:cstheme="minorHAnsi"/>
        </w:rPr>
      </w:pPr>
      <w:r>
        <w:rPr>
          <w:rFonts w:asciiTheme="minorHAnsi" w:hAnsiTheme="minorHAnsi" w:cstheme="minorHAnsi"/>
        </w:rPr>
        <w:t>Kupní</w:t>
      </w:r>
      <w:r w:rsidRPr="006E63C2">
        <w:rPr>
          <w:rFonts w:asciiTheme="minorHAnsi" w:hAnsiTheme="minorHAnsi" w:cstheme="minorHAnsi"/>
        </w:rPr>
        <w:t xml:space="preserve"> cena může být měněna pouze a výhradně v souladu s relevantním a aktuálním zněním zákona o</w:t>
      </w:r>
      <w:r w:rsidR="00B21765">
        <w:rPr>
          <w:rFonts w:asciiTheme="minorHAnsi" w:hAnsiTheme="minorHAnsi" w:cstheme="minorHAnsi"/>
        </w:rPr>
        <w:t> </w:t>
      </w:r>
      <w:r w:rsidRPr="006E63C2">
        <w:rPr>
          <w:rFonts w:asciiTheme="minorHAnsi" w:hAnsiTheme="minorHAnsi" w:cstheme="minorHAnsi"/>
        </w:rPr>
        <w:t>zadávání veřejných zakázek.</w:t>
      </w:r>
    </w:p>
    <w:p w14:paraId="47211E86" w14:textId="78D22CBF" w:rsidR="006E63C2" w:rsidRPr="00BD0278" w:rsidRDefault="006E63C2" w:rsidP="003155CF">
      <w:pPr>
        <w:pStyle w:val="Odst"/>
        <w:numPr>
          <w:ilvl w:val="0"/>
          <w:numId w:val="15"/>
        </w:numPr>
        <w:rPr>
          <w:rFonts w:asciiTheme="minorHAnsi" w:hAnsiTheme="minorHAnsi" w:cstheme="minorHAnsi"/>
        </w:rPr>
      </w:pPr>
      <w:r w:rsidRPr="00BD0278">
        <w:rPr>
          <w:rFonts w:asciiTheme="minorHAnsi" w:hAnsiTheme="minorHAnsi" w:cstheme="minorHAnsi"/>
        </w:rPr>
        <w:t xml:space="preserve">Právo na zaplacení kupní ceny vzniká </w:t>
      </w:r>
      <w:r w:rsidR="00BD0278" w:rsidRPr="00BD0278">
        <w:rPr>
          <w:rFonts w:asciiTheme="minorHAnsi" w:hAnsiTheme="minorHAnsi" w:cstheme="minorHAnsi"/>
        </w:rPr>
        <w:t>podpisem akceptačního protokolu dle čl. V</w:t>
      </w:r>
      <w:r w:rsidR="009C5D3B">
        <w:rPr>
          <w:rFonts w:asciiTheme="minorHAnsi" w:hAnsiTheme="minorHAnsi" w:cstheme="minorHAnsi"/>
        </w:rPr>
        <w:t>I</w:t>
      </w:r>
      <w:r w:rsidR="00BD0278" w:rsidRPr="00BD0278">
        <w:rPr>
          <w:rFonts w:asciiTheme="minorHAnsi" w:hAnsiTheme="minorHAnsi" w:cstheme="minorHAnsi"/>
        </w:rPr>
        <w:t>. odst.</w:t>
      </w:r>
      <w:r w:rsidR="00E174F0">
        <w:rPr>
          <w:rFonts w:asciiTheme="minorHAnsi" w:hAnsiTheme="minorHAnsi" w:cstheme="minorHAnsi"/>
        </w:rPr>
        <w:t xml:space="preserve"> 2</w:t>
      </w:r>
      <w:r w:rsidR="00BD0278" w:rsidRPr="00BD0278">
        <w:rPr>
          <w:rFonts w:asciiTheme="minorHAnsi" w:hAnsiTheme="minorHAnsi" w:cstheme="minorHAnsi"/>
        </w:rPr>
        <w:t xml:space="preserve"> Smlouvy.</w:t>
      </w:r>
      <w:r w:rsidR="00BD0278">
        <w:rPr>
          <w:rFonts w:asciiTheme="minorHAnsi" w:hAnsiTheme="minorHAnsi" w:cstheme="minorHAnsi"/>
        </w:rPr>
        <w:t xml:space="preserve"> </w:t>
      </w:r>
      <w:r w:rsidRPr="005C2FAA">
        <w:rPr>
          <w:rFonts w:asciiTheme="minorHAnsi" w:hAnsiTheme="minorHAnsi" w:cstheme="minorHAnsi"/>
        </w:rPr>
        <w:t xml:space="preserve">Kupující neposkytne </w:t>
      </w:r>
      <w:r w:rsidR="00BD0278" w:rsidRPr="005C2FAA">
        <w:rPr>
          <w:rFonts w:asciiTheme="minorHAnsi" w:hAnsiTheme="minorHAnsi" w:cstheme="minorHAnsi"/>
        </w:rPr>
        <w:t>P</w:t>
      </w:r>
      <w:r w:rsidRPr="005C2FAA">
        <w:rPr>
          <w:rFonts w:asciiTheme="minorHAnsi" w:hAnsiTheme="minorHAnsi" w:cstheme="minorHAnsi"/>
        </w:rPr>
        <w:t>rodávajícímu žádné zálohy.</w:t>
      </w:r>
    </w:p>
    <w:p w14:paraId="3F1B952E" w14:textId="77777777" w:rsidR="00BD0278" w:rsidRPr="00BD0278" w:rsidRDefault="00BD0278" w:rsidP="003155CF">
      <w:pPr>
        <w:pStyle w:val="Nadpis1"/>
        <w:numPr>
          <w:ilvl w:val="0"/>
          <w:numId w:val="13"/>
        </w:numPr>
        <w:spacing w:before="0" w:after="120"/>
        <w:ind w:left="0" w:firstLine="0"/>
        <w:rPr>
          <w:rFonts w:cs="Calibri"/>
          <w:sz w:val="22"/>
          <w:szCs w:val="22"/>
        </w:rPr>
      </w:pPr>
      <w:bookmarkStart w:id="13" w:name="_Toc138965610"/>
      <w:r w:rsidRPr="00BD0278">
        <w:rPr>
          <w:rFonts w:cs="Calibri"/>
          <w:sz w:val="22"/>
          <w:szCs w:val="22"/>
        </w:rPr>
        <w:t>Fakturace a platební podmínky</w:t>
      </w:r>
      <w:bookmarkEnd w:id="13"/>
    </w:p>
    <w:p w14:paraId="79404EB7" w14:textId="515F5218" w:rsidR="00BD0278" w:rsidRPr="00BD0278" w:rsidRDefault="00BD0278" w:rsidP="003155CF">
      <w:pPr>
        <w:pStyle w:val="Odst"/>
        <w:numPr>
          <w:ilvl w:val="0"/>
          <w:numId w:val="16"/>
        </w:numPr>
        <w:rPr>
          <w:rFonts w:asciiTheme="minorHAnsi" w:hAnsiTheme="minorHAnsi" w:cstheme="minorHAnsi"/>
        </w:rPr>
      </w:pPr>
      <w:r>
        <w:rPr>
          <w:rFonts w:asciiTheme="minorHAnsi" w:hAnsiTheme="minorHAnsi" w:cstheme="minorHAnsi"/>
        </w:rPr>
        <w:t>Kupní c</w:t>
      </w:r>
      <w:r w:rsidRPr="00BD0278">
        <w:rPr>
          <w:rFonts w:asciiTheme="minorHAnsi" w:hAnsiTheme="minorHAnsi" w:cstheme="minorHAnsi"/>
        </w:rPr>
        <w:t xml:space="preserve">ena za </w:t>
      </w:r>
      <w:r w:rsidR="00B21765">
        <w:rPr>
          <w:rFonts w:asciiTheme="minorHAnsi" w:hAnsiTheme="minorHAnsi" w:cstheme="minorHAnsi"/>
        </w:rPr>
        <w:t xml:space="preserve">Přístroje </w:t>
      </w:r>
      <w:r w:rsidRPr="00BD0278">
        <w:rPr>
          <w:rFonts w:asciiTheme="minorHAnsi" w:hAnsiTheme="minorHAnsi" w:cstheme="minorHAnsi"/>
        </w:rPr>
        <w:t xml:space="preserve">bude </w:t>
      </w:r>
      <w:r>
        <w:rPr>
          <w:rFonts w:asciiTheme="minorHAnsi" w:hAnsiTheme="minorHAnsi" w:cstheme="minorHAnsi"/>
        </w:rPr>
        <w:t>Prodávajícímu</w:t>
      </w:r>
      <w:r w:rsidRPr="00BD0278">
        <w:rPr>
          <w:rFonts w:asciiTheme="minorHAnsi" w:hAnsiTheme="minorHAnsi" w:cstheme="minorHAnsi"/>
        </w:rPr>
        <w:t xml:space="preserve"> zaplacena </w:t>
      </w:r>
      <w:r>
        <w:rPr>
          <w:rFonts w:asciiTheme="minorHAnsi" w:hAnsiTheme="minorHAnsi" w:cstheme="minorHAnsi"/>
        </w:rPr>
        <w:t>Kupujícím</w:t>
      </w:r>
      <w:r w:rsidRPr="00BD0278">
        <w:rPr>
          <w:rFonts w:asciiTheme="minorHAnsi" w:hAnsiTheme="minorHAnsi" w:cstheme="minorHAnsi"/>
        </w:rPr>
        <w:t xml:space="preserve"> po </w:t>
      </w:r>
      <w:r>
        <w:rPr>
          <w:rFonts w:asciiTheme="minorHAnsi" w:hAnsiTheme="minorHAnsi" w:cstheme="minorHAnsi"/>
        </w:rPr>
        <w:t>dodání a implementaci</w:t>
      </w:r>
      <w:r w:rsidRPr="00BD0278">
        <w:rPr>
          <w:rFonts w:asciiTheme="minorHAnsi" w:hAnsiTheme="minorHAnsi" w:cstheme="minorHAnsi"/>
        </w:rPr>
        <w:t xml:space="preserve"> </w:t>
      </w:r>
      <w:r w:rsidR="00454F91">
        <w:rPr>
          <w:rFonts w:asciiTheme="minorHAnsi" w:hAnsiTheme="minorHAnsi" w:cstheme="minorHAnsi"/>
        </w:rPr>
        <w:t xml:space="preserve">Přístrojů do </w:t>
      </w:r>
      <w:r>
        <w:rPr>
          <w:rFonts w:asciiTheme="minorHAnsi" w:hAnsiTheme="minorHAnsi" w:cstheme="minorHAnsi"/>
        </w:rPr>
        <w:t>analytické linky</w:t>
      </w:r>
      <w:r w:rsidRPr="00BD0278">
        <w:rPr>
          <w:rFonts w:asciiTheme="minorHAnsi" w:hAnsiTheme="minorHAnsi" w:cstheme="minorHAnsi"/>
        </w:rPr>
        <w:t xml:space="preserve"> </w:t>
      </w:r>
      <w:r>
        <w:rPr>
          <w:rFonts w:asciiTheme="minorHAnsi" w:hAnsiTheme="minorHAnsi" w:cstheme="minorHAnsi"/>
        </w:rPr>
        <w:t>Prodávajícím</w:t>
      </w:r>
      <w:r w:rsidRPr="00BD0278">
        <w:rPr>
          <w:rFonts w:asciiTheme="minorHAnsi" w:hAnsiTheme="minorHAnsi" w:cstheme="minorHAnsi"/>
        </w:rPr>
        <w:t xml:space="preserve"> a je</w:t>
      </w:r>
      <w:r w:rsidR="00454F91">
        <w:rPr>
          <w:rFonts w:asciiTheme="minorHAnsi" w:hAnsiTheme="minorHAnsi" w:cstheme="minorHAnsi"/>
        </w:rPr>
        <w:t>jich</w:t>
      </w:r>
      <w:r w:rsidRPr="00BD0278">
        <w:rPr>
          <w:rFonts w:asciiTheme="minorHAnsi" w:hAnsiTheme="minorHAnsi" w:cstheme="minorHAnsi"/>
        </w:rPr>
        <w:t xml:space="preserve"> převzetí </w:t>
      </w:r>
      <w:r>
        <w:rPr>
          <w:rFonts w:asciiTheme="minorHAnsi" w:hAnsiTheme="minorHAnsi" w:cstheme="minorHAnsi"/>
        </w:rPr>
        <w:t>Kupujícím</w:t>
      </w:r>
      <w:r w:rsidRPr="00BD0278">
        <w:rPr>
          <w:rFonts w:asciiTheme="minorHAnsi" w:hAnsiTheme="minorHAnsi" w:cstheme="minorHAnsi"/>
        </w:rPr>
        <w:t xml:space="preserve"> dle čl. </w:t>
      </w:r>
      <w:r>
        <w:rPr>
          <w:rFonts w:asciiTheme="minorHAnsi" w:hAnsiTheme="minorHAnsi" w:cstheme="minorHAnsi"/>
        </w:rPr>
        <w:t>V</w:t>
      </w:r>
      <w:r w:rsidR="009C5D3B">
        <w:rPr>
          <w:rFonts w:asciiTheme="minorHAnsi" w:hAnsiTheme="minorHAnsi" w:cstheme="minorHAnsi"/>
        </w:rPr>
        <w:t>I</w:t>
      </w:r>
      <w:r w:rsidRPr="00BD0278">
        <w:rPr>
          <w:rFonts w:asciiTheme="minorHAnsi" w:hAnsiTheme="minorHAnsi" w:cstheme="minorHAnsi"/>
        </w:rPr>
        <w:t>.</w:t>
      </w:r>
      <w:r>
        <w:rPr>
          <w:rFonts w:asciiTheme="minorHAnsi" w:hAnsiTheme="minorHAnsi" w:cstheme="minorHAnsi"/>
        </w:rPr>
        <w:t xml:space="preserve"> odst. </w:t>
      </w:r>
      <w:r w:rsidR="00E174F0">
        <w:rPr>
          <w:rFonts w:asciiTheme="minorHAnsi" w:hAnsiTheme="minorHAnsi" w:cstheme="minorHAnsi"/>
        </w:rPr>
        <w:t>2</w:t>
      </w:r>
      <w:r w:rsidRPr="00BD0278">
        <w:rPr>
          <w:rFonts w:asciiTheme="minorHAnsi" w:hAnsiTheme="minorHAnsi" w:cstheme="minorHAnsi"/>
        </w:rPr>
        <w:t xml:space="preserve"> Smlouvy do </w:t>
      </w:r>
      <w:r w:rsidRPr="00315A06">
        <w:rPr>
          <w:rFonts w:asciiTheme="minorHAnsi" w:hAnsiTheme="minorHAnsi" w:cstheme="minorHAnsi"/>
        </w:rPr>
        <w:t>30 dnů po</w:t>
      </w:r>
      <w:r w:rsidRPr="00BD0278">
        <w:rPr>
          <w:rFonts w:asciiTheme="minorHAnsi" w:hAnsiTheme="minorHAnsi" w:cstheme="minorHAnsi"/>
        </w:rPr>
        <w:t xml:space="preserve"> následném doručení faktury </w:t>
      </w:r>
      <w:r>
        <w:rPr>
          <w:rFonts w:asciiTheme="minorHAnsi" w:hAnsiTheme="minorHAnsi" w:cstheme="minorHAnsi"/>
        </w:rPr>
        <w:t>Kupujícímu</w:t>
      </w:r>
      <w:r w:rsidRPr="00BD0278">
        <w:rPr>
          <w:rFonts w:asciiTheme="minorHAnsi" w:hAnsiTheme="minorHAnsi" w:cstheme="minorHAnsi"/>
        </w:rPr>
        <w:t xml:space="preserve"> za podmínek tohoto článku.</w:t>
      </w:r>
    </w:p>
    <w:p w14:paraId="08553B33" w14:textId="77A0B0BE"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t>Kupní cena bude uhrazena na základě řádně vystaveného daňového dokladu (dále také jen „faktura“).</w:t>
      </w:r>
    </w:p>
    <w:p w14:paraId="48CCBADD" w14:textId="5F534B00"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t xml:space="preserve">Faktura bude doručena </w:t>
      </w:r>
      <w:r w:rsidR="00315A06">
        <w:rPr>
          <w:rFonts w:asciiTheme="minorHAnsi" w:hAnsiTheme="minorHAnsi" w:cstheme="minorHAnsi"/>
        </w:rPr>
        <w:t>po</w:t>
      </w:r>
      <w:r w:rsidRPr="008412CD">
        <w:rPr>
          <w:rFonts w:asciiTheme="minorHAnsi" w:hAnsiTheme="minorHAnsi" w:cstheme="minorHAnsi"/>
        </w:rPr>
        <w:t xml:space="preserve"> </w:t>
      </w:r>
      <w:r w:rsidR="008412CD">
        <w:rPr>
          <w:rFonts w:asciiTheme="minorHAnsi" w:hAnsiTheme="minorHAnsi" w:cstheme="minorHAnsi"/>
        </w:rPr>
        <w:t>podpisu akceptačního protokolu dle čl. V</w:t>
      </w:r>
      <w:r w:rsidR="009C5D3B">
        <w:rPr>
          <w:rFonts w:asciiTheme="minorHAnsi" w:hAnsiTheme="minorHAnsi" w:cstheme="minorHAnsi"/>
        </w:rPr>
        <w:t>I</w:t>
      </w:r>
      <w:r w:rsidR="00EB3E01">
        <w:rPr>
          <w:rFonts w:asciiTheme="minorHAnsi" w:hAnsiTheme="minorHAnsi" w:cstheme="minorHAnsi"/>
        </w:rPr>
        <w:t>.</w:t>
      </w:r>
      <w:r w:rsidR="008412CD">
        <w:rPr>
          <w:rFonts w:asciiTheme="minorHAnsi" w:hAnsiTheme="minorHAnsi" w:cstheme="minorHAnsi"/>
        </w:rPr>
        <w:t xml:space="preserve"> odst. </w:t>
      </w:r>
      <w:r w:rsidR="003251C7">
        <w:rPr>
          <w:rFonts w:asciiTheme="minorHAnsi" w:hAnsiTheme="minorHAnsi" w:cstheme="minorHAnsi"/>
        </w:rPr>
        <w:t>2</w:t>
      </w:r>
      <w:r w:rsidR="008412CD">
        <w:rPr>
          <w:rFonts w:asciiTheme="minorHAnsi" w:hAnsiTheme="minorHAnsi" w:cstheme="minorHAnsi"/>
        </w:rPr>
        <w:t xml:space="preserve"> Smlouvy.</w:t>
      </w:r>
      <w:r w:rsidRPr="008412CD">
        <w:rPr>
          <w:rFonts w:asciiTheme="minorHAnsi" w:hAnsiTheme="minorHAnsi" w:cstheme="minorHAnsi"/>
        </w:rPr>
        <w:t xml:space="preserve"> </w:t>
      </w:r>
    </w:p>
    <w:p w14:paraId="63B8875F" w14:textId="33FD2A23"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t xml:space="preserve">Kupní cena bude </w:t>
      </w:r>
      <w:r w:rsidR="008412CD">
        <w:rPr>
          <w:rFonts w:asciiTheme="minorHAnsi" w:hAnsiTheme="minorHAnsi" w:cstheme="minorHAnsi"/>
        </w:rPr>
        <w:t>K</w:t>
      </w:r>
      <w:r w:rsidRPr="008412CD">
        <w:rPr>
          <w:rFonts w:asciiTheme="minorHAnsi" w:hAnsiTheme="minorHAnsi" w:cstheme="minorHAnsi"/>
        </w:rPr>
        <w:t xml:space="preserve">upujícím uhrazena bezhotovostním převodem na bankovní účet </w:t>
      </w:r>
      <w:r w:rsidR="008412CD">
        <w:rPr>
          <w:rFonts w:asciiTheme="minorHAnsi" w:hAnsiTheme="minorHAnsi" w:cstheme="minorHAnsi"/>
        </w:rPr>
        <w:t>P</w:t>
      </w:r>
      <w:r w:rsidRPr="008412CD">
        <w:rPr>
          <w:rFonts w:asciiTheme="minorHAnsi" w:hAnsiTheme="minorHAnsi" w:cstheme="minorHAnsi"/>
        </w:rPr>
        <w:t xml:space="preserve">rodávajícího uvedený v čl. I. odst. 2) </w:t>
      </w:r>
      <w:r w:rsidR="002170DD">
        <w:rPr>
          <w:rFonts w:asciiTheme="minorHAnsi" w:hAnsiTheme="minorHAnsi" w:cstheme="minorHAnsi"/>
        </w:rPr>
        <w:t>S</w:t>
      </w:r>
      <w:r w:rsidRPr="008412CD">
        <w:rPr>
          <w:rFonts w:asciiTheme="minorHAnsi" w:hAnsiTheme="minorHAnsi" w:cstheme="minorHAnsi"/>
        </w:rPr>
        <w:t xml:space="preserve">mlouvy. Uvede-li </w:t>
      </w:r>
      <w:r w:rsidR="008412CD">
        <w:rPr>
          <w:rFonts w:asciiTheme="minorHAnsi" w:hAnsiTheme="minorHAnsi" w:cstheme="minorHAnsi"/>
        </w:rPr>
        <w:t>P</w:t>
      </w:r>
      <w:r w:rsidRPr="008412CD">
        <w:rPr>
          <w:rFonts w:asciiTheme="minorHAnsi" w:hAnsiTheme="minorHAnsi" w:cstheme="minorHAnsi"/>
        </w:rPr>
        <w:t xml:space="preserve">rodávající na faktuře bankovní účet odlišný, má se za to, že požaduje provedení úhrady na bankovní účet uvedený na faktuře. Peněžitý závazek </w:t>
      </w:r>
      <w:r w:rsidR="008412CD">
        <w:rPr>
          <w:rFonts w:asciiTheme="minorHAnsi" w:hAnsiTheme="minorHAnsi" w:cstheme="minorHAnsi"/>
        </w:rPr>
        <w:t>K</w:t>
      </w:r>
      <w:r w:rsidRPr="008412CD">
        <w:rPr>
          <w:rFonts w:asciiTheme="minorHAnsi" w:hAnsiTheme="minorHAnsi" w:cstheme="minorHAnsi"/>
        </w:rPr>
        <w:t xml:space="preserve">upujícího se považuje za splněný v den, kdy je dlužná částka odepsána z bankovního účtu </w:t>
      </w:r>
      <w:r w:rsidR="008412CD">
        <w:rPr>
          <w:rFonts w:asciiTheme="minorHAnsi" w:hAnsiTheme="minorHAnsi" w:cstheme="minorHAnsi"/>
        </w:rPr>
        <w:t>K</w:t>
      </w:r>
      <w:r w:rsidRPr="008412CD">
        <w:rPr>
          <w:rFonts w:asciiTheme="minorHAnsi" w:hAnsiTheme="minorHAnsi" w:cstheme="minorHAnsi"/>
        </w:rPr>
        <w:t xml:space="preserve">upujícího ve prospěch bankovního účtu </w:t>
      </w:r>
      <w:r w:rsidR="008412CD">
        <w:rPr>
          <w:rFonts w:asciiTheme="minorHAnsi" w:hAnsiTheme="minorHAnsi" w:cstheme="minorHAnsi"/>
        </w:rPr>
        <w:t>P</w:t>
      </w:r>
      <w:r w:rsidRPr="008412CD">
        <w:rPr>
          <w:rFonts w:asciiTheme="minorHAnsi" w:hAnsiTheme="minorHAnsi" w:cstheme="minorHAnsi"/>
        </w:rPr>
        <w:t>rodávajícího.</w:t>
      </w:r>
    </w:p>
    <w:p w14:paraId="3A6EC39C" w14:textId="77777777"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t>Faktura bude splňovat veškeré zákonné a smluvené náležitosti, zejména</w:t>
      </w:r>
    </w:p>
    <w:p w14:paraId="4652FFFA" w14:textId="40DB58AC" w:rsidR="006E63C2" w:rsidRPr="008412CD" w:rsidRDefault="006E63C2" w:rsidP="003155CF">
      <w:pPr>
        <w:numPr>
          <w:ilvl w:val="1"/>
          <w:numId w:val="11"/>
        </w:numPr>
        <w:spacing w:after="120" w:line="276" w:lineRule="auto"/>
        <w:rPr>
          <w:rFonts w:asciiTheme="minorHAnsi" w:hAnsiTheme="minorHAnsi" w:cstheme="minorHAnsi"/>
          <w:sz w:val="22"/>
          <w:szCs w:val="22"/>
        </w:rPr>
      </w:pPr>
      <w:r w:rsidRPr="008412CD">
        <w:rPr>
          <w:rFonts w:asciiTheme="minorHAnsi" w:hAnsiTheme="minorHAnsi" w:cstheme="minorHAnsi"/>
          <w:sz w:val="22"/>
          <w:szCs w:val="22"/>
        </w:rPr>
        <w:t xml:space="preserve">náležitosti daňového dokladu dle § 26 a násl. </w:t>
      </w:r>
      <w:r w:rsidR="008412CD">
        <w:rPr>
          <w:rFonts w:asciiTheme="minorHAnsi" w:hAnsiTheme="minorHAnsi" w:cstheme="minorHAnsi"/>
          <w:sz w:val="22"/>
          <w:szCs w:val="22"/>
        </w:rPr>
        <w:t>zákona č. 235/2004 Sb., o dani z přidané hodnoty (dále jen „ZDPH“)</w:t>
      </w:r>
      <w:r w:rsidRPr="008412CD">
        <w:rPr>
          <w:rFonts w:asciiTheme="minorHAnsi" w:hAnsiTheme="minorHAnsi" w:cstheme="minorHAnsi"/>
          <w:sz w:val="22"/>
          <w:szCs w:val="22"/>
        </w:rPr>
        <w:t>,</w:t>
      </w:r>
    </w:p>
    <w:p w14:paraId="7932FE85" w14:textId="1B100CBD" w:rsidR="006E63C2" w:rsidRPr="008412CD" w:rsidRDefault="006E63C2" w:rsidP="003155CF">
      <w:pPr>
        <w:numPr>
          <w:ilvl w:val="1"/>
          <w:numId w:val="11"/>
        </w:numPr>
        <w:spacing w:after="120" w:line="276" w:lineRule="auto"/>
        <w:rPr>
          <w:rFonts w:asciiTheme="minorHAnsi" w:hAnsiTheme="minorHAnsi" w:cstheme="minorHAnsi"/>
          <w:sz w:val="22"/>
          <w:szCs w:val="22"/>
        </w:rPr>
      </w:pPr>
      <w:r w:rsidRPr="008412CD">
        <w:rPr>
          <w:rFonts w:asciiTheme="minorHAnsi" w:hAnsiTheme="minorHAnsi" w:cstheme="minorHAnsi"/>
          <w:sz w:val="22"/>
          <w:szCs w:val="22"/>
        </w:rPr>
        <w:t xml:space="preserve">náležitosti </w:t>
      </w:r>
      <w:r w:rsidR="00EB3E01">
        <w:rPr>
          <w:rFonts w:asciiTheme="minorHAnsi" w:hAnsiTheme="minorHAnsi" w:cstheme="minorHAnsi"/>
          <w:sz w:val="22"/>
          <w:szCs w:val="22"/>
        </w:rPr>
        <w:t>účetního</w:t>
      </w:r>
      <w:r w:rsidRPr="008412CD">
        <w:rPr>
          <w:rFonts w:asciiTheme="minorHAnsi" w:hAnsiTheme="minorHAnsi" w:cstheme="minorHAnsi"/>
          <w:sz w:val="22"/>
          <w:szCs w:val="22"/>
        </w:rPr>
        <w:t xml:space="preserve"> dokladu stanovené v zákoně č. 563/1991 Sb., o účetnictví, ve znění pozdějších předpisů,</w:t>
      </w:r>
    </w:p>
    <w:p w14:paraId="345B3951" w14:textId="7FA548C8" w:rsidR="006E63C2" w:rsidRPr="00124544" w:rsidRDefault="006E63C2" w:rsidP="003155CF">
      <w:pPr>
        <w:numPr>
          <w:ilvl w:val="1"/>
          <w:numId w:val="11"/>
        </w:numPr>
        <w:spacing w:after="120" w:line="276" w:lineRule="auto"/>
        <w:rPr>
          <w:rFonts w:asciiTheme="minorHAnsi" w:hAnsiTheme="minorHAnsi" w:cstheme="minorHAnsi"/>
          <w:sz w:val="22"/>
          <w:szCs w:val="22"/>
        </w:rPr>
      </w:pPr>
      <w:r w:rsidRPr="00124544">
        <w:rPr>
          <w:rFonts w:asciiTheme="minorHAnsi" w:hAnsiTheme="minorHAnsi" w:cstheme="minorHAnsi"/>
          <w:sz w:val="22"/>
          <w:szCs w:val="22"/>
        </w:rPr>
        <w:t>uvedení názvu a registračního čísla projektu (</w:t>
      </w:r>
      <w:r w:rsidR="00124544" w:rsidRPr="00124544">
        <w:rPr>
          <w:rFonts w:cs="Calibri"/>
          <w:sz w:val="22"/>
          <w:szCs w:val="22"/>
        </w:rPr>
        <w:t>CETOCOEN Excellence, číslo: CZ.02.1.01/0.0/0.0/17_043/0009632</w:t>
      </w:r>
      <w:r w:rsidRPr="00124544">
        <w:rPr>
          <w:rFonts w:asciiTheme="minorHAnsi" w:hAnsiTheme="minorHAnsi" w:cstheme="minorHAnsi"/>
          <w:sz w:val="22"/>
          <w:szCs w:val="22"/>
        </w:rPr>
        <w:t>),</w:t>
      </w:r>
    </w:p>
    <w:p w14:paraId="2AB29BCA" w14:textId="77777777" w:rsidR="006E63C2" w:rsidRPr="00124544" w:rsidRDefault="006E63C2" w:rsidP="003155CF">
      <w:pPr>
        <w:numPr>
          <w:ilvl w:val="1"/>
          <w:numId w:val="11"/>
        </w:numPr>
        <w:spacing w:after="120" w:line="276" w:lineRule="auto"/>
        <w:rPr>
          <w:rFonts w:asciiTheme="minorHAnsi" w:hAnsiTheme="minorHAnsi" w:cstheme="minorHAnsi"/>
          <w:sz w:val="22"/>
          <w:szCs w:val="22"/>
        </w:rPr>
      </w:pPr>
      <w:r w:rsidRPr="00124544">
        <w:rPr>
          <w:rFonts w:asciiTheme="minorHAnsi" w:hAnsiTheme="minorHAnsi" w:cstheme="minorHAnsi"/>
          <w:sz w:val="22"/>
          <w:szCs w:val="22"/>
        </w:rPr>
        <w:t>uvedení lhůty splatnosti a</w:t>
      </w:r>
    </w:p>
    <w:p w14:paraId="210F532D" w14:textId="77777777" w:rsidR="006E63C2" w:rsidRPr="008412CD" w:rsidRDefault="006E63C2" w:rsidP="003155CF">
      <w:pPr>
        <w:numPr>
          <w:ilvl w:val="1"/>
          <w:numId w:val="11"/>
        </w:numPr>
        <w:spacing w:after="120" w:line="276" w:lineRule="auto"/>
        <w:rPr>
          <w:rFonts w:asciiTheme="minorHAnsi" w:hAnsiTheme="minorHAnsi" w:cstheme="minorHAnsi"/>
          <w:sz w:val="22"/>
          <w:szCs w:val="22"/>
        </w:rPr>
      </w:pPr>
      <w:r w:rsidRPr="008412CD">
        <w:rPr>
          <w:rFonts w:asciiTheme="minorHAnsi" w:hAnsiTheme="minorHAnsi" w:cstheme="minorHAnsi"/>
          <w:sz w:val="22"/>
          <w:szCs w:val="22"/>
        </w:rPr>
        <w:t>uvedení údajů bankovního spojení prodávajícího.</w:t>
      </w:r>
    </w:p>
    <w:p w14:paraId="63F6A110" w14:textId="6260992C"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lastRenderedPageBreak/>
        <w:t xml:space="preserve">Kupující si vyhrazuje právo vrátit fakturu </w:t>
      </w:r>
      <w:r w:rsidR="00CC0689">
        <w:rPr>
          <w:rFonts w:asciiTheme="minorHAnsi" w:hAnsiTheme="minorHAnsi" w:cstheme="minorHAnsi"/>
        </w:rPr>
        <w:t>P</w:t>
      </w:r>
      <w:r w:rsidRPr="008412CD">
        <w:rPr>
          <w:rFonts w:asciiTheme="minorHAnsi" w:hAnsiTheme="minorHAnsi" w:cstheme="minorHAnsi"/>
        </w:rPr>
        <w:t>rodávajícímu bez úhrady, jestliže tato nebude splňovat požadované náležitosti</w:t>
      </w:r>
      <w:r w:rsidR="008412CD">
        <w:rPr>
          <w:rFonts w:asciiTheme="minorHAnsi" w:hAnsiTheme="minorHAnsi" w:cstheme="minorHAnsi"/>
        </w:rPr>
        <w:t xml:space="preserve"> dle odst. 5 tohoto článku</w:t>
      </w:r>
      <w:r w:rsidRPr="008412CD">
        <w:rPr>
          <w:rFonts w:asciiTheme="minorHAnsi" w:hAnsiTheme="minorHAnsi" w:cstheme="minorHAnsi"/>
        </w:rPr>
        <w:t xml:space="preserve">. V tomto případě bude lhůta splatnosti faktury přerušena a </w:t>
      </w:r>
      <w:r w:rsidRPr="00791C30">
        <w:rPr>
          <w:rFonts w:asciiTheme="minorHAnsi" w:hAnsiTheme="minorHAnsi" w:cstheme="minorHAnsi"/>
        </w:rPr>
        <w:t>nová 30denní lhůta splatnosti</w:t>
      </w:r>
      <w:r w:rsidRPr="008412CD">
        <w:rPr>
          <w:rFonts w:asciiTheme="minorHAnsi" w:hAnsiTheme="minorHAnsi" w:cstheme="minorHAnsi"/>
        </w:rPr>
        <w:t xml:space="preserve"> bude započata po doručení faktury opravené. V tomto případě není kupující v prodlení s úhradou příslušné částky, na kterou faktura zní.</w:t>
      </w:r>
    </w:p>
    <w:p w14:paraId="67F4D183" w14:textId="77777777" w:rsidR="006E63C2" w:rsidRPr="008412CD" w:rsidRDefault="006E63C2" w:rsidP="003155CF">
      <w:pPr>
        <w:pStyle w:val="Odst"/>
        <w:numPr>
          <w:ilvl w:val="0"/>
          <w:numId w:val="16"/>
        </w:numPr>
        <w:rPr>
          <w:rFonts w:asciiTheme="minorHAnsi" w:hAnsiTheme="minorHAnsi" w:cstheme="minorHAnsi"/>
        </w:rPr>
      </w:pPr>
      <w:r w:rsidRPr="008412CD">
        <w:rPr>
          <w:rFonts w:asciiTheme="minorHAnsi" w:hAnsiTheme="minorHAnsi" w:cstheme="minorHAnsi"/>
        </w:rPr>
        <w:t>V případě, že</w:t>
      </w:r>
    </w:p>
    <w:p w14:paraId="6C6FFBA0" w14:textId="77777777" w:rsidR="009B4A68" w:rsidRDefault="006E63C2" w:rsidP="003155CF">
      <w:pPr>
        <w:pStyle w:val="Odst"/>
        <w:numPr>
          <w:ilvl w:val="0"/>
          <w:numId w:val="17"/>
        </w:numPr>
        <w:ind w:left="567" w:hanging="567"/>
        <w:rPr>
          <w:rFonts w:asciiTheme="minorHAnsi" w:hAnsiTheme="minorHAnsi" w:cstheme="minorHAnsi"/>
        </w:rPr>
      </w:pPr>
      <w:r w:rsidRPr="008412CD">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1920828D" w14:textId="1AA95008" w:rsidR="006E63C2" w:rsidRPr="009B4A68" w:rsidRDefault="006E63C2" w:rsidP="003155CF">
      <w:pPr>
        <w:pStyle w:val="Odst"/>
        <w:numPr>
          <w:ilvl w:val="0"/>
          <w:numId w:val="17"/>
        </w:numPr>
        <w:ind w:left="567" w:hanging="567"/>
        <w:rPr>
          <w:rFonts w:asciiTheme="minorHAnsi" w:hAnsiTheme="minorHAnsi" w:cstheme="minorHAnsi"/>
        </w:rPr>
      </w:pPr>
      <w:r w:rsidRPr="009B4A68">
        <w:rPr>
          <w:rFonts w:asciiTheme="minorHAnsi" w:hAnsiTheme="minorHAnsi" w:cstheme="minorHAnsi"/>
        </w:rPr>
        <w:t xml:space="preserve">číslo bankovního účtu </w:t>
      </w:r>
      <w:r w:rsidR="009C5D3B" w:rsidRPr="009B4A68">
        <w:rPr>
          <w:rFonts w:asciiTheme="minorHAnsi" w:hAnsiTheme="minorHAnsi" w:cstheme="minorHAnsi"/>
        </w:rPr>
        <w:t>P</w:t>
      </w:r>
      <w:r w:rsidRPr="009B4A68">
        <w:rPr>
          <w:rFonts w:asciiTheme="minorHAnsi" w:hAnsiTheme="minorHAnsi" w:cstheme="minorHAnsi"/>
        </w:rPr>
        <w:t xml:space="preserve">rodávajícího uvedené v této smlouvě či na faktuře nebude uveřejněno způsobem umožňujícím dálkový přístup ve smyslu § 109 odst. 2 písm. c) ZDPH, </w:t>
      </w:r>
    </w:p>
    <w:p w14:paraId="0F3D240E" w14:textId="5EF0AA1F" w:rsidR="006E63C2" w:rsidRPr="008412CD" w:rsidRDefault="006E63C2" w:rsidP="009C5D3B">
      <w:pPr>
        <w:pStyle w:val="Odst"/>
        <w:tabs>
          <w:tab w:val="clear" w:pos="0"/>
        </w:tabs>
        <w:ind w:firstLine="0"/>
        <w:rPr>
          <w:rFonts w:asciiTheme="minorHAnsi" w:hAnsiTheme="minorHAnsi" w:cstheme="minorHAnsi"/>
        </w:rPr>
      </w:pPr>
      <w:r w:rsidRPr="008412CD">
        <w:rPr>
          <w:rFonts w:asciiTheme="minorHAnsi" w:hAnsiTheme="minorHAnsi" w:cstheme="minorHAnsi"/>
        </w:rPr>
        <w:t xml:space="preserve">je </w:t>
      </w:r>
      <w:r w:rsidR="009C5D3B">
        <w:rPr>
          <w:rFonts w:asciiTheme="minorHAnsi" w:hAnsiTheme="minorHAnsi" w:cstheme="minorHAnsi"/>
        </w:rPr>
        <w:t>K</w:t>
      </w:r>
      <w:r w:rsidRPr="008412CD">
        <w:rPr>
          <w:rFonts w:asciiTheme="minorHAnsi" w:hAnsiTheme="minorHAnsi" w:cstheme="minorHAnsi"/>
        </w:rPr>
        <w:t xml:space="preserve">upující oprávněn uhradit </w:t>
      </w:r>
      <w:r w:rsidR="009C5D3B">
        <w:rPr>
          <w:rFonts w:asciiTheme="minorHAnsi" w:hAnsiTheme="minorHAnsi" w:cstheme="minorHAnsi"/>
        </w:rPr>
        <w:t>P</w:t>
      </w:r>
      <w:r w:rsidRPr="008412CD">
        <w:rPr>
          <w:rFonts w:asciiTheme="minorHAnsi" w:hAnsiTheme="minorHAnsi" w:cstheme="minorHAnsi"/>
        </w:rPr>
        <w:t xml:space="preserve">rodávajícímu pouze tu část peněžitého závazku vyplývajícího z faktury, jež odpovídá výši základu DPH, a zbylou část pak ve smyslu § 109a ZDPH uhradit přímo správci daně. Stane-li se </w:t>
      </w:r>
      <w:r w:rsidR="009C5D3B">
        <w:rPr>
          <w:rFonts w:asciiTheme="minorHAnsi" w:hAnsiTheme="minorHAnsi" w:cstheme="minorHAnsi"/>
        </w:rPr>
        <w:t>P</w:t>
      </w:r>
      <w:r w:rsidRPr="008412CD">
        <w:rPr>
          <w:rFonts w:asciiTheme="minorHAnsi" w:hAnsiTheme="minorHAnsi" w:cstheme="minorHAnsi"/>
        </w:rPr>
        <w:t>rodávající nespolehlivým plátcem ve smyslu § 106a ZDPH, použije se tohoto odstavce obdobně.</w:t>
      </w:r>
    </w:p>
    <w:p w14:paraId="19E26617" w14:textId="5553CF56" w:rsidR="00294378" w:rsidRPr="009701A5" w:rsidRDefault="00294378" w:rsidP="003155CF">
      <w:pPr>
        <w:pStyle w:val="Nadpis1"/>
        <w:numPr>
          <w:ilvl w:val="0"/>
          <w:numId w:val="13"/>
        </w:numPr>
        <w:ind w:left="567" w:hanging="567"/>
        <w:rPr>
          <w:rFonts w:asciiTheme="minorHAnsi" w:hAnsiTheme="minorHAnsi" w:cstheme="minorHAnsi"/>
          <w:sz w:val="22"/>
          <w:szCs w:val="22"/>
        </w:rPr>
      </w:pPr>
      <w:bookmarkStart w:id="14" w:name="_Toc138965611"/>
      <w:bookmarkEnd w:id="12"/>
      <w:r w:rsidRPr="009701A5">
        <w:rPr>
          <w:rFonts w:asciiTheme="minorHAnsi" w:hAnsiTheme="minorHAnsi" w:cstheme="minorHAnsi"/>
          <w:sz w:val="22"/>
          <w:szCs w:val="22"/>
        </w:rPr>
        <w:t>Záruka a záruční doba</w:t>
      </w:r>
      <w:bookmarkStart w:id="15" w:name="_Ref45148352"/>
      <w:bookmarkEnd w:id="14"/>
    </w:p>
    <w:p w14:paraId="24D1F4F4" w14:textId="0F0E0BFE" w:rsidR="00507024" w:rsidRDefault="00507024"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w:t>
      </w:r>
      <w:r w:rsidRPr="00F664AB">
        <w:rPr>
          <w:rFonts w:asciiTheme="minorHAnsi" w:hAnsiTheme="minorHAnsi" w:cstheme="minorHAnsi"/>
        </w:rPr>
        <w:t xml:space="preserve"> poskytuje </w:t>
      </w:r>
      <w:r w:rsidR="003E3510">
        <w:rPr>
          <w:rFonts w:asciiTheme="minorHAnsi" w:hAnsiTheme="minorHAnsi" w:cstheme="minorHAnsi"/>
        </w:rPr>
        <w:t xml:space="preserve">na Přístroje </w:t>
      </w:r>
      <w:r w:rsidRPr="00F664AB">
        <w:rPr>
          <w:rFonts w:asciiTheme="minorHAnsi" w:hAnsiTheme="minorHAnsi" w:cstheme="minorHAnsi"/>
        </w:rPr>
        <w:t>záruku za jakost (dále jen „záruka“), že budou po celou dobu trvání záruční doby splňovat sjednané technické parametry a budou v souladu s příslušnými normami a</w:t>
      </w:r>
      <w:r w:rsidR="00A01ADA">
        <w:rPr>
          <w:rFonts w:asciiTheme="minorHAnsi" w:hAnsiTheme="minorHAnsi" w:cstheme="minorHAnsi"/>
        </w:rPr>
        <w:t> </w:t>
      </w:r>
      <w:r w:rsidRPr="00F664AB">
        <w:rPr>
          <w:rFonts w:asciiTheme="minorHAnsi" w:hAnsiTheme="minorHAnsi" w:cstheme="minorHAnsi"/>
        </w:rPr>
        <w:t>předpisy, touto Smlouvou, jejími přílohami a platnými právními předpisy.</w:t>
      </w:r>
    </w:p>
    <w:p w14:paraId="6A10A799" w14:textId="43FA3F3A" w:rsidR="00294378" w:rsidRPr="00F664AB" w:rsidRDefault="00BD7862" w:rsidP="003155CF">
      <w:pPr>
        <w:pStyle w:val="Odst"/>
        <w:numPr>
          <w:ilvl w:val="1"/>
          <w:numId w:val="13"/>
        </w:numPr>
        <w:ind w:left="0" w:hanging="284"/>
        <w:rPr>
          <w:rFonts w:asciiTheme="minorHAnsi" w:hAnsiTheme="minorHAnsi" w:cstheme="minorHAnsi"/>
        </w:rPr>
      </w:pPr>
      <w:r>
        <w:rPr>
          <w:rFonts w:asciiTheme="minorHAnsi" w:hAnsiTheme="minorHAnsi" w:cstheme="minorHAnsi"/>
        </w:rPr>
        <w:t>D</w:t>
      </w:r>
      <w:r w:rsidR="00294378" w:rsidRPr="00F664AB">
        <w:rPr>
          <w:rFonts w:asciiTheme="minorHAnsi" w:hAnsiTheme="minorHAnsi" w:cstheme="minorHAnsi"/>
        </w:rPr>
        <w:t xml:space="preserve">élka záruky </w:t>
      </w:r>
      <w:r>
        <w:rPr>
          <w:rFonts w:asciiTheme="minorHAnsi" w:hAnsiTheme="minorHAnsi" w:cstheme="minorHAnsi"/>
        </w:rPr>
        <w:t xml:space="preserve">je pro jednotlivé Přístroje </w:t>
      </w:r>
      <w:r w:rsidRPr="00E6000F">
        <w:rPr>
          <w:rFonts w:asciiTheme="minorHAnsi" w:hAnsiTheme="minorHAnsi" w:cstheme="minorHAnsi"/>
        </w:rPr>
        <w:t xml:space="preserve">uvedena </w:t>
      </w:r>
      <w:r w:rsidR="002F79A7" w:rsidRPr="00E6000F">
        <w:rPr>
          <w:rFonts w:asciiTheme="minorHAnsi" w:hAnsiTheme="minorHAnsi" w:cstheme="minorHAnsi"/>
        </w:rPr>
        <w:t>v</w:t>
      </w:r>
      <w:r w:rsidR="00E6000F" w:rsidRPr="00E6000F">
        <w:rPr>
          <w:rFonts w:asciiTheme="minorHAnsi" w:hAnsiTheme="minorHAnsi" w:cstheme="minorHAnsi"/>
        </w:rPr>
        <w:t> </w:t>
      </w:r>
      <w:r w:rsidR="002F79A7" w:rsidRPr="00E6000F">
        <w:rPr>
          <w:rFonts w:asciiTheme="minorHAnsi" w:hAnsiTheme="minorHAnsi" w:cstheme="minorHAnsi"/>
        </w:rPr>
        <w:t>přílo</w:t>
      </w:r>
      <w:r w:rsidR="00E6000F" w:rsidRPr="00E6000F">
        <w:rPr>
          <w:rFonts w:asciiTheme="minorHAnsi" w:hAnsiTheme="minorHAnsi" w:cstheme="minorHAnsi"/>
        </w:rPr>
        <w:t>ze č. 1</w:t>
      </w:r>
      <w:r w:rsidR="002F79A7" w:rsidRPr="00E6000F">
        <w:rPr>
          <w:rFonts w:asciiTheme="minorHAnsi" w:hAnsiTheme="minorHAnsi" w:cstheme="minorHAnsi"/>
        </w:rPr>
        <w:t xml:space="preserve"> Smlouvy</w:t>
      </w:r>
      <w:r w:rsidR="00294378" w:rsidRPr="00E6000F">
        <w:rPr>
          <w:rFonts w:asciiTheme="minorHAnsi" w:hAnsiTheme="minorHAnsi" w:cstheme="minorHAnsi"/>
        </w:rPr>
        <w:t>, a</w:t>
      </w:r>
      <w:r w:rsidR="00294378" w:rsidRPr="00F664AB">
        <w:rPr>
          <w:rFonts w:asciiTheme="minorHAnsi" w:hAnsiTheme="minorHAnsi" w:cstheme="minorHAnsi"/>
        </w:rPr>
        <w:t xml:space="preserve"> počíná běžet ode dne podpisu akceptačního </w:t>
      </w:r>
      <w:r w:rsidR="00294378" w:rsidRPr="000B6B45">
        <w:rPr>
          <w:rFonts w:asciiTheme="minorHAnsi" w:hAnsiTheme="minorHAnsi" w:cstheme="minorHAnsi"/>
        </w:rPr>
        <w:t xml:space="preserve">protokolu dle </w:t>
      </w:r>
      <w:r w:rsidR="00294378">
        <w:rPr>
          <w:rFonts w:asciiTheme="minorHAnsi" w:hAnsiTheme="minorHAnsi" w:cstheme="minorHAnsi"/>
        </w:rPr>
        <w:t xml:space="preserve">čl. </w:t>
      </w:r>
      <w:r w:rsidR="00294378" w:rsidRPr="000B6B45">
        <w:rPr>
          <w:rFonts w:asciiTheme="minorHAnsi" w:hAnsiTheme="minorHAnsi" w:cstheme="minorHAnsi"/>
        </w:rPr>
        <w:fldChar w:fldCharType="begin"/>
      </w:r>
      <w:r w:rsidR="00294378" w:rsidRPr="000B6B45">
        <w:rPr>
          <w:rFonts w:asciiTheme="minorHAnsi" w:hAnsiTheme="minorHAnsi" w:cstheme="minorHAnsi"/>
        </w:rPr>
        <w:instrText xml:space="preserve"> REF _Ref45148423 \n \h  \* MERGEFORMAT </w:instrText>
      </w:r>
      <w:r w:rsidR="00294378" w:rsidRPr="000B6B45">
        <w:rPr>
          <w:rFonts w:asciiTheme="minorHAnsi" w:hAnsiTheme="minorHAnsi" w:cstheme="minorHAnsi"/>
        </w:rPr>
      </w:r>
      <w:r w:rsidR="00294378" w:rsidRPr="000B6B45">
        <w:rPr>
          <w:rFonts w:asciiTheme="minorHAnsi" w:hAnsiTheme="minorHAnsi" w:cstheme="minorHAnsi"/>
        </w:rPr>
        <w:fldChar w:fldCharType="separate"/>
      </w:r>
      <w:r w:rsidR="00294378" w:rsidRPr="000B6B45">
        <w:rPr>
          <w:rFonts w:asciiTheme="minorHAnsi" w:hAnsiTheme="minorHAnsi" w:cstheme="minorHAnsi"/>
        </w:rPr>
        <w:t>V</w:t>
      </w:r>
      <w:r w:rsidR="00294378" w:rsidRPr="000B6B45">
        <w:rPr>
          <w:rFonts w:asciiTheme="minorHAnsi" w:hAnsiTheme="minorHAnsi" w:cstheme="minorHAnsi"/>
        </w:rPr>
        <w:fldChar w:fldCharType="end"/>
      </w:r>
      <w:r w:rsidR="00294378">
        <w:rPr>
          <w:rFonts w:asciiTheme="minorHAnsi" w:hAnsiTheme="minorHAnsi" w:cstheme="minorHAnsi"/>
        </w:rPr>
        <w:t>I</w:t>
      </w:r>
      <w:r w:rsidR="00294378" w:rsidRPr="000B6B45">
        <w:rPr>
          <w:rFonts w:asciiTheme="minorHAnsi" w:hAnsiTheme="minorHAnsi" w:cstheme="minorHAnsi"/>
        </w:rPr>
        <w:t>.</w:t>
      </w:r>
      <w:r w:rsidR="00294378">
        <w:rPr>
          <w:rFonts w:asciiTheme="minorHAnsi" w:hAnsiTheme="minorHAnsi" w:cstheme="minorHAnsi"/>
        </w:rPr>
        <w:t xml:space="preserve"> odst. </w:t>
      </w:r>
      <w:r w:rsidR="003251C7">
        <w:rPr>
          <w:rFonts w:asciiTheme="minorHAnsi" w:hAnsiTheme="minorHAnsi" w:cstheme="minorHAnsi"/>
        </w:rPr>
        <w:t>2</w:t>
      </w:r>
      <w:r w:rsidR="00294378" w:rsidRPr="00F664AB">
        <w:rPr>
          <w:rFonts w:asciiTheme="minorHAnsi" w:hAnsiTheme="minorHAnsi" w:cstheme="minorHAnsi"/>
        </w:rPr>
        <w:t xml:space="preserve"> této Smlouvy v případě, že </w:t>
      </w:r>
      <w:r w:rsidR="00294378">
        <w:rPr>
          <w:rFonts w:asciiTheme="minorHAnsi" w:hAnsiTheme="minorHAnsi" w:cstheme="minorHAnsi"/>
        </w:rPr>
        <w:t>analytická linka</w:t>
      </w:r>
      <w:r w:rsidR="00294378" w:rsidRPr="00F664AB">
        <w:rPr>
          <w:rFonts w:asciiTheme="minorHAnsi" w:hAnsiTheme="minorHAnsi" w:cstheme="minorHAnsi"/>
        </w:rPr>
        <w:t xml:space="preserve"> byl</w:t>
      </w:r>
      <w:r w:rsidR="00294378">
        <w:rPr>
          <w:rFonts w:asciiTheme="minorHAnsi" w:hAnsiTheme="minorHAnsi" w:cstheme="minorHAnsi"/>
        </w:rPr>
        <w:t>a</w:t>
      </w:r>
      <w:r w:rsidR="00294378" w:rsidRPr="00F664AB">
        <w:rPr>
          <w:rFonts w:asciiTheme="minorHAnsi" w:hAnsiTheme="minorHAnsi" w:cstheme="minorHAnsi"/>
        </w:rPr>
        <w:t xml:space="preserve"> </w:t>
      </w:r>
      <w:r w:rsidR="002F79A7">
        <w:rPr>
          <w:rFonts w:asciiTheme="minorHAnsi" w:hAnsiTheme="minorHAnsi" w:cstheme="minorHAnsi"/>
        </w:rPr>
        <w:t xml:space="preserve">po implementaci Přístrojů </w:t>
      </w:r>
      <w:r w:rsidR="00294378" w:rsidRPr="00F664AB">
        <w:rPr>
          <w:rFonts w:asciiTheme="minorHAnsi" w:hAnsiTheme="minorHAnsi" w:cstheme="minorHAnsi"/>
        </w:rPr>
        <w:t>předán</w:t>
      </w:r>
      <w:r w:rsidR="007A610A">
        <w:rPr>
          <w:rFonts w:asciiTheme="minorHAnsi" w:hAnsiTheme="minorHAnsi" w:cstheme="minorHAnsi"/>
        </w:rPr>
        <w:t>a</w:t>
      </w:r>
      <w:r w:rsidR="00294378" w:rsidRPr="00F664AB">
        <w:rPr>
          <w:rFonts w:asciiTheme="minorHAnsi" w:hAnsiTheme="minorHAnsi" w:cstheme="minorHAnsi"/>
        </w:rPr>
        <w:t xml:space="preserve"> bez vad a nedodělků</w:t>
      </w:r>
      <w:r w:rsidR="003251C7">
        <w:rPr>
          <w:rFonts w:asciiTheme="minorHAnsi" w:hAnsiTheme="minorHAnsi" w:cstheme="minorHAnsi"/>
        </w:rPr>
        <w:t xml:space="preserve"> a plní funkci předpokládanou v této Smlouvě.</w:t>
      </w:r>
    </w:p>
    <w:p w14:paraId="5E05092E" w14:textId="0E39B7DE" w:rsidR="00181D82" w:rsidRPr="00791C30" w:rsidRDefault="00181D82" w:rsidP="003155CF">
      <w:pPr>
        <w:pStyle w:val="Odst"/>
        <w:numPr>
          <w:ilvl w:val="1"/>
          <w:numId w:val="13"/>
        </w:numPr>
        <w:ind w:left="0" w:hanging="284"/>
        <w:rPr>
          <w:rFonts w:asciiTheme="minorHAnsi" w:hAnsiTheme="minorHAnsi" w:cstheme="minorHAnsi"/>
        </w:rPr>
      </w:pPr>
      <w:r w:rsidRPr="00181D82">
        <w:rPr>
          <w:rFonts w:asciiTheme="minorHAnsi" w:hAnsiTheme="minorHAnsi" w:cstheme="minorHAnsi"/>
        </w:rPr>
        <w:t xml:space="preserve">Reklamaci případné vady </w:t>
      </w:r>
      <w:r>
        <w:rPr>
          <w:rFonts w:asciiTheme="minorHAnsi" w:hAnsiTheme="minorHAnsi" w:cstheme="minorHAnsi"/>
        </w:rPr>
        <w:t>K</w:t>
      </w:r>
      <w:r w:rsidRPr="00181D82">
        <w:rPr>
          <w:rFonts w:asciiTheme="minorHAnsi" w:hAnsiTheme="minorHAnsi" w:cstheme="minorHAnsi"/>
        </w:rPr>
        <w:t xml:space="preserve">upující zašle </w:t>
      </w:r>
      <w:r>
        <w:rPr>
          <w:rFonts w:asciiTheme="minorHAnsi" w:hAnsiTheme="minorHAnsi" w:cstheme="minorHAnsi"/>
        </w:rPr>
        <w:t>P</w:t>
      </w:r>
      <w:r w:rsidRPr="00181D82">
        <w:rPr>
          <w:rFonts w:asciiTheme="minorHAnsi" w:hAnsiTheme="minorHAnsi" w:cstheme="minorHAnsi"/>
        </w:rPr>
        <w:t>rodávajícímu písemně, tj. výslovně i elektronickou poštou, a</w:t>
      </w:r>
      <w:r w:rsidR="00B6276A">
        <w:rPr>
          <w:rFonts w:asciiTheme="minorHAnsi" w:hAnsiTheme="minorHAnsi" w:cstheme="minorHAnsi"/>
        </w:rPr>
        <w:t> </w:t>
      </w:r>
      <w:r w:rsidRPr="00181D82">
        <w:rPr>
          <w:rFonts w:asciiTheme="minorHAnsi" w:hAnsiTheme="minorHAnsi" w:cstheme="minorHAnsi"/>
        </w:rPr>
        <w:t xml:space="preserve">to i bez elektronického podpisu, s technickým popisem vady </w:t>
      </w:r>
      <w:r w:rsidRPr="00791C30">
        <w:rPr>
          <w:rFonts w:asciiTheme="minorHAnsi" w:hAnsiTheme="minorHAnsi" w:cstheme="minorHAnsi"/>
        </w:rPr>
        <w:t>nebo i ústně (včetně telefonického nahlášení) (dále v textu jen „reklamace“).</w:t>
      </w:r>
    </w:p>
    <w:p w14:paraId="023E1C5B" w14:textId="571C4413" w:rsidR="00181D82" w:rsidRPr="00791C30" w:rsidRDefault="00181D82" w:rsidP="00181D82">
      <w:pPr>
        <w:pStyle w:val="Odst"/>
        <w:tabs>
          <w:tab w:val="clear" w:pos="0"/>
        </w:tabs>
        <w:ind w:firstLine="0"/>
        <w:rPr>
          <w:rFonts w:asciiTheme="minorHAnsi" w:hAnsiTheme="minorHAnsi" w:cstheme="minorHAnsi"/>
        </w:rPr>
      </w:pPr>
      <w:r w:rsidRPr="00791C30">
        <w:rPr>
          <w:rFonts w:asciiTheme="minorHAnsi" w:hAnsiTheme="minorHAnsi" w:cstheme="minorHAnsi"/>
        </w:rPr>
        <w:t>V reklamaci Kupující uvede alespoň:</w:t>
      </w:r>
    </w:p>
    <w:p w14:paraId="23D27F17" w14:textId="3D020C67" w:rsidR="00181D82" w:rsidRPr="00791C30" w:rsidRDefault="00181D82" w:rsidP="003155CF">
      <w:pPr>
        <w:pStyle w:val="Odst"/>
        <w:numPr>
          <w:ilvl w:val="2"/>
          <w:numId w:val="13"/>
        </w:numPr>
        <w:ind w:left="567" w:hanging="425"/>
        <w:rPr>
          <w:rFonts w:asciiTheme="minorHAnsi" w:hAnsiTheme="minorHAnsi" w:cstheme="minorHAnsi"/>
        </w:rPr>
      </w:pPr>
      <w:r w:rsidRPr="00791C30">
        <w:rPr>
          <w:rFonts w:asciiTheme="minorHAnsi" w:hAnsiTheme="minorHAnsi" w:cstheme="minorHAnsi"/>
        </w:rPr>
        <w:t>popis vady nebo informaci o tom, jak se vada projevuje,</w:t>
      </w:r>
    </w:p>
    <w:p w14:paraId="5D625964" w14:textId="77777777" w:rsidR="00181D82" w:rsidRPr="00791C30" w:rsidRDefault="00181D82" w:rsidP="003155CF">
      <w:pPr>
        <w:pStyle w:val="Odst"/>
        <w:numPr>
          <w:ilvl w:val="2"/>
          <w:numId w:val="13"/>
        </w:numPr>
        <w:tabs>
          <w:tab w:val="left" w:pos="2410"/>
        </w:tabs>
        <w:ind w:left="567" w:hanging="425"/>
        <w:rPr>
          <w:rFonts w:asciiTheme="minorHAnsi" w:hAnsiTheme="minorHAnsi" w:cstheme="minorHAnsi"/>
        </w:rPr>
      </w:pPr>
      <w:r w:rsidRPr="00791C30">
        <w:rPr>
          <w:rFonts w:asciiTheme="minorHAnsi" w:hAnsiTheme="minorHAnsi" w:cstheme="minorHAnsi"/>
        </w:rPr>
        <w:t>jaká práva v souvislosti s vadou zboží uplatňuje.</w:t>
      </w:r>
    </w:p>
    <w:p w14:paraId="502C4756" w14:textId="206560A1" w:rsidR="007A610A" w:rsidRDefault="007A610A" w:rsidP="003155CF">
      <w:pPr>
        <w:pStyle w:val="Odst"/>
        <w:numPr>
          <w:ilvl w:val="1"/>
          <w:numId w:val="13"/>
        </w:numPr>
        <w:ind w:left="0" w:hanging="284"/>
        <w:rPr>
          <w:rFonts w:asciiTheme="minorHAnsi" w:hAnsiTheme="minorHAnsi" w:cstheme="minorHAnsi"/>
        </w:rPr>
      </w:pPr>
      <w:r>
        <w:rPr>
          <w:rFonts w:asciiTheme="minorHAnsi" w:hAnsiTheme="minorHAnsi" w:cstheme="minorHAnsi"/>
        </w:rPr>
        <w:t>Neodpovíd</w:t>
      </w:r>
      <w:r w:rsidR="00B6276A">
        <w:rPr>
          <w:rFonts w:asciiTheme="minorHAnsi" w:hAnsiTheme="minorHAnsi" w:cstheme="minorHAnsi"/>
        </w:rPr>
        <w:t>ají</w:t>
      </w:r>
      <w:r>
        <w:rPr>
          <w:rFonts w:asciiTheme="minorHAnsi" w:hAnsiTheme="minorHAnsi" w:cstheme="minorHAnsi"/>
        </w:rPr>
        <w:t xml:space="preserve">-li </w:t>
      </w:r>
      <w:r w:rsidR="00B6276A">
        <w:rPr>
          <w:rFonts w:asciiTheme="minorHAnsi" w:hAnsiTheme="minorHAnsi" w:cstheme="minorHAnsi"/>
        </w:rPr>
        <w:t xml:space="preserve">Přístroje </w:t>
      </w:r>
      <w:r>
        <w:rPr>
          <w:rFonts w:asciiTheme="minorHAnsi" w:hAnsiTheme="minorHAnsi" w:cstheme="minorHAnsi"/>
        </w:rPr>
        <w:t>Smlouvě, má Kupující práva zejména na</w:t>
      </w:r>
    </w:p>
    <w:p w14:paraId="4066D448" w14:textId="5A848ED6" w:rsidR="007A610A" w:rsidRDefault="00507024" w:rsidP="003155CF">
      <w:pPr>
        <w:pStyle w:val="Odst"/>
        <w:numPr>
          <w:ilvl w:val="2"/>
          <w:numId w:val="13"/>
        </w:numPr>
        <w:ind w:left="567" w:hanging="425"/>
        <w:rPr>
          <w:rFonts w:asciiTheme="minorHAnsi" w:hAnsiTheme="minorHAnsi" w:cstheme="minorHAnsi"/>
        </w:rPr>
      </w:pPr>
      <w:r>
        <w:rPr>
          <w:rFonts w:asciiTheme="minorHAnsi" w:hAnsiTheme="minorHAnsi" w:cstheme="minorHAnsi"/>
        </w:rPr>
        <w:t>o</w:t>
      </w:r>
      <w:r w:rsidR="007A610A">
        <w:rPr>
          <w:rFonts w:asciiTheme="minorHAnsi" w:hAnsiTheme="minorHAnsi" w:cstheme="minorHAnsi"/>
        </w:rPr>
        <w:t>dstraněním vady opravou, je-li vada opravou odstranitelná,</w:t>
      </w:r>
    </w:p>
    <w:p w14:paraId="325087C4" w14:textId="20EDF3C2" w:rsidR="007A610A" w:rsidRDefault="00507024" w:rsidP="003155CF">
      <w:pPr>
        <w:pStyle w:val="Odst"/>
        <w:numPr>
          <w:ilvl w:val="2"/>
          <w:numId w:val="13"/>
        </w:numPr>
        <w:ind w:left="567" w:hanging="425"/>
        <w:rPr>
          <w:rFonts w:asciiTheme="minorHAnsi" w:hAnsiTheme="minorHAnsi" w:cstheme="minorHAnsi"/>
        </w:rPr>
      </w:pPr>
      <w:r>
        <w:rPr>
          <w:rFonts w:asciiTheme="minorHAnsi" w:hAnsiTheme="minorHAnsi" w:cstheme="minorHAnsi"/>
        </w:rPr>
        <w:t>t</w:t>
      </w:r>
      <w:r w:rsidR="007A610A">
        <w:rPr>
          <w:rFonts w:asciiTheme="minorHAnsi" w:hAnsiTheme="minorHAnsi" w:cstheme="minorHAnsi"/>
        </w:rPr>
        <w:t xml:space="preserve">ýká-li se vada pouze součásti </w:t>
      </w:r>
      <w:r w:rsidR="00173FF3">
        <w:rPr>
          <w:rFonts w:asciiTheme="minorHAnsi" w:hAnsiTheme="minorHAnsi" w:cstheme="minorHAnsi"/>
        </w:rPr>
        <w:t>P</w:t>
      </w:r>
      <w:r w:rsidR="007A610A">
        <w:rPr>
          <w:rFonts w:asciiTheme="minorHAnsi" w:hAnsiTheme="minorHAnsi" w:cstheme="minorHAnsi"/>
        </w:rPr>
        <w:t xml:space="preserve">řístroje, může </w:t>
      </w:r>
      <w:r w:rsidR="00173FF3">
        <w:rPr>
          <w:rFonts w:asciiTheme="minorHAnsi" w:hAnsiTheme="minorHAnsi" w:cstheme="minorHAnsi"/>
        </w:rPr>
        <w:t>K</w:t>
      </w:r>
      <w:r w:rsidR="007A610A">
        <w:rPr>
          <w:rFonts w:asciiTheme="minorHAnsi" w:hAnsiTheme="minorHAnsi" w:cstheme="minorHAnsi"/>
        </w:rPr>
        <w:t>upující požadovat jen výměnu součásti,</w:t>
      </w:r>
    </w:p>
    <w:p w14:paraId="31736275" w14:textId="1B4F0BE6" w:rsidR="007A610A" w:rsidRDefault="00507024" w:rsidP="003155CF">
      <w:pPr>
        <w:pStyle w:val="Odst"/>
        <w:numPr>
          <w:ilvl w:val="2"/>
          <w:numId w:val="13"/>
        </w:numPr>
        <w:ind w:left="567" w:hanging="425"/>
        <w:rPr>
          <w:rFonts w:asciiTheme="minorHAnsi" w:hAnsiTheme="minorHAnsi" w:cstheme="minorHAnsi"/>
        </w:rPr>
      </w:pPr>
      <w:r>
        <w:rPr>
          <w:rFonts w:asciiTheme="minorHAnsi" w:hAnsiTheme="minorHAnsi" w:cstheme="minorHAnsi"/>
        </w:rPr>
        <w:t>o</w:t>
      </w:r>
      <w:r w:rsidR="007A610A">
        <w:rPr>
          <w:rFonts w:asciiTheme="minorHAnsi" w:hAnsiTheme="minorHAnsi" w:cstheme="minorHAnsi"/>
        </w:rPr>
        <w:t>dstraněním vady dodáním chybějící věci nebo její součásti,</w:t>
      </w:r>
    </w:p>
    <w:p w14:paraId="3CC5FF77" w14:textId="00C93827" w:rsidR="007A610A" w:rsidRDefault="00507024" w:rsidP="003155CF">
      <w:pPr>
        <w:pStyle w:val="Odst"/>
        <w:numPr>
          <w:ilvl w:val="2"/>
          <w:numId w:val="13"/>
        </w:numPr>
        <w:ind w:left="567" w:hanging="425"/>
        <w:rPr>
          <w:rFonts w:asciiTheme="minorHAnsi" w:hAnsiTheme="minorHAnsi" w:cstheme="minorHAnsi"/>
        </w:rPr>
      </w:pPr>
      <w:r>
        <w:rPr>
          <w:rFonts w:asciiTheme="minorHAnsi" w:hAnsiTheme="minorHAnsi" w:cstheme="minorHAnsi"/>
        </w:rPr>
        <w:t>p</w:t>
      </w:r>
      <w:r w:rsidR="007A610A">
        <w:rPr>
          <w:rFonts w:asciiTheme="minorHAnsi" w:hAnsiTheme="minorHAnsi" w:cstheme="minorHAnsi"/>
        </w:rPr>
        <w:t>řiměřenou slevu z kupní ceny,</w:t>
      </w:r>
    </w:p>
    <w:p w14:paraId="435519C4" w14:textId="2848C68D" w:rsidR="007A610A" w:rsidRDefault="00507024" w:rsidP="003155CF">
      <w:pPr>
        <w:pStyle w:val="Odst"/>
        <w:numPr>
          <w:ilvl w:val="2"/>
          <w:numId w:val="13"/>
        </w:numPr>
        <w:ind w:left="567" w:hanging="425"/>
        <w:rPr>
          <w:rFonts w:asciiTheme="minorHAnsi" w:hAnsiTheme="minorHAnsi" w:cstheme="minorHAnsi"/>
        </w:rPr>
      </w:pPr>
      <w:r>
        <w:rPr>
          <w:rFonts w:asciiTheme="minorHAnsi" w:hAnsiTheme="minorHAnsi" w:cstheme="minorHAnsi"/>
        </w:rPr>
        <w:t>o</w:t>
      </w:r>
      <w:r w:rsidR="007A610A">
        <w:rPr>
          <w:rFonts w:asciiTheme="minorHAnsi" w:hAnsiTheme="minorHAnsi" w:cstheme="minorHAnsi"/>
        </w:rPr>
        <w:t>dstoupení od Smlouvy.</w:t>
      </w:r>
    </w:p>
    <w:p w14:paraId="152E3F05" w14:textId="467699F6" w:rsidR="007A610A" w:rsidRPr="00F664AB" w:rsidRDefault="007A610A" w:rsidP="007A610A">
      <w:pPr>
        <w:pStyle w:val="Odst"/>
        <w:tabs>
          <w:tab w:val="clear" w:pos="0"/>
        </w:tabs>
        <w:ind w:firstLine="0"/>
        <w:rPr>
          <w:rFonts w:asciiTheme="minorHAnsi" w:hAnsiTheme="minorHAnsi" w:cstheme="minorHAnsi"/>
        </w:rPr>
      </w:pPr>
      <w:r>
        <w:rPr>
          <w:rFonts w:asciiTheme="minorHAnsi" w:hAnsiTheme="minorHAnsi" w:cstheme="minorHAnsi"/>
        </w:rPr>
        <w:t xml:space="preserve">Kupující je oprávněn zvolit si a uplatnit kterékoliv z uvedených práv dle svého uvážení, případně zvolit a uplatnit kombinaci těchto práv. </w:t>
      </w:r>
    </w:p>
    <w:p w14:paraId="740F935E" w14:textId="6F7AADE6" w:rsidR="00294378" w:rsidRDefault="00294378"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w:t>
      </w:r>
      <w:r w:rsidRPr="00F664AB">
        <w:rPr>
          <w:rFonts w:asciiTheme="minorHAnsi" w:hAnsiTheme="minorHAnsi" w:cstheme="minorHAnsi"/>
        </w:rPr>
        <w:t xml:space="preserve"> je povinen odstranit vady v záruční době na základě doručené reklamace </w:t>
      </w:r>
      <w:r w:rsidR="002170DD">
        <w:rPr>
          <w:rFonts w:asciiTheme="minorHAnsi" w:hAnsiTheme="minorHAnsi" w:cstheme="minorHAnsi"/>
        </w:rPr>
        <w:t>v další pracovní den (NBD) na korespondenční adrese Kupujícího dle čl. I. odst. 1 Smlouvy.</w:t>
      </w:r>
    </w:p>
    <w:p w14:paraId="149567C6" w14:textId="77777777" w:rsidR="00294378" w:rsidRPr="00F664AB" w:rsidRDefault="00294378"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 je povinen odstraňovat vady prostřednictvím hlavního technika dle čl. V. odst. 3 Smlouvy.</w:t>
      </w:r>
    </w:p>
    <w:p w14:paraId="42BADCB0" w14:textId="77777777" w:rsidR="00294378" w:rsidRPr="00791C30" w:rsidRDefault="00294378" w:rsidP="003155CF">
      <w:pPr>
        <w:pStyle w:val="Odst"/>
        <w:numPr>
          <w:ilvl w:val="1"/>
          <w:numId w:val="13"/>
        </w:numPr>
        <w:ind w:left="0" w:hanging="284"/>
        <w:rPr>
          <w:rFonts w:asciiTheme="minorHAnsi" w:hAnsiTheme="minorHAnsi" w:cstheme="minorHAnsi"/>
        </w:rPr>
      </w:pPr>
      <w:r w:rsidRPr="00791C30">
        <w:rPr>
          <w:rFonts w:asciiTheme="minorHAnsi" w:hAnsiTheme="minorHAnsi" w:cstheme="minorHAnsi"/>
        </w:rPr>
        <w:t>Záruční doba se prodlužuje o dobu počínající dnem oznámení záručních vad Kupujícím Prodávajícímu a končící dnem řádného odstranění oznámených chybových stavů vadu způsobujících.</w:t>
      </w:r>
    </w:p>
    <w:p w14:paraId="15B129E7" w14:textId="77777777" w:rsidR="00294378" w:rsidRPr="00F664AB" w:rsidRDefault="00294378" w:rsidP="003155CF">
      <w:pPr>
        <w:pStyle w:val="Odst"/>
        <w:numPr>
          <w:ilvl w:val="1"/>
          <w:numId w:val="13"/>
        </w:numPr>
        <w:ind w:left="0" w:hanging="284"/>
        <w:rPr>
          <w:rFonts w:asciiTheme="minorHAnsi" w:hAnsiTheme="minorHAnsi" w:cstheme="minorHAnsi"/>
        </w:rPr>
      </w:pPr>
      <w:r w:rsidRPr="00F664AB">
        <w:rPr>
          <w:rFonts w:asciiTheme="minorHAnsi" w:hAnsiTheme="minorHAnsi" w:cstheme="minorHAnsi"/>
        </w:rPr>
        <w:t xml:space="preserve">Náklady na práci, materiál, cestovní náklady, náklady na ubytování a veškeré další náklady, které </w:t>
      </w:r>
      <w:r>
        <w:rPr>
          <w:rFonts w:asciiTheme="minorHAnsi" w:hAnsiTheme="minorHAnsi" w:cstheme="minorHAnsi"/>
        </w:rPr>
        <w:t xml:space="preserve">Prodávajícímu </w:t>
      </w:r>
      <w:r w:rsidRPr="00F664AB">
        <w:rPr>
          <w:rFonts w:asciiTheme="minorHAnsi" w:hAnsiTheme="minorHAnsi" w:cstheme="minorHAnsi"/>
        </w:rPr>
        <w:t xml:space="preserve">vzniknou v souvislosti s odstraňováním </w:t>
      </w:r>
      <w:r>
        <w:rPr>
          <w:rFonts w:asciiTheme="minorHAnsi" w:hAnsiTheme="minorHAnsi" w:cstheme="minorHAnsi"/>
        </w:rPr>
        <w:t>vady</w:t>
      </w:r>
      <w:r w:rsidRPr="00F664AB">
        <w:rPr>
          <w:rFonts w:asciiTheme="minorHAnsi" w:hAnsiTheme="minorHAnsi" w:cstheme="minorHAnsi"/>
        </w:rPr>
        <w:t xml:space="preserve"> v záruční lhůtě, hradí v plné výši </w:t>
      </w:r>
      <w:r>
        <w:rPr>
          <w:rFonts w:asciiTheme="minorHAnsi" w:hAnsiTheme="minorHAnsi" w:cstheme="minorHAnsi"/>
        </w:rPr>
        <w:t>Prodávající</w:t>
      </w:r>
      <w:r w:rsidRPr="00F664AB">
        <w:rPr>
          <w:rFonts w:asciiTheme="minorHAnsi" w:hAnsiTheme="minorHAnsi" w:cstheme="minorHAnsi"/>
        </w:rPr>
        <w:t xml:space="preserve">. </w:t>
      </w:r>
    </w:p>
    <w:p w14:paraId="48A12DDA" w14:textId="59E9B149" w:rsidR="00294378" w:rsidRDefault="00294378" w:rsidP="003155CF">
      <w:pPr>
        <w:pStyle w:val="Odst"/>
        <w:numPr>
          <w:ilvl w:val="1"/>
          <w:numId w:val="13"/>
        </w:numPr>
        <w:ind w:left="0" w:hanging="284"/>
        <w:rPr>
          <w:rFonts w:asciiTheme="minorHAnsi" w:hAnsiTheme="minorHAnsi" w:cstheme="minorHAnsi"/>
        </w:rPr>
      </w:pPr>
      <w:r w:rsidRPr="00F664AB">
        <w:rPr>
          <w:rFonts w:asciiTheme="minorHAnsi" w:hAnsiTheme="minorHAnsi" w:cstheme="minorHAnsi"/>
        </w:rPr>
        <w:lastRenderedPageBreak/>
        <w:t xml:space="preserve">Jestliže nezačne </w:t>
      </w:r>
      <w:r>
        <w:rPr>
          <w:rFonts w:asciiTheme="minorHAnsi" w:hAnsiTheme="minorHAnsi" w:cstheme="minorHAnsi"/>
        </w:rPr>
        <w:t>Prodávající</w:t>
      </w:r>
      <w:r w:rsidRPr="00F664AB">
        <w:rPr>
          <w:rFonts w:asciiTheme="minorHAnsi" w:hAnsiTheme="minorHAnsi" w:cstheme="minorHAnsi"/>
        </w:rPr>
        <w:t xml:space="preserve"> odstraňovat </w:t>
      </w:r>
      <w:r>
        <w:rPr>
          <w:rFonts w:asciiTheme="minorHAnsi" w:hAnsiTheme="minorHAnsi" w:cstheme="minorHAnsi"/>
        </w:rPr>
        <w:t>vady</w:t>
      </w:r>
      <w:r w:rsidRPr="00F664AB">
        <w:rPr>
          <w:rFonts w:asciiTheme="minorHAnsi" w:hAnsiTheme="minorHAnsi" w:cstheme="minorHAnsi"/>
        </w:rPr>
        <w:t xml:space="preserve"> ani po výzv</w:t>
      </w:r>
      <w:r>
        <w:rPr>
          <w:rFonts w:asciiTheme="minorHAnsi" w:hAnsiTheme="minorHAnsi" w:cstheme="minorHAnsi"/>
        </w:rPr>
        <w:t>ě</w:t>
      </w:r>
      <w:r w:rsidRPr="00F664AB">
        <w:rPr>
          <w:rFonts w:asciiTheme="minorHAnsi" w:hAnsiTheme="minorHAnsi" w:cstheme="minorHAnsi"/>
        </w:rPr>
        <w:t xml:space="preserve"> </w:t>
      </w:r>
      <w:r>
        <w:rPr>
          <w:rFonts w:asciiTheme="minorHAnsi" w:hAnsiTheme="minorHAnsi" w:cstheme="minorHAnsi"/>
        </w:rPr>
        <w:t>Kupujícího</w:t>
      </w:r>
      <w:r w:rsidRPr="00F664AB">
        <w:rPr>
          <w:rFonts w:asciiTheme="minorHAnsi" w:hAnsiTheme="minorHAnsi" w:cstheme="minorHAnsi"/>
        </w:rPr>
        <w:t xml:space="preserve">, může </w:t>
      </w:r>
      <w:r>
        <w:rPr>
          <w:rFonts w:asciiTheme="minorHAnsi" w:hAnsiTheme="minorHAnsi" w:cstheme="minorHAnsi"/>
        </w:rPr>
        <w:t>Kupující</w:t>
      </w:r>
      <w:r w:rsidRPr="00F664AB">
        <w:rPr>
          <w:rFonts w:asciiTheme="minorHAnsi" w:hAnsiTheme="minorHAnsi" w:cstheme="minorHAnsi"/>
        </w:rPr>
        <w:t xml:space="preserve"> v zájmu zachování plynulého provozního chodu </w:t>
      </w:r>
      <w:r>
        <w:rPr>
          <w:rFonts w:asciiTheme="minorHAnsi" w:hAnsiTheme="minorHAnsi" w:cstheme="minorHAnsi"/>
        </w:rPr>
        <w:t xml:space="preserve">analytické linky </w:t>
      </w:r>
      <w:r w:rsidRPr="00F664AB">
        <w:rPr>
          <w:rFonts w:asciiTheme="minorHAnsi" w:hAnsiTheme="minorHAnsi" w:cstheme="minorHAnsi"/>
        </w:rPr>
        <w:t xml:space="preserve">zajistit odstranění vady </w:t>
      </w:r>
      <w:r>
        <w:rPr>
          <w:rFonts w:asciiTheme="minorHAnsi" w:hAnsiTheme="minorHAnsi" w:cstheme="minorHAnsi"/>
        </w:rPr>
        <w:t xml:space="preserve">prostřednictvím autorizované </w:t>
      </w:r>
      <w:r w:rsidRPr="00791C30">
        <w:rPr>
          <w:rFonts w:asciiTheme="minorHAnsi" w:hAnsiTheme="minorHAnsi" w:cstheme="minorHAnsi"/>
        </w:rPr>
        <w:t xml:space="preserve">osoby (držitele certifikátu o </w:t>
      </w:r>
      <w:r w:rsidR="0033372F" w:rsidRPr="00791C30">
        <w:rPr>
          <w:rFonts w:asciiTheme="minorHAnsi" w:hAnsiTheme="minorHAnsi" w:cstheme="minorHAnsi"/>
        </w:rPr>
        <w:t>za</w:t>
      </w:r>
      <w:r w:rsidRPr="00791C30">
        <w:rPr>
          <w:rFonts w:asciiTheme="minorHAnsi" w:hAnsiTheme="minorHAnsi" w:cstheme="minorHAnsi"/>
        </w:rPr>
        <w:t xml:space="preserve">školení od výrobce </w:t>
      </w:r>
      <w:r w:rsidRPr="00791C30">
        <w:rPr>
          <w:rFonts w:asciiTheme="minorHAnsi" w:hAnsiTheme="minorHAnsi" w:cstheme="minorHAnsi"/>
          <w:i/>
          <w:iCs/>
        </w:rPr>
        <w:t xml:space="preserve">Thermo Fischer </w:t>
      </w:r>
      <w:proofErr w:type="spellStart"/>
      <w:r w:rsidRPr="00791C30">
        <w:rPr>
          <w:rFonts w:asciiTheme="minorHAnsi" w:hAnsiTheme="minorHAnsi" w:cstheme="minorHAnsi"/>
          <w:i/>
          <w:iCs/>
        </w:rPr>
        <w:t>Scientific</w:t>
      </w:r>
      <w:proofErr w:type="spellEnd"/>
      <w:r w:rsidRPr="00791C30">
        <w:rPr>
          <w:rFonts w:asciiTheme="minorHAnsi" w:hAnsiTheme="minorHAnsi" w:cstheme="minorHAnsi"/>
        </w:rPr>
        <w:t>) dle svého</w:t>
      </w:r>
      <w:r w:rsidRPr="00F664AB">
        <w:rPr>
          <w:rFonts w:asciiTheme="minorHAnsi" w:hAnsiTheme="minorHAnsi" w:cstheme="minorHAnsi"/>
        </w:rPr>
        <w:t xml:space="preserve"> výběru, a to na náklady </w:t>
      </w:r>
      <w:r>
        <w:rPr>
          <w:rFonts w:asciiTheme="minorHAnsi" w:hAnsiTheme="minorHAnsi" w:cstheme="minorHAnsi"/>
        </w:rPr>
        <w:t>Prodávajícího</w:t>
      </w:r>
      <w:r w:rsidRPr="00F664AB">
        <w:rPr>
          <w:rFonts w:asciiTheme="minorHAnsi" w:hAnsiTheme="minorHAnsi" w:cstheme="minorHAnsi"/>
        </w:rPr>
        <w:t xml:space="preserve">. Takový postup přitom není důvodem ke ztrátě záruky a rovněž nezaniká právo </w:t>
      </w:r>
      <w:r>
        <w:rPr>
          <w:rFonts w:asciiTheme="minorHAnsi" w:hAnsiTheme="minorHAnsi" w:cstheme="minorHAnsi"/>
        </w:rPr>
        <w:t>Kupujícího</w:t>
      </w:r>
      <w:r w:rsidRPr="00F664AB">
        <w:rPr>
          <w:rFonts w:asciiTheme="minorHAnsi" w:hAnsiTheme="minorHAnsi" w:cstheme="minorHAnsi"/>
        </w:rPr>
        <w:t xml:space="preserve"> na uplatnění sankcí.</w:t>
      </w:r>
    </w:p>
    <w:p w14:paraId="132A0344" w14:textId="0F081AC2" w:rsidR="002C7FA2" w:rsidRDefault="002C7FA2" w:rsidP="003155CF">
      <w:pPr>
        <w:pStyle w:val="Nadpis1"/>
        <w:numPr>
          <w:ilvl w:val="0"/>
          <w:numId w:val="13"/>
        </w:numPr>
        <w:spacing w:before="0" w:after="120"/>
        <w:ind w:left="0" w:firstLine="0"/>
        <w:rPr>
          <w:rFonts w:cs="Calibri"/>
          <w:sz w:val="22"/>
          <w:szCs w:val="22"/>
        </w:rPr>
      </w:pPr>
      <w:bookmarkStart w:id="16" w:name="_Toc138965612"/>
      <w:r>
        <w:rPr>
          <w:rFonts w:cs="Calibri"/>
          <w:sz w:val="22"/>
          <w:szCs w:val="22"/>
        </w:rPr>
        <w:t>Přemístění</w:t>
      </w:r>
      <w:bookmarkEnd w:id="16"/>
    </w:p>
    <w:p w14:paraId="49C3FA7C" w14:textId="343D9717" w:rsidR="002C7FA2" w:rsidRDefault="002C7FA2" w:rsidP="003155CF">
      <w:pPr>
        <w:pStyle w:val="Odst"/>
        <w:numPr>
          <w:ilvl w:val="1"/>
          <w:numId w:val="13"/>
        </w:numPr>
        <w:ind w:left="0" w:hanging="284"/>
        <w:rPr>
          <w:rFonts w:asciiTheme="minorHAnsi" w:hAnsiTheme="minorHAnsi" w:cstheme="minorHAnsi"/>
        </w:rPr>
      </w:pPr>
      <w:r w:rsidRPr="002C7FA2">
        <w:rPr>
          <w:rFonts w:asciiTheme="minorHAnsi" w:hAnsiTheme="minorHAnsi" w:cstheme="minorHAnsi"/>
        </w:rPr>
        <w:t xml:space="preserve">Smluvní strany se dohodly, že </w:t>
      </w:r>
      <w:r w:rsidR="005B70A3">
        <w:rPr>
          <w:rFonts w:asciiTheme="minorHAnsi" w:hAnsiTheme="minorHAnsi" w:cstheme="minorHAnsi"/>
        </w:rPr>
        <w:t xml:space="preserve">Kupující může určit, že </w:t>
      </w:r>
      <w:r w:rsidRPr="002C7FA2">
        <w:rPr>
          <w:rFonts w:asciiTheme="minorHAnsi" w:hAnsiTheme="minorHAnsi" w:cstheme="minorHAnsi"/>
        </w:rPr>
        <w:t xml:space="preserve">v termínu </w:t>
      </w:r>
      <w:r w:rsidRPr="005B70A3">
        <w:rPr>
          <w:rFonts w:asciiTheme="minorHAnsi" w:hAnsiTheme="minorHAnsi" w:cstheme="minorHAnsi"/>
        </w:rPr>
        <w:t xml:space="preserve">3 let od </w:t>
      </w:r>
      <w:r w:rsidR="00791C30" w:rsidRPr="005B70A3">
        <w:rPr>
          <w:rFonts w:asciiTheme="minorHAnsi" w:hAnsiTheme="minorHAnsi" w:cstheme="minorHAnsi"/>
        </w:rPr>
        <w:t>nabytí účinnosti smlouvy</w:t>
      </w:r>
      <w:r w:rsidRPr="005B70A3">
        <w:rPr>
          <w:rFonts w:asciiTheme="minorHAnsi" w:hAnsiTheme="minorHAnsi" w:cstheme="minorHAnsi"/>
        </w:rPr>
        <w:t xml:space="preserve"> </w:t>
      </w:r>
      <w:proofErr w:type="spellStart"/>
      <w:r w:rsidRPr="005B70A3">
        <w:rPr>
          <w:rFonts w:asciiTheme="minorHAnsi" w:hAnsiTheme="minorHAnsi" w:cstheme="minorHAnsi"/>
        </w:rPr>
        <w:t>Smlouvy</w:t>
      </w:r>
      <w:proofErr w:type="spellEnd"/>
      <w:r w:rsidRPr="005B70A3">
        <w:rPr>
          <w:rFonts w:asciiTheme="minorHAnsi" w:hAnsiTheme="minorHAnsi" w:cstheme="minorHAnsi"/>
        </w:rPr>
        <w:t xml:space="preserve"> bude provedeno přemístění </w:t>
      </w:r>
      <w:r w:rsidR="00D43673">
        <w:rPr>
          <w:rFonts w:asciiTheme="minorHAnsi" w:hAnsiTheme="minorHAnsi" w:cstheme="minorHAnsi"/>
        </w:rPr>
        <w:t>P</w:t>
      </w:r>
      <w:r w:rsidR="00250990">
        <w:rPr>
          <w:rFonts w:asciiTheme="minorHAnsi" w:hAnsiTheme="minorHAnsi" w:cstheme="minorHAnsi"/>
        </w:rPr>
        <w:t xml:space="preserve">řístrojů </w:t>
      </w:r>
      <w:r w:rsidRPr="005B70A3">
        <w:rPr>
          <w:rFonts w:asciiTheme="minorHAnsi" w:hAnsiTheme="minorHAnsi" w:cstheme="minorHAnsi"/>
        </w:rPr>
        <w:t>z místa dodání dl</w:t>
      </w:r>
      <w:r w:rsidRPr="002C7FA2">
        <w:rPr>
          <w:rFonts w:asciiTheme="minorHAnsi" w:hAnsiTheme="minorHAnsi" w:cstheme="minorHAnsi"/>
        </w:rPr>
        <w:t xml:space="preserve">e čl. VI. odst. </w:t>
      </w:r>
      <w:r w:rsidR="003251C7">
        <w:rPr>
          <w:rFonts w:asciiTheme="minorHAnsi" w:hAnsiTheme="minorHAnsi" w:cstheme="minorHAnsi"/>
        </w:rPr>
        <w:t>1</w:t>
      </w:r>
      <w:r w:rsidRPr="002C7FA2">
        <w:rPr>
          <w:rFonts w:asciiTheme="minorHAnsi" w:hAnsiTheme="minorHAnsi" w:cstheme="minorHAnsi"/>
        </w:rPr>
        <w:t xml:space="preserve"> Smlouvy do místa </w:t>
      </w:r>
      <w:r w:rsidR="008136D0" w:rsidRPr="002C7FA2">
        <w:rPr>
          <w:rFonts w:asciiTheme="minorHAnsi" w:hAnsiTheme="minorHAnsi" w:cstheme="minorHAnsi"/>
        </w:rPr>
        <w:t>určen</w:t>
      </w:r>
      <w:r w:rsidR="008136D0">
        <w:rPr>
          <w:rFonts w:asciiTheme="minorHAnsi" w:hAnsiTheme="minorHAnsi" w:cstheme="minorHAnsi"/>
        </w:rPr>
        <w:t>ého</w:t>
      </w:r>
      <w:r w:rsidRPr="002C7FA2">
        <w:rPr>
          <w:rFonts w:asciiTheme="minorHAnsi" w:hAnsiTheme="minorHAnsi" w:cstheme="minorHAnsi"/>
        </w:rPr>
        <w:t xml:space="preserve"> Kupujícím. </w:t>
      </w:r>
    </w:p>
    <w:p w14:paraId="5ACA86FA" w14:textId="14B91462" w:rsidR="008136D0" w:rsidRDefault="002C7FA2" w:rsidP="003155CF">
      <w:pPr>
        <w:pStyle w:val="Odst"/>
        <w:numPr>
          <w:ilvl w:val="1"/>
          <w:numId w:val="13"/>
        </w:numPr>
        <w:ind w:left="0" w:hanging="284"/>
        <w:rPr>
          <w:rFonts w:asciiTheme="minorHAnsi" w:hAnsiTheme="minorHAnsi" w:cstheme="minorHAnsi"/>
        </w:rPr>
      </w:pPr>
      <w:r w:rsidRPr="002C7FA2">
        <w:rPr>
          <w:rFonts w:asciiTheme="minorHAnsi" w:hAnsiTheme="minorHAnsi" w:cstheme="minorHAnsi"/>
        </w:rPr>
        <w:t xml:space="preserve">Přemístění </w:t>
      </w:r>
      <w:r w:rsidR="00D43673">
        <w:rPr>
          <w:rFonts w:asciiTheme="minorHAnsi" w:hAnsiTheme="minorHAnsi" w:cstheme="minorHAnsi"/>
        </w:rPr>
        <w:t>Přístrojů</w:t>
      </w:r>
      <w:r w:rsidRPr="002C7FA2">
        <w:rPr>
          <w:rFonts w:asciiTheme="minorHAnsi" w:hAnsiTheme="minorHAnsi" w:cstheme="minorHAnsi"/>
        </w:rPr>
        <w:t xml:space="preserve"> spočívá v dopravě</w:t>
      </w:r>
      <w:r w:rsidR="008136D0">
        <w:rPr>
          <w:rFonts w:asciiTheme="minorHAnsi" w:hAnsiTheme="minorHAnsi" w:cstheme="minorHAnsi"/>
        </w:rPr>
        <w:t xml:space="preserve"> na místo, jejich vybalení a kontrolu, opětovné implementaci </w:t>
      </w:r>
      <w:r w:rsidR="000859B2">
        <w:rPr>
          <w:rFonts w:asciiTheme="minorHAnsi" w:hAnsiTheme="minorHAnsi" w:cstheme="minorHAnsi"/>
        </w:rPr>
        <w:t>Přístrojů</w:t>
      </w:r>
      <w:r w:rsidR="008136D0">
        <w:rPr>
          <w:rFonts w:asciiTheme="minorHAnsi" w:hAnsiTheme="minorHAnsi" w:cstheme="minorHAnsi"/>
        </w:rPr>
        <w:t xml:space="preserve"> do analytické linky v souladu s podmínkami čl. V. Smlouvy a provedení veškerých předepsaných revizí vč. vystavení dokladů o jejich provedení (dále jen „přemístění“).</w:t>
      </w:r>
      <w:r w:rsidR="0061320C">
        <w:rPr>
          <w:rFonts w:asciiTheme="minorHAnsi" w:hAnsiTheme="minorHAnsi" w:cstheme="minorHAnsi"/>
        </w:rPr>
        <w:t xml:space="preserve"> Náklady na přemístění jsou zahrnuty v kupní ceně dle čl. VII. Smlouvy. O řádném provedení přemístění vyhotoví smluvní strany zápis.</w:t>
      </w:r>
    </w:p>
    <w:p w14:paraId="44F7430B" w14:textId="7A72580B" w:rsidR="002C7FA2" w:rsidRDefault="002C7FA2" w:rsidP="003155CF">
      <w:pPr>
        <w:pStyle w:val="Odst"/>
        <w:numPr>
          <w:ilvl w:val="1"/>
          <w:numId w:val="13"/>
        </w:numPr>
        <w:ind w:left="0" w:hanging="284"/>
        <w:rPr>
          <w:rFonts w:asciiTheme="minorHAnsi" w:hAnsiTheme="minorHAnsi" w:cstheme="minorHAnsi"/>
        </w:rPr>
      </w:pPr>
      <w:r w:rsidRPr="002C7FA2">
        <w:rPr>
          <w:rFonts w:asciiTheme="minorHAnsi" w:hAnsiTheme="minorHAnsi" w:cstheme="minorHAnsi"/>
        </w:rPr>
        <w:t xml:space="preserve">Přemístění provede Prodávající </w:t>
      </w:r>
      <w:r w:rsidR="0061320C">
        <w:rPr>
          <w:rFonts w:asciiTheme="minorHAnsi" w:hAnsiTheme="minorHAnsi" w:cstheme="minorHAnsi"/>
        </w:rPr>
        <w:t xml:space="preserve">po předchozí </w:t>
      </w:r>
      <w:r w:rsidR="005031AE">
        <w:rPr>
          <w:rFonts w:asciiTheme="minorHAnsi" w:hAnsiTheme="minorHAnsi" w:cstheme="minorHAnsi"/>
        </w:rPr>
        <w:t xml:space="preserve">konzultaci s Kupujícím </w:t>
      </w:r>
      <w:r w:rsidRPr="002C7FA2">
        <w:rPr>
          <w:rFonts w:asciiTheme="minorHAnsi" w:hAnsiTheme="minorHAnsi" w:cstheme="minorHAnsi"/>
        </w:rPr>
        <w:t>na vlastní nebezpečí pomocí osob uvedených v čl. IV. odst. 5 Smlouvy a hlavního technika dle čl. V. odst. 3 Smlouvy.</w:t>
      </w:r>
      <w:r w:rsidR="008136D0">
        <w:rPr>
          <w:rFonts w:asciiTheme="minorHAnsi" w:hAnsiTheme="minorHAnsi" w:cstheme="minorHAnsi"/>
        </w:rPr>
        <w:t xml:space="preserve"> </w:t>
      </w:r>
    </w:p>
    <w:p w14:paraId="30952425" w14:textId="1DBF6EA0" w:rsidR="008136D0" w:rsidRPr="002C7FA2" w:rsidRDefault="008136D0" w:rsidP="003155CF">
      <w:pPr>
        <w:pStyle w:val="Odst"/>
        <w:numPr>
          <w:ilvl w:val="1"/>
          <w:numId w:val="13"/>
        </w:numPr>
        <w:ind w:left="0" w:hanging="284"/>
        <w:rPr>
          <w:rFonts w:asciiTheme="minorHAnsi" w:hAnsiTheme="minorHAnsi" w:cstheme="minorHAnsi"/>
        </w:rPr>
      </w:pPr>
      <w:r>
        <w:rPr>
          <w:rFonts w:asciiTheme="minorHAnsi" w:hAnsiTheme="minorHAnsi" w:cstheme="minorHAnsi"/>
        </w:rPr>
        <w:t xml:space="preserve">Jestliže Prodávající nezačne </w:t>
      </w:r>
      <w:r w:rsidR="0061320C">
        <w:rPr>
          <w:rFonts w:asciiTheme="minorHAnsi" w:hAnsiTheme="minorHAnsi" w:cstheme="minorHAnsi"/>
        </w:rPr>
        <w:t xml:space="preserve">s úkony přemístění ani po výzvě Kupujícího, může Kupující zajistit přemístění </w:t>
      </w:r>
      <w:r w:rsidR="0061320C" w:rsidRPr="005B70A3">
        <w:rPr>
          <w:rFonts w:asciiTheme="minorHAnsi" w:hAnsiTheme="minorHAnsi" w:cstheme="minorHAnsi"/>
        </w:rPr>
        <w:t xml:space="preserve">prostřednictvím autorizované osoby (držitele certifikátu o zaškolení od výrobce </w:t>
      </w:r>
      <w:r w:rsidR="0061320C" w:rsidRPr="005B70A3">
        <w:rPr>
          <w:rFonts w:asciiTheme="minorHAnsi" w:hAnsiTheme="minorHAnsi" w:cstheme="minorHAnsi"/>
          <w:i/>
          <w:iCs/>
        </w:rPr>
        <w:t xml:space="preserve">Thermo Fischer </w:t>
      </w:r>
      <w:proofErr w:type="spellStart"/>
      <w:r w:rsidR="0061320C" w:rsidRPr="005B70A3">
        <w:rPr>
          <w:rFonts w:asciiTheme="minorHAnsi" w:hAnsiTheme="minorHAnsi" w:cstheme="minorHAnsi"/>
          <w:i/>
          <w:iCs/>
        </w:rPr>
        <w:t>Scientific</w:t>
      </w:r>
      <w:proofErr w:type="spellEnd"/>
      <w:r w:rsidR="0061320C" w:rsidRPr="005B70A3">
        <w:rPr>
          <w:rFonts w:asciiTheme="minorHAnsi" w:hAnsiTheme="minorHAnsi" w:cstheme="minorHAnsi"/>
        </w:rPr>
        <w:t>) dle svého výběru, a to na náklady</w:t>
      </w:r>
      <w:r w:rsidR="0061320C">
        <w:rPr>
          <w:rFonts w:asciiTheme="minorHAnsi" w:hAnsiTheme="minorHAnsi" w:cstheme="minorHAnsi"/>
        </w:rPr>
        <w:t xml:space="preserve"> Prodávajícího. </w:t>
      </w:r>
      <w:r w:rsidR="0061320C" w:rsidRPr="00F664AB">
        <w:rPr>
          <w:rFonts w:asciiTheme="minorHAnsi" w:hAnsiTheme="minorHAnsi" w:cstheme="minorHAnsi"/>
        </w:rPr>
        <w:t xml:space="preserve">Takový postup přitom není důvodem ke ztrátě záruky a rovněž nezaniká právo </w:t>
      </w:r>
      <w:r w:rsidR="0061320C">
        <w:rPr>
          <w:rFonts w:asciiTheme="minorHAnsi" w:hAnsiTheme="minorHAnsi" w:cstheme="minorHAnsi"/>
        </w:rPr>
        <w:t>Kupujícího</w:t>
      </w:r>
      <w:r w:rsidR="0061320C" w:rsidRPr="00F664AB">
        <w:rPr>
          <w:rFonts w:asciiTheme="minorHAnsi" w:hAnsiTheme="minorHAnsi" w:cstheme="minorHAnsi"/>
        </w:rPr>
        <w:t xml:space="preserve"> na uplatnění sankcí.</w:t>
      </w:r>
    </w:p>
    <w:p w14:paraId="1B75DA69" w14:textId="662ACDE7" w:rsidR="0033372F" w:rsidRDefault="0033372F" w:rsidP="003155CF">
      <w:pPr>
        <w:pStyle w:val="Nadpis1"/>
        <w:numPr>
          <w:ilvl w:val="0"/>
          <w:numId w:val="13"/>
        </w:numPr>
        <w:spacing w:before="0" w:after="120"/>
        <w:ind w:left="0" w:firstLine="0"/>
        <w:rPr>
          <w:rFonts w:cs="Calibri"/>
          <w:sz w:val="22"/>
          <w:szCs w:val="22"/>
        </w:rPr>
      </w:pPr>
      <w:bookmarkStart w:id="17" w:name="_Toc138965613"/>
      <w:r>
        <w:rPr>
          <w:rFonts w:cs="Calibri"/>
          <w:sz w:val="22"/>
          <w:szCs w:val="22"/>
        </w:rPr>
        <w:t>Zaškolení</w:t>
      </w:r>
      <w:bookmarkEnd w:id="17"/>
    </w:p>
    <w:p w14:paraId="29AEC887" w14:textId="71413E34" w:rsidR="0033372F" w:rsidRDefault="000A0733" w:rsidP="003155CF">
      <w:pPr>
        <w:pStyle w:val="Odst"/>
        <w:numPr>
          <w:ilvl w:val="1"/>
          <w:numId w:val="13"/>
        </w:numPr>
        <w:ind w:left="142" w:hanging="426"/>
        <w:rPr>
          <w:rFonts w:asciiTheme="minorHAnsi" w:hAnsiTheme="minorHAnsi" w:cstheme="minorHAnsi"/>
        </w:rPr>
      </w:pPr>
      <w:r>
        <w:rPr>
          <w:rFonts w:asciiTheme="minorHAnsi" w:hAnsiTheme="minorHAnsi" w:cstheme="minorHAnsi"/>
        </w:rPr>
        <w:t xml:space="preserve">Prodávající se zavazuje provést zaškolení </w:t>
      </w:r>
      <w:r w:rsidR="00EE6DCB">
        <w:rPr>
          <w:rFonts w:asciiTheme="minorHAnsi" w:hAnsiTheme="minorHAnsi" w:cstheme="minorHAnsi"/>
        </w:rPr>
        <w:t>n</w:t>
      </w:r>
      <w:r w:rsidR="00497111">
        <w:rPr>
          <w:rFonts w:asciiTheme="minorHAnsi" w:hAnsiTheme="minorHAnsi" w:cstheme="minorHAnsi"/>
        </w:rPr>
        <w:t xml:space="preserve">ejméně 5 </w:t>
      </w:r>
      <w:r>
        <w:rPr>
          <w:rFonts w:asciiTheme="minorHAnsi" w:hAnsiTheme="minorHAnsi" w:cstheme="minorHAnsi"/>
        </w:rPr>
        <w:t>osob určených Kupujícím (dále jen „pracovníci“)</w:t>
      </w:r>
      <w:r w:rsidR="0014481D">
        <w:rPr>
          <w:rFonts w:asciiTheme="minorHAnsi" w:hAnsiTheme="minorHAnsi" w:cstheme="minorHAnsi"/>
        </w:rPr>
        <w:t xml:space="preserve"> na korespondenční adrese Kupujícího dle čl. I. </w:t>
      </w:r>
      <w:r w:rsidR="00FF157E">
        <w:rPr>
          <w:rFonts w:asciiTheme="minorHAnsi" w:hAnsiTheme="minorHAnsi" w:cstheme="minorHAnsi"/>
        </w:rPr>
        <w:t>o</w:t>
      </w:r>
      <w:r w:rsidR="0014481D">
        <w:rPr>
          <w:rFonts w:asciiTheme="minorHAnsi" w:hAnsiTheme="minorHAnsi" w:cstheme="minorHAnsi"/>
        </w:rPr>
        <w:t>dst. 2 Smlouvy</w:t>
      </w:r>
      <w:r>
        <w:rPr>
          <w:rFonts w:asciiTheme="minorHAnsi" w:hAnsiTheme="minorHAnsi" w:cstheme="minorHAnsi"/>
        </w:rPr>
        <w:t xml:space="preserve"> ve lhůtě před odevzdáním </w:t>
      </w:r>
      <w:r w:rsidR="00213333">
        <w:rPr>
          <w:rFonts w:asciiTheme="minorHAnsi" w:hAnsiTheme="minorHAnsi" w:cstheme="minorHAnsi"/>
        </w:rPr>
        <w:t>Přístrojů</w:t>
      </w:r>
      <w:r>
        <w:rPr>
          <w:rFonts w:asciiTheme="minorHAnsi" w:hAnsiTheme="minorHAnsi" w:cstheme="minorHAnsi"/>
        </w:rPr>
        <w:t xml:space="preserve"> dle čl. VI. odst. 1 Smlouvy.</w:t>
      </w:r>
    </w:p>
    <w:p w14:paraId="2686CEDA" w14:textId="2D76464B" w:rsidR="000A0733" w:rsidRDefault="000A0733" w:rsidP="003155CF">
      <w:pPr>
        <w:pStyle w:val="Odst"/>
        <w:numPr>
          <w:ilvl w:val="1"/>
          <w:numId w:val="13"/>
        </w:numPr>
        <w:ind w:left="142" w:hanging="426"/>
        <w:rPr>
          <w:rFonts w:asciiTheme="minorHAnsi" w:hAnsiTheme="minorHAnsi" w:cstheme="minorHAnsi"/>
        </w:rPr>
      </w:pPr>
      <w:r>
        <w:rPr>
          <w:rFonts w:asciiTheme="minorHAnsi" w:hAnsiTheme="minorHAnsi" w:cstheme="minorHAnsi"/>
        </w:rPr>
        <w:t xml:space="preserve">Zaškolením se rozumí seznámení pracovníků s obsluhou analytické linky, jednotlivých přístrojů i softwarového vybavení analytické linky, dále všeobecnými pokyny pro bezpečnost a ochranu zdraví při práci a požární ochranu a veškerými dalšími náležitostmi vyplývajícími z příslušných právních předpisů. </w:t>
      </w:r>
    </w:p>
    <w:p w14:paraId="6CB09301" w14:textId="34E773FA" w:rsidR="000A0733" w:rsidRPr="00497111" w:rsidRDefault="000A0733" w:rsidP="003155CF">
      <w:pPr>
        <w:pStyle w:val="Odst"/>
        <w:numPr>
          <w:ilvl w:val="1"/>
          <w:numId w:val="13"/>
        </w:numPr>
        <w:ind w:left="142" w:hanging="426"/>
        <w:rPr>
          <w:rFonts w:asciiTheme="minorHAnsi" w:hAnsiTheme="minorHAnsi" w:cstheme="minorHAnsi"/>
        </w:rPr>
      </w:pPr>
      <w:r>
        <w:rPr>
          <w:rFonts w:asciiTheme="minorHAnsi" w:hAnsiTheme="minorHAnsi" w:cstheme="minorHAnsi"/>
        </w:rPr>
        <w:t xml:space="preserve">Prodávající se zavazuje provést zaškolení prostřednictvím osob certifikovaných </w:t>
      </w:r>
      <w:r w:rsidRPr="00497111">
        <w:rPr>
          <w:rFonts w:asciiTheme="minorHAnsi" w:hAnsiTheme="minorHAnsi" w:cstheme="minorHAnsi"/>
        </w:rPr>
        <w:t xml:space="preserve">výrobcem </w:t>
      </w:r>
      <w:r w:rsidRPr="00497111">
        <w:rPr>
          <w:rFonts w:asciiTheme="minorHAnsi" w:hAnsiTheme="minorHAnsi" w:cstheme="minorHAnsi"/>
          <w:i/>
          <w:iCs/>
        </w:rPr>
        <w:t xml:space="preserve">Thermo Fischer </w:t>
      </w:r>
      <w:proofErr w:type="spellStart"/>
      <w:r w:rsidRPr="00497111">
        <w:rPr>
          <w:rFonts w:asciiTheme="minorHAnsi" w:hAnsiTheme="minorHAnsi" w:cstheme="minorHAnsi"/>
          <w:i/>
          <w:iCs/>
        </w:rPr>
        <w:t>Scientific</w:t>
      </w:r>
      <w:proofErr w:type="spellEnd"/>
      <w:r w:rsidRPr="00497111">
        <w:rPr>
          <w:rFonts w:asciiTheme="minorHAnsi" w:hAnsiTheme="minorHAnsi" w:cstheme="minorHAnsi"/>
        </w:rPr>
        <w:t>.</w:t>
      </w:r>
    </w:p>
    <w:p w14:paraId="2E590561" w14:textId="2762241A" w:rsidR="000A0733" w:rsidRPr="0033372F" w:rsidRDefault="0014481D" w:rsidP="003155CF">
      <w:pPr>
        <w:pStyle w:val="Odst"/>
        <w:numPr>
          <w:ilvl w:val="1"/>
          <w:numId w:val="13"/>
        </w:numPr>
        <w:ind w:left="142" w:hanging="426"/>
        <w:rPr>
          <w:rFonts w:asciiTheme="minorHAnsi" w:hAnsiTheme="minorHAnsi" w:cstheme="minorHAnsi"/>
        </w:rPr>
      </w:pPr>
      <w:r>
        <w:rPr>
          <w:rFonts w:asciiTheme="minorHAnsi" w:hAnsiTheme="minorHAnsi" w:cstheme="minorHAnsi"/>
        </w:rPr>
        <w:t xml:space="preserve">O provedení zaškolení vypracuje </w:t>
      </w:r>
      <w:r w:rsidR="003251C7">
        <w:rPr>
          <w:rFonts w:asciiTheme="minorHAnsi" w:hAnsiTheme="minorHAnsi" w:cstheme="minorHAnsi"/>
        </w:rPr>
        <w:t xml:space="preserve">Prodávající </w:t>
      </w:r>
      <w:r>
        <w:rPr>
          <w:rFonts w:asciiTheme="minorHAnsi" w:hAnsiTheme="minorHAnsi" w:cstheme="minorHAnsi"/>
        </w:rPr>
        <w:t xml:space="preserve">protokol, který bude součástí akceptačního protokolu dle čl. VI. odst. </w:t>
      </w:r>
      <w:r w:rsidR="003251C7">
        <w:rPr>
          <w:rFonts w:asciiTheme="minorHAnsi" w:hAnsiTheme="minorHAnsi" w:cstheme="minorHAnsi"/>
        </w:rPr>
        <w:t>3</w:t>
      </w:r>
      <w:r>
        <w:rPr>
          <w:rFonts w:asciiTheme="minorHAnsi" w:hAnsiTheme="minorHAnsi" w:cstheme="minorHAnsi"/>
        </w:rPr>
        <w:t xml:space="preserve"> Smlouvy.</w:t>
      </w:r>
    </w:p>
    <w:bookmarkEnd w:id="15"/>
    <w:p w14:paraId="1B6280A6" w14:textId="77777777" w:rsidR="007064DA" w:rsidRPr="007064DA" w:rsidRDefault="007064DA" w:rsidP="007064DA"/>
    <w:p w14:paraId="60C2390A" w14:textId="1C0FDB04" w:rsidR="008C1636" w:rsidRPr="004D756A" w:rsidRDefault="008C1636" w:rsidP="008C1636">
      <w:pPr>
        <w:pStyle w:val="Nadpis1"/>
        <w:spacing w:before="0" w:after="120"/>
        <w:rPr>
          <w:rFonts w:cs="Calibri"/>
          <w:szCs w:val="24"/>
        </w:rPr>
      </w:pPr>
      <w:bookmarkStart w:id="18" w:name="_Toc138965614"/>
      <w:r w:rsidRPr="004D756A">
        <w:rPr>
          <w:rFonts w:cs="Calibri"/>
          <w:szCs w:val="24"/>
        </w:rPr>
        <w:t xml:space="preserve">ČÁST </w:t>
      </w:r>
      <w:r>
        <w:rPr>
          <w:rFonts w:cs="Calibri"/>
          <w:szCs w:val="24"/>
        </w:rPr>
        <w:t xml:space="preserve">B </w:t>
      </w:r>
      <w:r w:rsidRPr="004D756A">
        <w:rPr>
          <w:rFonts w:cs="Calibri"/>
          <w:szCs w:val="24"/>
        </w:rPr>
        <w:t xml:space="preserve">– </w:t>
      </w:r>
      <w:r>
        <w:rPr>
          <w:rFonts w:cs="Calibri"/>
          <w:szCs w:val="24"/>
        </w:rPr>
        <w:t>SERVISNÍ SLUŽBY</w:t>
      </w:r>
      <w:bookmarkEnd w:id="18"/>
    </w:p>
    <w:p w14:paraId="16131B5D" w14:textId="6DDD74C4" w:rsidR="008C1636" w:rsidRPr="00FD6937" w:rsidRDefault="008C1636" w:rsidP="003155CF">
      <w:pPr>
        <w:pStyle w:val="Nadpis1"/>
        <w:numPr>
          <w:ilvl w:val="0"/>
          <w:numId w:val="13"/>
        </w:numPr>
        <w:spacing w:before="0" w:after="120"/>
        <w:ind w:left="0" w:firstLine="0"/>
        <w:rPr>
          <w:rFonts w:cs="Calibri"/>
          <w:sz w:val="22"/>
          <w:szCs w:val="22"/>
        </w:rPr>
      </w:pPr>
      <w:bookmarkStart w:id="19" w:name="_Toc138965615"/>
      <w:r w:rsidRPr="00FD6937">
        <w:rPr>
          <w:rFonts w:cs="Calibri"/>
          <w:sz w:val="22"/>
          <w:szCs w:val="22"/>
        </w:rPr>
        <w:t>Předmět části B Smlouvy</w:t>
      </w:r>
      <w:bookmarkEnd w:id="19"/>
    </w:p>
    <w:p w14:paraId="2F700370" w14:textId="77777777" w:rsidR="00592C0A" w:rsidRDefault="00294378" w:rsidP="003155CF">
      <w:pPr>
        <w:pStyle w:val="Odst"/>
        <w:numPr>
          <w:ilvl w:val="1"/>
          <w:numId w:val="13"/>
        </w:numPr>
        <w:ind w:left="142" w:hanging="426"/>
        <w:rPr>
          <w:rFonts w:asciiTheme="minorHAnsi" w:hAnsiTheme="minorHAnsi" w:cstheme="minorHAnsi"/>
        </w:rPr>
      </w:pPr>
      <w:r w:rsidRPr="009B5155">
        <w:rPr>
          <w:rFonts w:asciiTheme="minorHAnsi" w:hAnsiTheme="minorHAnsi" w:cstheme="minorHAnsi"/>
        </w:rPr>
        <w:t>Servisními službami dle této části Smlouvy se rozumí</w:t>
      </w:r>
      <w:r w:rsidR="00181D82" w:rsidRPr="009B5155">
        <w:rPr>
          <w:rFonts w:asciiTheme="minorHAnsi" w:hAnsiTheme="minorHAnsi" w:cstheme="minorHAnsi"/>
        </w:rPr>
        <w:t xml:space="preserve"> zajištění služeb pro Kupujícího v rozsahu uvedeným v Příloze č. 2 </w:t>
      </w:r>
      <w:r w:rsidR="004E5003" w:rsidRPr="009B5155">
        <w:rPr>
          <w:rFonts w:asciiTheme="minorHAnsi" w:hAnsiTheme="minorHAnsi" w:cstheme="minorHAnsi"/>
        </w:rPr>
        <w:t>Smlouvy – SLA</w:t>
      </w:r>
      <w:r w:rsidR="00181D82" w:rsidRPr="009B5155">
        <w:rPr>
          <w:rFonts w:asciiTheme="minorHAnsi" w:hAnsiTheme="minorHAnsi" w:cstheme="minorHAnsi"/>
        </w:rPr>
        <w:t xml:space="preserve">, zejména v rozsahu tzv. </w:t>
      </w:r>
      <w:proofErr w:type="spellStart"/>
      <w:r w:rsidR="00181D82" w:rsidRPr="009B5155">
        <w:rPr>
          <w:rFonts w:asciiTheme="minorHAnsi" w:hAnsiTheme="minorHAnsi" w:cstheme="minorHAnsi"/>
        </w:rPr>
        <w:t>Service</w:t>
      </w:r>
      <w:proofErr w:type="spellEnd"/>
      <w:r w:rsidR="00181D82" w:rsidRPr="009B5155">
        <w:rPr>
          <w:rFonts w:asciiTheme="minorHAnsi" w:hAnsiTheme="minorHAnsi" w:cstheme="minorHAnsi"/>
        </w:rPr>
        <w:t xml:space="preserve"> level </w:t>
      </w:r>
      <w:proofErr w:type="spellStart"/>
      <w:r w:rsidR="00181D82" w:rsidRPr="009B5155">
        <w:rPr>
          <w:rFonts w:asciiTheme="minorHAnsi" w:hAnsiTheme="minorHAnsi" w:cstheme="minorHAnsi"/>
        </w:rPr>
        <w:t>Agreement</w:t>
      </w:r>
      <w:proofErr w:type="spellEnd"/>
      <w:r w:rsidR="00181D82" w:rsidRPr="009B5155">
        <w:rPr>
          <w:rFonts w:asciiTheme="minorHAnsi" w:hAnsiTheme="minorHAnsi" w:cstheme="minorHAnsi"/>
        </w:rPr>
        <w:t xml:space="preserve">, a to včetně sankcí </w:t>
      </w:r>
      <w:r w:rsidR="00477221" w:rsidRPr="009B5155">
        <w:rPr>
          <w:rFonts w:asciiTheme="minorHAnsi" w:hAnsiTheme="minorHAnsi" w:cstheme="minorHAnsi"/>
        </w:rPr>
        <w:t xml:space="preserve">zde </w:t>
      </w:r>
      <w:r w:rsidR="00181D82" w:rsidRPr="009B5155">
        <w:rPr>
          <w:rFonts w:asciiTheme="minorHAnsi" w:hAnsiTheme="minorHAnsi" w:cstheme="minorHAnsi"/>
        </w:rPr>
        <w:t>uvedených; uvedené sankce jsou v případě rozporu se sankčními ujednáními dle této Smlouvy ustanoveními speciálními.</w:t>
      </w:r>
    </w:p>
    <w:p w14:paraId="00C6B2A4" w14:textId="164DC506" w:rsidR="00181D82" w:rsidRPr="00CC1AFB" w:rsidRDefault="00181D82" w:rsidP="003155CF">
      <w:pPr>
        <w:pStyle w:val="Odst"/>
        <w:numPr>
          <w:ilvl w:val="1"/>
          <w:numId w:val="13"/>
        </w:numPr>
        <w:ind w:left="142" w:hanging="426"/>
        <w:rPr>
          <w:rFonts w:asciiTheme="minorHAnsi" w:hAnsiTheme="minorHAnsi" w:cstheme="minorHAnsi"/>
        </w:rPr>
      </w:pPr>
      <w:r w:rsidRPr="00592C0A">
        <w:rPr>
          <w:rFonts w:asciiTheme="minorHAnsi" w:hAnsiTheme="minorHAnsi" w:cstheme="minorHAnsi"/>
        </w:rPr>
        <w:t xml:space="preserve">Prodávající je </w:t>
      </w:r>
      <w:r w:rsidR="004A26B3" w:rsidRPr="00592C0A">
        <w:rPr>
          <w:rFonts w:asciiTheme="minorHAnsi" w:hAnsiTheme="minorHAnsi" w:cstheme="minorHAnsi"/>
        </w:rPr>
        <w:t>povinen poskytovat</w:t>
      </w:r>
      <w:r w:rsidR="00CC1AFB">
        <w:rPr>
          <w:rFonts w:asciiTheme="minorHAnsi" w:hAnsiTheme="minorHAnsi" w:cstheme="minorHAnsi"/>
        </w:rPr>
        <w:t xml:space="preserve"> s</w:t>
      </w:r>
      <w:r w:rsidRPr="00CC1AFB">
        <w:rPr>
          <w:rFonts w:asciiTheme="minorHAnsi" w:hAnsiTheme="minorHAnsi" w:cstheme="minorHAnsi"/>
        </w:rPr>
        <w:t xml:space="preserve">ervisní služby v záruční době </w:t>
      </w:r>
      <w:r w:rsidR="004A26B3" w:rsidRPr="00CC1AFB">
        <w:rPr>
          <w:rFonts w:asciiTheme="minorHAnsi" w:hAnsiTheme="minorHAnsi" w:cstheme="minorHAnsi"/>
        </w:rPr>
        <w:t>stanovené v</w:t>
      </w:r>
      <w:r w:rsidRPr="00CC1AFB">
        <w:rPr>
          <w:rFonts w:asciiTheme="minorHAnsi" w:hAnsiTheme="minorHAnsi" w:cstheme="minorHAnsi"/>
        </w:rPr>
        <w:t xml:space="preserve"> čl. IX</w:t>
      </w:r>
      <w:r w:rsidR="00E730E7" w:rsidRPr="00CC1AFB">
        <w:rPr>
          <w:rFonts w:asciiTheme="minorHAnsi" w:hAnsiTheme="minorHAnsi" w:cstheme="minorHAnsi"/>
        </w:rPr>
        <w:t>.</w:t>
      </w:r>
      <w:r w:rsidRPr="00CC1AFB">
        <w:rPr>
          <w:rFonts w:asciiTheme="minorHAnsi" w:hAnsiTheme="minorHAnsi" w:cstheme="minorHAnsi"/>
        </w:rPr>
        <w:t xml:space="preserve"> odst. 2 Smlouvy</w:t>
      </w:r>
      <w:r w:rsidR="004A26B3" w:rsidRPr="00CC1AFB">
        <w:rPr>
          <w:rFonts w:asciiTheme="minorHAnsi" w:hAnsiTheme="minorHAnsi" w:cstheme="minorHAnsi"/>
        </w:rPr>
        <w:t xml:space="preserve"> (dále jen „</w:t>
      </w:r>
      <w:r w:rsidR="00D1133A" w:rsidRPr="00CC1AFB">
        <w:rPr>
          <w:rFonts w:asciiTheme="minorHAnsi" w:hAnsiTheme="minorHAnsi" w:cstheme="minorHAnsi"/>
        </w:rPr>
        <w:t>Servisní služby</w:t>
      </w:r>
      <w:r w:rsidR="004A26B3" w:rsidRPr="00CC1AFB">
        <w:rPr>
          <w:rFonts w:asciiTheme="minorHAnsi" w:hAnsiTheme="minorHAnsi" w:cstheme="minorHAnsi"/>
        </w:rPr>
        <w:t>“)</w:t>
      </w:r>
      <w:r w:rsidR="003432A3">
        <w:rPr>
          <w:rFonts w:asciiTheme="minorHAnsi" w:hAnsiTheme="minorHAnsi" w:cstheme="minorHAnsi"/>
        </w:rPr>
        <w:t>.</w:t>
      </w:r>
    </w:p>
    <w:p w14:paraId="28C1F6C3" w14:textId="1246E3B7" w:rsidR="001F0C24" w:rsidRDefault="001F0C24" w:rsidP="003155CF">
      <w:pPr>
        <w:pStyle w:val="Odst"/>
        <w:numPr>
          <w:ilvl w:val="1"/>
          <w:numId w:val="13"/>
        </w:numPr>
        <w:ind w:left="142" w:hanging="426"/>
        <w:rPr>
          <w:rFonts w:asciiTheme="minorHAnsi" w:hAnsiTheme="minorHAnsi" w:cstheme="minorHAnsi"/>
        </w:rPr>
      </w:pPr>
      <w:r>
        <w:rPr>
          <w:rFonts w:asciiTheme="minorHAnsi" w:hAnsiTheme="minorHAnsi" w:cstheme="minorHAnsi"/>
        </w:rPr>
        <w:t>Servisní služb</w:t>
      </w:r>
      <w:r w:rsidR="009E676C">
        <w:rPr>
          <w:rFonts w:asciiTheme="minorHAnsi" w:hAnsiTheme="minorHAnsi" w:cstheme="minorHAnsi"/>
        </w:rPr>
        <w:t>y</w:t>
      </w:r>
      <w:r>
        <w:rPr>
          <w:rFonts w:asciiTheme="minorHAnsi" w:hAnsiTheme="minorHAnsi" w:cstheme="minorHAnsi"/>
        </w:rPr>
        <w:t xml:space="preserve"> budou Prodávajícím Kupujícímu poskytovány od okamžiku podpisu akceptačního protokolu dle čl. VI. odst. </w:t>
      </w:r>
      <w:r w:rsidR="003251C7">
        <w:rPr>
          <w:rFonts w:asciiTheme="minorHAnsi" w:hAnsiTheme="minorHAnsi" w:cstheme="minorHAnsi"/>
        </w:rPr>
        <w:t>2</w:t>
      </w:r>
      <w:r>
        <w:rPr>
          <w:rFonts w:asciiTheme="minorHAnsi" w:hAnsiTheme="minorHAnsi" w:cstheme="minorHAnsi"/>
        </w:rPr>
        <w:t xml:space="preserve"> Smlouvy.</w:t>
      </w:r>
    </w:p>
    <w:p w14:paraId="11868AF9" w14:textId="14BCC443" w:rsidR="004923F9" w:rsidRDefault="004923F9" w:rsidP="003155CF">
      <w:pPr>
        <w:pStyle w:val="Odst"/>
        <w:numPr>
          <w:ilvl w:val="1"/>
          <w:numId w:val="13"/>
        </w:numPr>
        <w:ind w:left="142" w:hanging="426"/>
        <w:rPr>
          <w:rFonts w:asciiTheme="minorHAnsi" w:hAnsiTheme="minorHAnsi" w:cstheme="minorHAnsi"/>
        </w:rPr>
      </w:pPr>
      <w:r>
        <w:rPr>
          <w:rFonts w:asciiTheme="minorHAnsi" w:hAnsiTheme="minorHAnsi" w:cstheme="minorHAnsi"/>
        </w:rPr>
        <w:t xml:space="preserve">Nedílnou součástí Servisních služeb je provádění veškerých </w:t>
      </w:r>
      <w:r w:rsidR="00D9211C">
        <w:rPr>
          <w:rFonts w:asciiTheme="minorHAnsi" w:hAnsiTheme="minorHAnsi" w:cstheme="minorHAnsi"/>
        </w:rPr>
        <w:t>revizí, kalibračních prohlídek, předepsaných preventivních prohlídek</w:t>
      </w:r>
      <w:r w:rsidR="002170DD">
        <w:rPr>
          <w:rFonts w:asciiTheme="minorHAnsi" w:hAnsiTheme="minorHAnsi" w:cstheme="minorHAnsi"/>
        </w:rPr>
        <w:t xml:space="preserve"> a kontrol.</w:t>
      </w:r>
    </w:p>
    <w:p w14:paraId="2179BC57" w14:textId="317D3D37" w:rsidR="004A26B3" w:rsidRDefault="004A26B3" w:rsidP="003155CF">
      <w:pPr>
        <w:pStyle w:val="Odst"/>
        <w:numPr>
          <w:ilvl w:val="1"/>
          <w:numId w:val="13"/>
        </w:numPr>
        <w:ind w:left="142" w:hanging="426"/>
        <w:rPr>
          <w:rFonts w:asciiTheme="minorHAnsi" w:hAnsiTheme="minorHAnsi" w:cstheme="minorHAnsi"/>
        </w:rPr>
      </w:pPr>
      <w:r>
        <w:rPr>
          <w:rFonts w:asciiTheme="minorHAnsi" w:hAnsiTheme="minorHAnsi" w:cstheme="minorHAnsi"/>
        </w:rPr>
        <w:lastRenderedPageBreak/>
        <w:t>Nedílnou součástí Servisních služeb je i provádění tzv. technologických aktualizací zajišťující bezproblémový a funkční provoz softwarového vybavení analytické linky za podmínek Smlouvy a</w:t>
      </w:r>
      <w:r w:rsidR="003432A3">
        <w:rPr>
          <w:rFonts w:asciiTheme="minorHAnsi" w:hAnsiTheme="minorHAnsi" w:cstheme="minorHAnsi"/>
        </w:rPr>
        <w:t> </w:t>
      </w:r>
      <w:r>
        <w:rPr>
          <w:rFonts w:asciiTheme="minorHAnsi" w:hAnsiTheme="minorHAnsi" w:cstheme="minorHAnsi"/>
        </w:rPr>
        <w:t>jejích příloh.</w:t>
      </w:r>
    </w:p>
    <w:p w14:paraId="061D2E2B" w14:textId="2058C5D8" w:rsidR="00E730E7" w:rsidRDefault="00E730E7"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w:t>
      </w:r>
      <w:r w:rsidRPr="00E730E7">
        <w:rPr>
          <w:rFonts w:asciiTheme="minorHAnsi" w:hAnsiTheme="minorHAnsi" w:cstheme="minorHAnsi"/>
        </w:rPr>
        <w:t xml:space="preserve"> se zavazuje poskytnout </w:t>
      </w:r>
      <w:r>
        <w:rPr>
          <w:rFonts w:asciiTheme="minorHAnsi" w:hAnsiTheme="minorHAnsi" w:cstheme="minorHAnsi"/>
        </w:rPr>
        <w:t>Kupujícímu</w:t>
      </w:r>
      <w:r w:rsidRPr="00E730E7">
        <w:rPr>
          <w:rFonts w:asciiTheme="minorHAnsi" w:hAnsiTheme="minorHAnsi" w:cstheme="minorHAnsi"/>
        </w:rPr>
        <w:t xml:space="preserve"> licenci bez dalších nákladů v odpovídajícím rozsahu i</w:t>
      </w:r>
      <w:r w:rsidR="00472EDD">
        <w:rPr>
          <w:rFonts w:asciiTheme="minorHAnsi" w:hAnsiTheme="minorHAnsi" w:cstheme="minorHAnsi"/>
        </w:rPr>
        <w:t> </w:t>
      </w:r>
      <w:r w:rsidRPr="00E730E7">
        <w:rPr>
          <w:rFonts w:asciiTheme="minorHAnsi" w:hAnsiTheme="minorHAnsi" w:cstheme="minorHAnsi"/>
        </w:rPr>
        <w:t xml:space="preserve">ke změnám </w:t>
      </w:r>
      <w:r>
        <w:rPr>
          <w:rFonts w:asciiTheme="minorHAnsi" w:hAnsiTheme="minorHAnsi" w:cstheme="minorHAnsi"/>
        </w:rPr>
        <w:t>všech součástí analytické linky</w:t>
      </w:r>
      <w:r w:rsidRPr="00E730E7">
        <w:rPr>
          <w:rFonts w:asciiTheme="minorHAnsi" w:hAnsiTheme="minorHAnsi" w:cstheme="minorHAnsi"/>
        </w:rPr>
        <w:t xml:space="preserve"> </w:t>
      </w:r>
      <w:r>
        <w:rPr>
          <w:rFonts w:asciiTheme="minorHAnsi" w:hAnsiTheme="minorHAnsi" w:cstheme="minorHAnsi"/>
        </w:rPr>
        <w:t xml:space="preserve">naplňujícím znaky autorského díla </w:t>
      </w:r>
      <w:r w:rsidRPr="00E730E7">
        <w:rPr>
          <w:rFonts w:asciiTheme="minorHAnsi" w:hAnsiTheme="minorHAnsi" w:cstheme="minorHAnsi"/>
        </w:rPr>
        <w:t xml:space="preserve">provedených v důsledku Servisních služeb tak, aby došlo k naplňování závazků dle této Smlouvy a </w:t>
      </w:r>
      <w:r>
        <w:rPr>
          <w:rFonts w:asciiTheme="minorHAnsi" w:hAnsiTheme="minorHAnsi" w:cstheme="minorHAnsi"/>
        </w:rPr>
        <w:t>analytická linka</w:t>
      </w:r>
      <w:r w:rsidRPr="00E730E7">
        <w:rPr>
          <w:rFonts w:asciiTheme="minorHAnsi" w:hAnsiTheme="minorHAnsi" w:cstheme="minorHAnsi"/>
        </w:rPr>
        <w:t xml:space="preserve"> byl</w:t>
      </w:r>
      <w:r>
        <w:rPr>
          <w:rFonts w:asciiTheme="minorHAnsi" w:hAnsiTheme="minorHAnsi" w:cstheme="minorHAnsi"/>
        </w:rPr>
        <w:t>a</w:t>
      </w:r>
      <w:r w:rsidRPr="00E730E7">
        <w:rPr>
          <w:rFonts w:asciiTheme="minorHAnsi" w:hAnsiTheme="minorHAnsi" w:cstheme="minorHAnsi"/>
        </w:rPr>
        <w:t xml:space="preserve"> funkční.</w:t>
      </w:r>
    </w:p>
    <w:p w14:paraId="2E483A45" w14:textId="2DE25A70" w:rsidR="00E730E7" w:rsidRPr="009B5155" w:rsidRDefault="002170DD" w:rsidP="003155CF">
      <w:pPr>
        <w:pStyle w:val="Odst"/>
        <w:numPr>
          <w:ilvl w:val="1"/>
          <w:numId w:val="13"/>
        </w:numPr>
        <w:ind w:left="0" w:hanging="284"/>
        <w:rPr>
          <w:rFonts w:asciiTheme="minorHAnsi" w:hAnsiTheme="minorHAnsi" w:cstheme="minorHAnsi"/>
        </w:rPr>
      </w:pPr>
      <w:r w:rsidRPr="009B5155">
        <w:rPr>
          <w:rFonts w:asciiTheme="minorHAnsi" w:hAnsiTheme="minorHAnsi" w:cstheme="minorHAnsi"/>
        </w:rPr>
        <w:t xml:space="preserve">Umožňuje-li to povaha servisního úkonu je Prodávající povinen </w:t>
      </w:r>
      <w:r w:rsidR="00E730E7" w:rsidRPr="009B5155">
        <w:rPr>
          <w:rFonts w:asciiTheme="minorHAnsi" w:hAnsiTheme="minorHAnsi" w:cstheme="minorHAnsi"/>
        </w:rPr>
        <w:t xml:space="preserve">poskytovat </w:t>
      </w:r>
      <w:r w:rsidR="00185C16" w:rsidRPr="009B5155">
        <w:rPr>
          <w:rFonts w:asciiTheme="minorHAnsi" w:hAnsiTheme="minorHAnsi" w:cstheme="minorHAnsi"/>
        </w:rPr>
        <w:t xml:space="preserve">Servisní služby </w:t>
      </w:r>
      <w:r w:rsidR="009E676C" w:rsidRPr="009B5155">
        <w:rPr>
          <w:rFonts w:asciiTheme="minorHAnsi" w:hAnsiTheme="minorHAnsi" w:cstheme="minorHAnsi"/>
        </w:rPr>
        <w:t xml:space="preserve">na korespondenční adrese </w:t>
      </w:r>
      <w:r w:rsidR="00185C16" w:rsidRPr="009B5155">
        <w:rPr>
          <w:rFonts w:asciiTheme="minorHAnsi" w:hAnsiTheme="minorHAnsi" w:cstheme="minorHAnsi"/>
        </w:rPr>
        <w:t>Kupujícího</w:t>
      </w:r>
      <w:r w:rsidR="009E676C" w:rsidRPr="009B5155">
        <w:rPr>
          <w:rFonts w:asciiTheme="minorHAnsi" w:hAnsiTheme="minorHAnsi" w:cstheme="minorHAnsi"/>
        </w:rPr>
        <w:t xml:space="preserve"> dle čl. I odst. 1 Smlouvy</w:t>
      </w:r>
      <w:r w:rsidR="00156BA0" w:rsidRPr="009B5155">
        <w:rPr>
          <w:rFonts w:asciiTheme="minorHAnsi" w:hAnsiTheme="minorHAnsi" w:cstheme="minorHAnsi"/>
        </w:rPr>
        <w:t xml:space="preserve"> </w:t>
      </w:r>
      <w:r w:rsidR="00185C16" w:rsidRPr="009B5155">
        <w:rPr>
          <w:rFonts w:asciiTheme="minorHAnsi" w:hAnsiTheme="minorHAnsi" w:cstheme="minorHAnsi"/>
        </w:rPr>
        <w:t xml:space="preserve">následující pracovní den </w:t>
      </w:r>
      <w:r w:rsidR="00156BA0" w:rsidRPr="009B5155">
        <w:rPr>
          <w:rFonts w:asciiTheme="minorHAnsi" w:hAnsiTheme="minorHAnsi" w:cstheme="minorHAnsi"/>
        </w:rPr>
        <w:t xml:space="preserve">(NBD) po </w:t>
      </w:r>
      <w:r w:rsidR="001F0C24" w:rsidRPr="009B5155">
        <w:rPr>
          <w:rFonts w:asciiTheme="minorHAnsi" w:hAnsiTheme="minorHAnsi" w:cstheme="minorHAnsi"/>
        </w:rPr>
        <w:t xml:space="preserve">rozhodné skutečnosti pro zahájení servisního úkonu. V ostatních případech provede Prodávající </w:t>
      </w:r>
      <w:r w:rsidR="00054858" w:rsidRPr="009B5155">
        <w:rPr>
          <w:rFonts w:asciiTheme="minorHAnsi" w:hAnsiTheme="minorHAnsi" w:cstheme="minorHAnsi"/>
        </w:rPr>
        <w:t>S</w:t>
      </w:r>
      <w:r w:rsidR="001F0C24" w:rsidRPr="009B5155">
        <w:rPr>
          <w:rFonts w:asciiTheme="minorHAnsi" w:hAnsiTheme="minorHAnsi" w:cstheme="minorHAnsi"/>
        </w:rPr>
        <w:t xml:space="preserve">ervisní </w:t>
      </w:r>
      <w:r w:rsidR="00054858" w:rsidRPr="009B5155">
        <w:rPr>
          <w:rFonts w:asciiTheme="minorHAnsi" w:hAnsiTheme="minorHAnsi" w:cstheme="minorHAnsi"/>
        </w:rPr>
        <w:t>služby</w:t>
      </w:r>
      <w:r w:rsidR="001F0C24" w:rsidRPr="009B5155">
        <w:rPr>
          <w:rFonts w:asciiTheme="minorHAnsi" w:hAnsiTheme="minorHAnsi" w:cstheme="minorHAnsi"/>
        </w:rPr>
        <w:t xml:space="preserve"> na místě dohodnuté smluvními stranami.</w:t>
      </w:r>
    </w:p>
    <w:p w14:paraId="1EDAC3AF" w14:textId="40E38DA1" w:rsidR="001F0C24" w:rsidRDefault="001F0C24" w:rsidP="003155CF">
      <w:pPr>
        <w:pStyle w:val="Odst"/>
        <w:numPr>
          <w:ilvl w:val="1"/>
          <w:numId w:val="13"/>
        </w:numPr>
        <w:ind w:left="0" w:hanging="284"/>
        <w:rPr>
          <w:rFonts w:asciiTheme="minorHAnsi" w:hAnsiTheme="minorHAnsi" w:cstheme="minorHAnsi"/>
        </w:rPr>
      </w:pPr>
      <w:r>
        <w:rPr>
          <w:rFonts w:asciiTheme="minorHAnsi" w:hAnsiTheme="minorHAnsi" w:cstheme="minorHAnsi"/>
        </w:rPr>
        <w:t xml:space="preserve">Prodávající je povinen provádět Servisní služby </w:t>
      </w:r>
      <w:r w:rsidR="00054858">
        <w:rPr>
          <w:rFonts w:asciiTheme="minorHAnsi" w:hAnsiTheme="minorHAnsi" w:cstheme="minorHAnsi"/>
        </w:rPr>
        <w:t>prostřednictvím osoby hlavního technika dle čl. V. odst. 3 Smlouvy.</w:t>
      </w:r>
    </w:p>
    <w:p w14:paraId="5740AFF4" w14:textId="77777777" w:rsidR="00416EDA" w:rsidRPr="00FD6937" w:rsidRDefault="00416EDA" w:rsidP="003155CF">
      <w:pPr>
        <w:pStyle w:val="Nadpis1"/>
        <w:numPr>
          <w:ilvl w:val="0"/>
          <w:numId w:val="13"/>
        </w:numPr>
        <w:spacing w:before="0" w:after="120"/>
        <w:ind w:left="0" w:firstLine="0"/>
        <w:rPr>
          <w:rFonts w:cs="Calibri"/>
          <w:sz w:val="22"/>
          <w:szCs w:val="22"/>
        </w:rPr>
      </w:pPr>
      <w:bookmarkStart w:id="20" w:name="_Toc138965616"/>
      <w:r w:rsidRPr="00FD6937">
        <w:rPr>
          <w:rFonts w:cs="Calibri"/>
          <w:sz w:val="22"/>
          <w:szCs w:val="22"/>
        </w:rPr>
        <w:t>Ostatní podmínky Servisních služeb</w:t>
      </w:r>
      <w:bookmarkEnd w:id="20"/>
    </w:p>
    <w:p w14:paraId="252A309A" w14:textId="5D3BB5A7" w:rsidR="00416EDA" w:rsidRPr="00416EDA" w:rsidRDefault="00416EDA"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w:t>
      </w:r>
      <w:r w:rsidRPr="00416EDA">
        <w:rPr>
          <w:rFonts w:asciiTheme="minorHAnsi" w:hAnsiTheme="minorHAnsi" w:cstheme="minorHAnsi"/>
        </w:rPr>
        <w:t xml:space="preserve"> je povinen při poskytování Servisních služeb respektovat a dodržovat pokyny </w:t>
      </w:r>
      <w:r>
        <w:rPr>
          <w:rFonts w:asciiTheme="minorHAnsi" w:hAnsiTheme="minorHAnsi" w:cstheme="minorHAnsi"/>
        </w:rPr>
        <w:t>Kupujícího</w:t>
      </w:r>
      <w:r w:rsidRPr="00416EDA">
        <w:rPr>
          <w:rFonts w:asciiTheme="minorHAnsi" w:hAnsiTheme="minorHAnsi" w:cstheme="minorHAnsi"/>
        </w:rPr>
        <w:t>. V</w:t>
      </w:r>
      <w:r w:rsidR="00FD6937">
        <w:rPr>
          <w:rFonts w:asciiTheme="minorHAnsi" w:hAnsiTheme="minorHAnsi" w:cstheme="minorHAnsi"/>
        </w:rPr>
        <w:t> </w:t>
      </w:r>
      <w:r w:rsidRPr="00416EDA">
        <w:rPr>
          <w:rFonts w:asciiTheme="minorHAnsi" w:hAnsiTheme="minorHAnsi" w:cstheme="minorHAnsi"/>
        </w:rPr>
        <w:t xml:space="preserve">případě nevhodných pokynů </w:t>
      </w:r>
      <w:r>
        <w:rPr>
          <w:rFonts w:asciiTheme="minorHAnsi" w:hAnsiTheme="minorHAnsi" w:cstheme="minorHAnsi"/>
        </w:rPr>
        <w:t>Kupujícího</w:t>
      </w:r>
      <w:r w:rsidRPr="00416EDA">
        <w:rPr>
          <w:rFonts w:asciiTheme="minorHAnsi" w:hAnsiTheme="minorHAnsi" w:cstheme="minorHAnsi"/>
        </w:rPr>
        <w:t xml:space="preserve"> je </w:t>
      </w:r>
      <w:r>
        <w:rPr>
          <w:rFonts w:asciiTheme="minorHAnsi" w:hAnsiTheme="minorHAnsi" w:cstheme="minorHAnsi"/>
        </w:rPr>
        <w:t>Prodávající</w:t>
      </w:r>
      <w:r w:rsidRPr="00416EDA">
        <w:rPr>
          <w:rFonts w:asciiTheme="minorHAnsi" w:hAnsiTheme="minorHAnsi" w:cstheme="minorHAnsi"/>
        </w:rPr>
        <w:t xml:space="preserve"> povinen na nevhodnost těchto pokynů </w:t>
      </w:r>
      <w:r>
        <w:rPr>
          <w:rFonts w:asciiTheme="minorHAnsi" w:hAnsiTheme="minorHAnsi" w:cstheme="minorHAnsi"/>
        </w:rPr>
        <w:t>Kupujícího</w:t>
      </w:r>
      <w:r w:rsidRPr="00416EDA">
        <w:rPr>
          <w:rFonts w:asciiTheme="minorHAnsi" w:hAnsiTheme="minorHAnsi" w:cstheme="minorHAnsi"/>
        </w:rPr>
        <w:t xml:space="preserve"> písemně upozornit, v opačném případě nese </w:t>
      </w:r>
      <w:r>
        <w:rPr>
          <w:rFonts w:asciiTheme="minorHAnsi" w:hAnsiTheme="minorHAnsi" w:cstheme="minorHAnsi"/>
        </w:rPr>
        <w:t>Prodávající</w:t>
      </w:r>
      <w:r w:rsidRPr="00416EDA">
        <w:rPr>
          <w:rFonts w:asciiTheme="minorHAnsi" w:hAnsiTheme="minorHAnsi" w:cstheme="minorHAnsi"/>
        </w:rPr>
        <w:t xml:space="preserve"> zejména odpovědnost za škodu a</w:t>
      </w:r>
      <w:r w:rsidR="000A1716">
        <w:rPr>
          <w:rFonts w:asciiTheme="minorHAnsi" w:hAnsiTheme="minorHAnsi" w:cstheme="minorHAnsi"/>
        </w:rPr>
        <w:t> </w:t>
      </w:r>
      <w:r w:rsidRPr="00416EDA">
        <w:rPr>
          <w:rFonts w:asciiTheme="minorHAnsi" w:hAnsiTheme="minorHAnsi" w:cstheme="minorHAnsi"/>
        </w:rPr>
        <w:t xml:space="preserve">nemajetkovou újmu, která v důsledku nevhodných pokynů </w:t>
      </w:r>
      <w:r>
        <w:rPr>
          <w:rFonts w:asciiTheme="minorHAnsi" w:hAnsiTheme="minorHAnsi" w:cstheme="minorHAnsi"/>
        </w:rPr>
        <w:t>Kupujícímu</w:t>
      </w:r>
      <w:r w:rsidRPr="00416EDA">
        <w:rPr>
          <w:rFonts w:asciiTheme="minorHAnsi" w:hAnsiTheme="minorHAnsi" w:cstheme="minorHAnsi"/>
        </w:rPr>
        <w:t xml:space="preserve"> nebo třetím osobám vznikla.</w:t>
      </w:r>
    </w:p>
    <w:p w14:paraId="5E973792" w14:textId="12C20F0A" w:rsidR="00416EDA" w:rsidRPr="00416EDA" w:rsidRDefault="00416EDA" w:rsidP="003155CF">
      <w:pPr>
        <w:pStyle w:val="Odst"/>
        <w:numPr>
          <w:ilvl w:val="1"/>
          <w:numId w:val="13"/>
        </w:numPr>
        <w:ind w:left="0" w:hanging="284"/>
        <w:rPr>
          <w:rFonts w:asciiTheme="minorHAnsi" w:hAnsiTheme="minorHAnsi" w:cstheme="minorHAnsi"/>
        </w:rPr>
      </w:pPr>
      <w:r>
        <w:rPr>
          <w:rFonts w:asciiTheme="minorHAnsi" w:hAnsiTheme="minorHAnsi" w:cstheme="minorHAnsi"/>
        </w:rPr>
        <w:t>Kupující</w:t>
      </w:r>
      <w:r w:rsidRPr="00416EDA">
        <w:rPr>
          <w:rFonts w:asciiTheme="minorHAnsi" w:hAnsiTheme="minorHAnsi" w:cstheme="minorHAnsi"/>
        </w:rPr>
        <w:t xml:space="preserve"> je povinen spolupracovat s</w:t>
      </w:r>
      <w:r>
        <w:rPr>
          <w:rFonts w:asciiTheme="minorHAnsi" w:hAnsiTheme="minorHAnsi" w:cstheme="minorHAnsi"/>
        </w:rPr>
        <w:t xml:space="preserve"> Prodávajícím </w:t>
      </w:r>
      <w:r w:rsidRPr="00416EDA">
        <w:rPr>
          <w:rFonts w:asciiTheme="minorHAnsi" w:hAnsiTheme="minorHAnsi" w:cstheme="minorHAnsi"/>
        </w:rPr>
        <w:t xml:space="preserve">a poskytovat mu veškerou nutnou součinnost potřebnou pro řádné poskytování Servisních služeb podle této Smlouvy. </w:t>
      </w:r>
      <w:r>
        <w:rPr>
          <w:rFonts w:asciiTheme="minorHAnsi" w:hAnsiTheme="minorHAnsi" w:cstheme="minorHAnsi"/>
        </w:rPr>
        <w:t>Kupující</w:t>
      </w:r>
      <w:r w:rsidRPr="00416EDA">
        <w:rPr>
          <w:rFonts w:asciiTheme="minorHAnsi" w:hAnsiTheme="minorHAnsi" w:cstheme="minorHAnsi"/>
        </w:rPr>
        <w:t xml:space="preserve"> je povinen informovat </w:t>
      </w:r>
      <w:r>
        <w:rPr>
          <w:rFonts w:asciiTheme="minorHAnsi" w:hAnsiTheme="minorHAnsi" w:cstheme="minorHAnsi"/>
        </w:rPr>
        <w:t>Prodávajícího</w:t>
      </w:r>
      <w:r w:rsidRPr="00416EDA">
        <w:rPr>
          <w:rFonts w:asciiTheme="minorHAnsi" w:hAnsiTheme="minorHAnsi" w:cstheme="minorHAnsi"/>
        </w:rPr>
        <w:t xml:space="preserve"> o veškerých skutečnostech, které jsou nebo mohou být důležité pro poskytování Servisních služeb dle této Smlouvy.</w:t>
      </w:r>
    </w:p>
    <w:p w14:paraId="6A3BBBA5" w14:textId="7A0E9F56" w:rsidR="00416EDA" w:rsidRPr="00416EDA" w:rsidRDefault="00416EDA" w:rsidP="003155CF">
      <w:pPr>
        <w:pStyle w:val="Odst"/>
        <w:numPr>
          <w:ilvl w:val="1"/>
          <w:numId w:val="13"/>
        </w:numPr>
        <w:ind w:left="0" w:hanging="284"/>
        <w:rPr>
          <w:rFonts w:asciiTheme="minorHAnsi" w:hAnsiTheme="minorHAnsi" w:cstheme="minorHAnsi"/>
        </w:rPr>
      </w:pPr>
      <w:r w:rsidRPr="00416EDA">
        <w:rPr>
          <w:rFonts w:asciiTheme="minorHAnsi" w:hAnsiTheme="minorHAnsi" w:cstheme="minorHAnsi"/>
        </w:rPr>
        <w:t xml:space="preserve">Pokud </w:t>
      </w:r>
      <w:r>
        <w:rPr>
          <w:rFonts w:asciiTheme="minorHAnsi" w:hAnsiTheme="minorHAnsi" w:cstheme="minorHAnsi"/>
        </w:rPr>
        <w:t>Kupující</w:t>
      </w:r>
      <w:r w:rsidRPr="00416EDA">
        <w:rPr>
          <w:rFonts w:asciiTheme="minorHAnsi" w:hAnsiTheme="minorHAnsi" w:cstheme="minorHAnsi"/>
        </w:rPr>
        <w:t xml:space="preserve"> neposkytne součinnost dle tohoto článku, má </w:t>
      </w:r>
      <w:r>
        <w:rPr>
          <w:rFonts w:asciiTheme="minorHAnsi" w:hAnsiTheme="minorHAnsi" w:cstheme="minorHAnsi"/>
        </w:rPr>
        <w:t>Prodávající</w:t>
      </w:r>
      <w:r w:rsidRPr="00416EDA">
        <w:rPr>
          <w:rFonts w:asciiTheme="minorHAnsi" w:hAnsiTheme="minorHAnsi" w:cstheme="minorHAnsi"/>
        </w:rPr>
        <w:t xml:space="preserve"> právo požadovat od </w:t>
      </w:r>
      <w:r>
        <w:rPr>
          <w:rFonts w:asciiTheme="minorHAnsi" w:hAnsiTheme="minorHAnsi" w:cstheme="minorHAnsi"/>
        </w:rPr>
        <w:t>Kupujícího</w:t>
      </w:r>
      <w:r w:rsidRPr="00416EDA">
        <w:rPr>
          <w:rFonts w:asciiTheme="minorHAnsi" w:hAnsiTheme="minorHAnsi" w:cstheme="minorHAnsi"/>
        </w:rPr>
        <w:t xml:space="preserve"> posunutí stanovených termínů o dobu, po kterou nemohl </w:t>
      </w:r>
      <w:r>
        <w:rPr>
          <w:rFonts w:asciiTheme="minorHAnsi" w:hAnsiTheme="minorHAnsi" w:cstheme="minorHAnsi"/>
        </w:rPr>
        <w:t>Prodávající</w:t>
      </w:r>
      <w:r w:rsidRPr="00416EDA">
        <w:rPr>
          <w:rFonts w:asciiTheme="minorHAnsi" w:hAnsiTheme="minorHAnsi" w:cstheme="minorHAnsi"/>
        </w:rPr>
        <w:t xml:space="preserve"> poskytovat Servisní služby dle této Smlouvy z důvodu neposkytnutí součinnosti. </w:t>
      </w:r>
      <w:r>
        <w:rPr>
          <w:rFonts w:asciiTheme="minorHAnsi" w:hAnsiTheme="minorHAnsi" w:cstheme="minorHAnsi"/>
        </w:rPr>
        <w:t>Kupující</w:t>
      </w:r>
      <w:r w:rsidRPr="00416EDA">
        <w:rPr>
          <w:rFonts w:asciiTheme="minorHAnsi" w:hAnsiTheme="minorHAnsi" w:cstheme="minorHAnsi"/>
        </w:rPr>
        <w:t xml:space="preserve"> je povinen takovému požadavku vyhovět.</w:t>
      </w:r>
    </w:p>
    <w:p w14:paraId="244219CE" w14:textId="29777F91" w:rsidR="00416EDA" w:rsidRPr="00416EDA" w:rsidRDefault="00584B36" w:rsidP="003155CF">
      <w:pPr>
        <w:pStyle w:val="Odst"/>
        <w:numPr>
          <w:ilvl w:val="1"/>
          <w:numId w:val="13"/>
        </w:numPr>
        <w:ind w:left="0" w:hanging="284"/>
        <w:rPr>
          <w:rFonts w:asciiTheme="minorHAnsi" w:hAnsiTheme="minorHAnsi" w:cstheme="minorHAnsi"/>
        </w:rPr>
      </w:pPr>
      <w:r>
        <w:rPr>
          <w:rFonts w:asciiTheme="minorHAnsi" w:hAnsiTheme="minorHAnsi" w:cstheme="minorHAnsi"/>
        </w:rPr>
        <w:t>Prodávající</w:t>
      </w:r>
      <w:r w:rsidR="00416EDA" w:rsidRPr="00416EDA">
        <w:rPr>
          <w:rFonts w:asciiTheme="minorHAnsi" w:hAnsiTheme="minorHAnsi" w:cstheme="minorHAnsi"/>
        </w:rPr>
        <w:t xml:space="preserve"> odpovídá za kvalitu, všeobecnou a odbornou správnost poskytovaných Servisních služeb. </w:t>
      </w:r>
      <w:r>
        <w:rPr>
          <w:rFonts w:asciiTheme="minorHAnsi" w:hAnsiTheme="minorHAnsi" w:cstheme="minorHAnsi"/>
        </w:rPr>
        <w:t>Prodávající</w:t>
      </w:r>
      <w:r w:rsidR="00416EDA" w:rsidRPr="00416EDA">
        <w:rPr>
          <w:rFonts w:asciiTheme="minorHAnsi" w:hAnsiTheme="minorHAnsi" w:cstheme="minorHAnsi"/>
        </w:rPr>
        <w:t xml:space="preserve"> je povinen při poskytování Servisních služeb dle této Smlouvy postupovat s odbornou péčí podle svých nejlepších znalostí a schopností, přičemž při své činnosti je povinen chránit zájmy a dobré jméno </w:t>
      </w:r>
      <w:r>
        <w:rPr>
          <w:rFonts w:asciiTheme="minorHAnsi" w:hAnsiTheme="minorHAnsi" w:cstheme="minorHAnsi"/>
        </w:rPr>
        <w:t>Kupujícího</w:t>
      </w:r>
      <w:r w:rsidR="00416EDA" w:rsidRPr="00416EDA">
        <w:rPr>
          <w:rFonts w:asciiTheme="minorHAnsi" w:hAnsiTheme="minorHAnsi" w:cstheme="minorHAnsi"/>
        </w:rPr>
        <w:t>.</w:t>
      </w:r>
    </w:p>
    <w:p w14:paraId="01C6F662" w14:textId="619B61D5" w:rsidR="00E730E7" w:rsidRPr="00FD6937" w:rsidRDefault="00E730E7" w:rsidP="003155CF">
      <w:pPr>
        <w:pStyle w:val="Nadpis1"/>
        <w:numPr>
          <w:ilvl w:val="0"/>
          <w:numId w:val="13"/>
        </w:numPr>
        <w:spacing w:before="0" w:after="120"/>
        <w:ind w:left="0" w:firstLine="0"/>
        <w:rPr>
          <w:rFonts w:cs="Calibri"/>
          <w:sz w:val="22"/>
          <w:szCs w:val="22"/>
        </w:rPr>
      </w:pPr>
      <w:bookmarkStart w:id="21" w:name="_Toc138965617"/>
      <w:r w:rsidRPr="00FD6937">
        <w:rPr>
          <w:rFonts w:cs="Calibri"/>
          <w:sz w:val="22"/>
          <w:szCs w:val="22"/>
        </w:rPr>
        <w:t>Záruční servis</w:t>
      </w:r>
      <w:bookmarkEnd w:id="21"/>
    </w:p>
    <w:p w14:paraId="2105001F" w14:textId="6DDF2382" w:rsidR="00E730E7" w:rsidRDefault="00E730E7" w:rsidP="003155CF">
      <w:pPr>
        <w:pStyle w:val="Odst"/>
        <w:numPr>
          <w:ilvl w:val="1"/>
          <w:numId w:val="13"/>
        </w:numPr>
        <w:ind w:left="0" w:hanging="284"/>
        <w:rPr>
          <w:rFonts w:asciiTheme="minorHAnsi" w:hAnsiTheme="minorHAnsi" w:cstheme="minorHAnsi"/>
        </w:rPr>
      </w:pPr>
      <w:r w:rsidRPr="00E730E7">
        <w:rPr>
          <w:rFonts w:asciiTheme="minorHAnsi" w:hAnsiTheme="minorHAnsi" w:cstheme="minorHAnsi"/>
        </w:rPr>
        <w:t xml:space="preserve">Prodávající je povinen v průběhu záruční doby dle čl. IX. odst. 2 Smlouvy provádět </w:t>
      </w:r>
      <w:r w:rsidR="00230C38">
        <w:rPr>
          <w:rFonts w:asciiTheme="minorHAnsi" w:hAnsiTheme="minorHAnsi" w:cstheme="minorHAnsi"/>
        </w:rPr>
        <w:t xml:space="preserve">na vlastní nebezpečí </w:t>
      </w:r>
      <w:r w:rsidRPr="00E730E7">
        <w:rPr>
          <w:rFonts w:asciiTheme="minorHAnsi" w:hAnsiTheme="minorHAnsi" w:cstheme="minorHAnsi"/>
        </w:rPr>
        <w:t>bezplatně veškeré servisní úkony uvedené v </w:t>
      </w:r>
      <w:r w:rsidRPr="009B5155">
        <w:rPr>
          <w:rFonts w:asciiTheme="minorHAnsi" w:hAnsiTheme="minorHAnsi" w:cstheme="minorHAnsi"/>
        </w:rPr>
        <w:t xml:space="preserve">Příloze č. 2 </w:t>
      </w:r>
      <w:r w:rsidR="00477221" w:rsidRPr="009B5155">
        <w:rPr>
          <w:rFonts w:asciiTheme="minorHAnsi" w:hAnsiTheme="minorHAnsi" w:cstheme="minorHAnsi"/>
        </w:rPr>
        <w:t>Smlouvy – SLA</w:t>
      </w:r>
      <w:r w:rsidRPr="009B5155">
        <w:rPr>
          <w:rFonts w:asciiTheme="minorHAnsi" w:hAnsiTheme="minorHAnsi" w:cstheme="minorHAnsi"/>
        </w:rPr>
        <w:t>.</w:t>
      </w:r>
      <w:r w:rsidRPr="00E730E7">
        <w:rPr>
          <w:rFonts w:asciiTheme="minorHAnsi" w:hAnsiTheme="minorHAnsi" w:cstheme="minorHAnsi"/>
        </w:rPr>
        <w:t xml:space="preserve"> </w:t>
      </w:r>
    </w:p>
    <w:p w14:paraId="36481795" w14:textId="0B731F3C" w:rsidR="00E730E7" w:rsidRPr="00E730E7" w:rsidRDefault="00B96A8D" w:rsidP="003155CF">
      <w:pPr>
        <w:pStyle w:val="Odst"/>
        <w:numPr>
          <w:ilvl w:val="1"/>
          <w:numId w:val="13"/>
        </w:numPr>
        <w:ind w:left="0" w:hanging="284"/>
        <w:rPr>
          <w:rFonts w:asciiTheme="minorHAnsi" w:hAnsiTheme="minorHAnsi" w:cstheme="minorHAnsi"/>
        </w:rPr>
      </w:pPr>
      <w:r>
        <w:rPr>
          <w:rFonts w:asciiTheme="minorHAnsi" w:hAnsiTheme="minorHAnsi" w:cstheme="minorHAnsi"/>
        </w:rPr>
        <w:t xml:space="preserve">Nedílnou součástí Záručního servisu je </w:t>
      </w:r>
      <w:r w:rsidR="00A60BB8">
        <w:rPr>
          <w:rFonts w:asciiTheme="minorHAnsi" w:hAnsiTheme="minorHAnsi" w:cstheme="minorHAnsi"/>
        </w:rPr>
        <w:t xml:space="preserve">povinnost Prodávajícího provést alespoň jednou ročně servisní prohlídku </w:t>
      </w:r>
      <w:r w:rsidR="00BB6F71">
        <w:rPr>
          <w:rFonts w:asciiTheme="minorHAnsi" w:hAnsiTheme="minorHAnsi" w:cstheme="minorHAnsi"/>
        </w:rPr>
        <w:t>Přístrojů</w:t>
      </w:r>
      <w:r w:rsidR="00A60BB8">
        <w:rPr>
          <w:rFonts w:asciiTheme="minorHAnsi" w:hAnsiTheme="minorHAnsi" w:cstheme="minorHAnsi"/>
        </w:rPr>
        <w:t xml:space="preserve"> (dále v textu „profylaxe“). Profylaxe zahrnuje základní servisní úkony, zejména odzkoušení a ověření správné funkčnosti </w:t>
      </w:r>
      <w:r w:rsidR="00BB6F71">
        <w:rPr>
          <w:rFonts w:asciiTheme="minorHAnsi" w:hAnsiTheme="minorHAnsi" w:cstheme="minorHAnsi"/>
        </w:rPr>
        <w:t>Přístrojů</w:t>
      </w:r>
      <w:r w:rsidR="00A60BB8">
        <w:rPr>
          <w:rFonts w:asciiTheme="minorHAnsi" w:hAnsiTheme="minorHAnsi" w:cstheme="minorHAnsi"/>
        </w:rPr>
        <w:t xml:space="preserve"> tak, aby </w:t>
      </w:r>
      <w:r w:rsidR="00BB6F71">
        <w:rPr>
          <w:rFonts w:asciiTheme="minorHAnsi" w:hAnsiTheme="minorHAnsi" w:cstheme="minorHAnsi"/>
        </w:rPr>
        <w:t xml:space="preserve">analytické linka </w:t>
      </w:r>
      <w:r w:rsidR="00A60BB8">
        <w:rPr>
          <w:rFonts w:asciiTheme="minorHAnsi" w:hAnsiTheme="minorHAnsi" w:cstheme="minorHAnsi"/>
        </w:rPr>
        <w:t>mohla nadále plnit svůj účel dle Smlouvy.</w:t>
      </w:r>
    </w:p>
    <w:p w14:paraId="07113B0B" w14:textId="77777777" w:rsidR="005513A1" w:rsidRPr="004D756A" w:rsidRDefault="005513A1" w:rsidP="005879F5">
      <w:pPr>
        <w:pStyle w:val="Nadpis1"/>
        <w:spacing w:before="0" w:after="120"/>
        <w:rPr>
          <w:rFonts w:cs="Calibri"/>
          <w:szCs w:val="22"/>
        </w:rPr>
      </w:pPr>
      <w:bookmarkStart w:id="22" w:name="_Toc138965618"/>
      <w:r w:rsidRPr="004D756A">
        <w:rPr>
          <w:rFonts w:cs="Calibri"/>
          <w:szCs w:val="22"/>
        </w:rPr>
        <w:t>SPOLEČNÁ USTANOVENÍ PRO VŠECHNY ČÁSTI</w:t>
      </w:r>
      <w:r w:rsidR="005B0BF7" w:rsidRPr="004D756A">
        <w:rPr>
          <w:rFonts w:cs="Calibri"/>
          <w:szCs w:val="22"/>
        </w:rPr>
        <w:t xml:space="preserve"> SMLOU</w:t>
      </w:r>
      <w:r w:rsidR="00B55477" w:rsidRPr="004D756A">
        <w:rPr>
          <w:rFonts w:cs="Calibri"/>
          <w:szCs w:val="22"/>
        </w:rPr>
        <w:t>V</w:t>
      </w:r>
      <w:r w:rsidR="005B0BF7" w:rsidRPr="004D756A">
        <w:rPr>
          <w:rFonts w:cs="Calibri"/>
          <w:szCs w:val="22"/>
        </w:rPr>
        <w:t>Y</w:t>
      </w:r>
      <w:bookmarkEnd w:id="22"/>
    </w:p>
    <w:p w14:paraId="3752A3BC" w14:textId="0EACDF4B" w:rsidR="0042495C" w:rsidRPr="00FD6937" w:rsidRDefault="0042495C" w:rsidP="003155CF">
      <w:pPr>
        <w:pStyle w:val="Nadpis1"/>
        <w:numPr>
          <w:ilvl w:val="0"/>
          <w:numId w:val="13"/>
        </w:numPr>
        <w:spacing w:before="0" w:after="120"/>
        <w:ind w:left="0" w:firstLine="0"/>
        <w:rPr>
          <w:rFonts w:cs="Calibri"/>
          <w:sz w:val="22"/>
          <w:szCs w:val="22"/>
        </w:rPr>
      </w:pPr>
      <w:bookmarkStart w:id="23" w:name="_Toc138965619"/>
      <w:r w:rsidRPr="00FD6937">
        <w:rPr>
          <w:rFonts w:cs="Calibri"/>
          <w:sz w:val="22"/>
          <w:szCs w:val="22"/>
        </w:rPr>
        <w:t>Změnové řízení</w:t>
      </w:r>
      <w:bookmarkStart w:id="24" w:name="_Toc212632748"/>
      <w:bookmarkStart w:id="25" w:name="_Ref224688969"/>
      <w:bookmarkStart w:id="26" w:name="_Ref313890705"/>
      <w:bookmarkStart w:id="27" w:name="_Ref313950543"/>
      <w:bookmarkStart w:id="28" w:name="_Ref313950610"/>
      <w:bookmarkStart w:id="29" w:name="_Ref313951225"/>
      <w:bookmarkStart w:id="30" w:name="_Ref314142814"/>
      <w:bookmarkStart w:id="31" w:name="_Ref375055820"/>
      <w:bookmarkEnd w:id="24"/>
      <w:bookmarkEnd w:id="25"/>
      <w:bookmarkEnd w:id="26"/>
      <w:bookmarkEnd w:id="27"/>
      <w:bookmarkEnd w:id="28"/>
      <w:bookmarkEnd w:id="29"/>
      <w:bookmarkEnd w:id="30"/>
      <w:bookmarkEnd w:id="31"/>
      <w:r w:rsidR="00766BFB" w:rsidRPr="00FD6937">
        <w:rPr>
          <w:rFonts w:cs="Calibri"/>
          <w:sz w:val="22"/>
          <w:szCs w:val="22"/>
        </w:rPr>
        <w:t>; Kontaktní osoby</w:t>
      </w:r>
      <w:bookmarkEnd w:id="23"/>
    </w:p>
    <w:p w14:paraId="7860254E" w14:textId="3082FFDA" w:rsidR="00E47525" w:rsidRPr="009B5155" w:rsidRDefault="0042495C" w:rsidP="003155CF">
      <w:pPr>
        <w:numPr>
          <w:ilvl w:val="0"/>
          <w:numId w:val="5"/>
        </w:numPr>
        <w:tabs>
          <w:tab w:val="left" w:pos="0"/>
        </w:tabs>
        <w:spacing w:after="120"/>
        <w:ind w:left="0" w:hanging="284"/>
        <w:rPr>
          <w:rFonts w:cs="Calibri"/>
          <w:sz w:val="22"/>
          <w:szCs w:val="22"/>
        </w:rPr>
      </w:pPr>
      <w:bookmarkStart w:id="32" w:name="_Ref398619373"/>
      <w:r w:rsidRPr="004D756A">
        <w:rPr>
          <w:rFonts w:cs="Calibri"/>
          <w:sz w:val="22"/>
          <w:szCs w:val="22"/>
        </w:rPr>
        <w:t xml:space="preserve">Kterákoliv ze smluvních stran je oprávněna písemně navrhnout </w:t>
      </w:r>
      <w:r w:rsidRPr="009B5155">
        <w:rPr>
          <w:rFonts w:cs="Calibri"/>
          <w:sz w:val="22"/>
          <w:szCs w:val="22"/>
        </w:rPr>
        <w:t xml:space="preserve">změny </w:t>
      </w:r>
      <w:r w:rsidR="00584B36" w:rsidRPr="009B5155">
        <w:rPr>
          <w:rFonts w:cs="Calibri"/>
          <w:sz w:val="22"/>
          <w:szCs w:val="22"/>
        </w:rPr>
        <w:t>Přílohy č. 1 Smlouvy</w:t>
      </w:r>
      <w:r w:rsidRPr="009B5155">
        <w:rPr>
          <w:rFonts w:cs="Calibri"/>
          <w:sz w:val="22"/>
          <w:szCs w:val="22"/>
        </w:rPr>
        <w:t xml:space="preserve"> před </w:t>
      </w:r>
      <w:r w:rsidR="00584B36" w:rsidRPr="009B5155">
        <w:rPr>
          <w:rFonts w:cs="Calibri"/>
          <w:sz w:val="22"/>
          <w:szCs w:val="22"/>
        </w:rPr>
        <w:t>převzetím</w:t>
      </w:r>
      <w:r w:rsidRPr="009B5155">
        <w:rPr>
          <w:rFonts w:cs="Calibri"/>
          <w:sz w:val="22"/>
          <w:szCs w:val="22"/>
        </w:rPr>
        <w:t xml:space="preserve"> </w:t>
      </w:r>
      <w:r w:rsidR="007C05AF">
        <w:rPr>
          <w:rFonts w:cs="Calibri"/>
          <w:sz w:val="22"/>
          <w:szCs w:val="22"/>
        </w:rPr>
        <w:t>Přístrojů</w:t>
      </w:r>
      <w:r w:rsidRPr="009B5155">
        <w:rPr>
          <w:rFonts w:cs="Calibri"/>
          <w:sz w:val="22"/>
          <w:szCs w:val="22"/>
        </w:rPr>
        <w:t xml:space="preserve">. </w:t>
      </w:r>
      <w:r w:rsidR="00584B36" w:rsidRPr="009B5155">
        <w:rPr>
          <w:rFonts w:cs="Calibri"/>
          <w:sz w:val="22"/>
          <w:szCs w:val="22"/>
        </w:rPr>
        <w:t>Kupující</w:t>
      </w:r>
      <w:r w:rsidRPr="009B5155">
        <w:rPr>
          <w:rFonts w:cs="Calibri"/>
          <w:sz w:val="22"/>
          <w:szCs w:val="22"/>
        </w:rPr>
        <w:t xml:space="preserve"> není povinen navrhovanou změnu akceptovat. </w:t>
      </w:r>
      <w:r w:rsidR="00584B36" w:rsidRPr="009B5155">
        <w:rPr>
          <w:rFonts w:cs="Calibri"/>
          <w:sz w:val="22"/>
          <w:szCs w:val="22"/>
        </w:rPr>
        <w:t>Prodávající</w:t>
      </w:r>
      <w:r w:rsidRPr="009B5155">
        <w:rPr>
          <w:rFonts w:cs="Calibri"/>
          <w:sz w:val="22"/>
          <w:szCs w:val="22"/>
        </w:rPr>
        <w:t xml:space="preserve"> se zavazuje vynaložit veškeré úsilí, které po něm lze spravedlivě požadovat, aby změnu požadovanou </w:t>
      </w:r>
      <w:r w:rsidR="00584B36" w:rsidRPr="009B5155">
        <w:rPr>
          <w:rFonts w:cs="Calibri"/>
          <w:sz w:val="22"/>
          <w:szCs w:val="22"/>
        </w:rPr>
        <w:t>Kupujícím</w:t>
      </w:r>
      <w:r w:rsidRPr="009B5155">
        <w:rPr>
          <w:rFonts w:cs="Calibri"/>
          <w:sz w:val="22"/>
          <w:szCs w:val="22"/>
        </w:rPr>
        <w:t xml:space="preserve"> akceptoval.</w:t>
      </w:r>
      <w:bookmarkStart w:id="33" w:name="_Ref195957841"/>
      <w:bookmarkEnd w:id="32"/>
    </w:p>
    <w:p w14:paraId="1B842284" w14:textId="5344E390" w:rsidR="00E47525" w:rsidRPr="009B5155" w:rsidRDefault="00584B36" w:rsidP="003155CF">
      <w:pPr>
        <w:numPr>
          <w:ilvl w:val="0"/>
          <w:numId w:val="5"/>
        </w:numPr>
        <w:tabs>
          <w:tab w:val="left" w:pos="0"/>
        </w:tabs>
        <w:spacing w:after="120"/>
        <w:ind w:left="0" w:hanging="284"/>
        <w:rPr>
          <w:rFonts w:cs="Calibri"/>
          <w:sz w:val="22"/>
          <w:szCs w:val="22"/>
        </w:rPr>
      </w:pPr>
      <w:r w:rsidRPr="009B5155">
        <w:rPr>
          <w:rFonts w:cs="Calibri"/>
          <w:sz w:val="22"/>
          <w:szCs w:val="22"/>
        </w:rPr>
        <w:t>Prodávající</w:t>
      </w:r>
      <w:r w:rsidR="0042495C" w:rsidRPr="009B5155">
        <w:rPr>
          <w:rFonts w:cs="Calibri"/>
          <w:sz w:val="22"/>
          <w:szCs w:val="22"/>
        </w:rPr>
        <w:t xml:space="preserve"> se zavazuje provést hodnocení dopadů kteroukoliv smluvní stranou navrhovaných změn na termíny plnění, cenu a součinnost </w:t>
      </w:r>
      <w:r w:rsidRPr="009B5155">
        <w:rPr>
          <w:rFonts w:cs="Calibri"/>
          <w:sz w:val="22"/>
          <w:szCs w:val="22"/>
        </w:rPr>
        <w:t>Kupujícího</w:t>
      </w:r>
      <w:r w:rsidR="0042495C" w:rsidRPr="009B5155">
        <w:rPr>
          <w:rFonts w:cs="Calibri"/>
          <w:sz w:val="22"/>
          <w:szCs w:val="22"/>
        </w:rPr>
        <w:t xml:space="preserve">. </w:t>
      </w:r>
      <w:bookmarkEnd w:id="33"/>
      <w:r w:rsidRPr="009B5155">
        <w:rPr>
          <w:rFonts w:cs="Calibri"/>
          <w:sz w:val="22"/>
          <w:szCs w:val="22"/>
        </w:rPr>
        <w:t>Prodávající</w:t>
      </w:r>
      <w:r w:rsidR="0042495C" w:rsidRPr="009B5155">
        <w:rPr>
          <w:rFonts w:cs="Calibri"/>
          <w:sz w:val="22"/>
          <w:szCs w:val="22"/>
        </w:rPr>
        <w:t xml:space="preserve"> je povinen toto hodnocení provést bez zbytečného odklad</w:t>
      </w:r>
      <w:r w:rsidR="00787DEE" w:rsidRPr="009B5155">
        <w:rPr>
          <w:rFonts w:cs="Calibri"/>
          <w:sz w:val="22"/>
          <w:szCs w:val="22"/>
        </w:rPr>
        <w:t>ů</w:t>
      </w:r>
      <w:r w:rsidR="0042495C" w:rsidRPr="009B5155">
        <w:rPr>
          <w:rFonts w:cs="Calibri"/>
          <w:sz w:val="22"/>
          <w:szCs w:val="22"/>
        </w:rPr>
        <w:t>, nejpozději do 5 pracovních dnů ode dne doručení návrhu kterékoliv smluvní strany druhé smluvní straně.</w:t>
      </w:r>
      <w:bookmarkStart w:id="34" w:name="_Ref398619374"/>
      <w:r w:rsidR="000F5285" w:rsidRPr="009B5155">
        <w:rPr>
          <w:rFonts w:cs="Calibri"/>
          <w:sz w:val="22"/>
          <w:szCs w:val="22"/>
        </w:rPr>
        <w:t xml:space="preserve"> V případě opakovaného nedodržování termínu věty předchozí ze strany </w:t>
      </w:r>
      <w:r w:rsidRPr="009B5155">
        <w:rPr>
          <w:rFonts w:cs="Calibri"/>
          <w:sz w:val="22"/>
          <w:szCs w:val="22"/>
        </w:rPr>
        <w:lastRenderedPageBreak/>
        <w:t>Prodávajícího</w:t>
      </w:r>
      <w:r w:rsidR="000F5285" w:rsidRPr="009B5155">
        <w:rPr>
          <w:rFonts w:cs="Calibri"/>
          <w:sz w:val="22"/>
          <w:szCs w:val="22"/>
        </w:rPr>
        <w:t xml:space="preserve"> může být uvedená skutečnost bez dalšího </w:t>
      </w:r>
      <w:r w:rsidRPr="009B5155">
        <w:rPr>
          <w:rFonts w:cs="Calibri"/>
          <w:sz w:val="22"/>
          <w:szCs w:val="22"/>
        </w:rPr>
        <w:t>Kupujícím</w:t>
      </w:r>
      <w:r w:rsidR="001A03BC" w:rsidRPr="009B5155">
        <w:rPr>
          <w:rFonts w:cs="Calibri"/>
          <w:sz w:val="22"/>
          <w:szCs w:val="22"/>
        </w:rPr>
        <w:t xml:space="preserve"> </w:t>
      </w:r>
      <w:r w:rsidR="000F5285" w:rsidRPr="009B5155">
        <w:rPr>
          <w:rFonts w:cs="Calibri"/>
          <w:sz w:val="22"/>
          <w:szCs w:val="22"/>
        </w:rPr>
        <w:t>považována za podstatné porušení závazku ze smlouvy.</w:t>
      </w:r>
    </w:p>
    <w:bookmarkEnd w:id="34"/>
    <w:p w14:paraId="21526743" w14:textId="77777777" w:rsidR="00766BFB" w:rsidRPr="009B5155" w:rsidRDefault="00766BFB" w:rsidP="003155CF">
      <w:pPr>
        <w:numPr>
          <w:ilvl w:val="0"/>
          <w:numId w:val="5"/>
        </w:numPr>
        <w:tabs>
          <w:tab w:val="left" w:pos="0"/>
        </w:tabs>
        <w:spacing w:after="120"/>
        <w:ind w:left="0" w:hanging="284"/>
        <w:rPr>
          <w:rFonts w:cs="Calibri"/>
          <w:sz w:val="22"/>
          <w:szCs w:val="22"/>
        </w:rPr>
      </w:pPr>
      <w:r w:rsidRPr="009B5155">
        <w:rPr>
          <w:rFonts w:cs="Calibri"/>
          <w:sz w:val="22"/>
          <w:szCs w:val="22"/>
        </w:rPr>
        <w:t>Kontaktní osoby smluvních stran uvedené v této smlouvě jsou oprávněny:</w:t>
      </w:r>
    </w:p>
    <w:p w14:paraId="71503A92" w14:textId="0E878BAF" w:rsidR="00766BFB" w:rsidRPr="009B5155" w:rsidRDefault="00766BFB" w:rsidP="003155CF">
      <w:pPr>
        <w:pStyle w:val="Psm"/>
        <w:numPr>
          <w:ilvl w:val="2"/>
          <w:numId w:val="13"/>
        </w:numPr>
        <w:ind w:left="426" w:hanging="142"/>
        <w:rPr>
          <w:rFonts w:asciiTheme="minorHAnsi" w:hAnsiTheme="minorHAnsi" w:cstheme="minorHAnsi"/>
        </w:rPr>
      </w:pPr>
      <w:r w:rsidRPr="009B5155">
        <w:rPr>
          <w:rFonts w:asciiTheme="minorHAnsi" w:hAnsiTheme="minorHAnsi" w:cstheme="minorHAnsi"/>
        </w:rPr>
        <w:t>vést vzájemnou komunikaci smluvních stran, zejména odesílat a přijímat oznámení a jiná sdělení na základě této smlouvy, a</w:t>
      </w:r>
    </w:p>
    <w:p w14:paraId="2DE3ECF3" w14:textId="77777777" w:rsidR="00766BFB" w:rsidRPr="009B5155" w:rsidRDefault="00766BFB" w:rsidP="003155CF">
      <w:pPr>
        <w:pStyle w:val="Psm"/>
        <w:numPr>
          <w:ilvl w:val="2"/>
          <w:numId w:val="13"/>
        </w:numPr>
        <w:ind w:left="426" w:hanging="142"/>
        <w:rPr>
          <w:rFonts w:asciiTheme="minorHAnsi" w:hAnsiTheme="minorHAnsi" w:cstheme="minorHAnsi"/>
        </w:rPr>
      </w:pPr>
      <w:r w:rsidRPr="009B5155">
        <w:rPr>
          <w:rFonts w:asciiTheme="minorHAnsi" w:hAnsiTheme="minorHAnsi" w:cstheme="minorHAnsi"/>
        </w:rPr>
        <w:t xml:space="preserve">jednat za smluvní strany v záležitostech, které jsou jim touto smlouvou výslovně svěřeny. </w:t>
      </w:r>
    </w:p>
    <w:p w14:paraId="57B6DC5F" w14:textId="370A1DA4" w:rsidR="00A32803" w:rsidRDefault="00766BFB" w:rsidP="00766BFB">
      <w:pPr>
        <w:pStyle w:val="Psm"/>
        <w:ind w:left="357" w:firstLine="0"/>
        <w:rPr>
          <w:rFonts w:asciiTheme="minorHAnsi" w:hAnsiTheme="minorHAnsi" w:cstheme="minorHAnsi"/>
        </w:rPr>
      </w:pPr>
      <w:r w:rsidRPr="00766BFB">
        <w:rPr>
          <w:rFonts w:asciiTheme="minorHAnsi" w:hAnsiTheme="minorHAnsi" w:cstheme="minorHAnsi"/>
        </w:rPr>
        <w:t xml:space="preserve">Kontaktní osoba </w:t>
      </w:r>
      <w:r>
        <w:rPr>
          <w:rFonts w:asciiTheme="minorHAnsi" w:hAnsiTheme="minorHAnsi" w:cstheme="minorHAnsi"/>
        </w:rPr>
        <w:t>K</w:t>
      </w:r>
      <w:r w:rsidRPr="00766BFB">
        <w:rPr>
          <w:rFonts w:asciiTheme="minorHAnsi" w:hAnsiTheme="minorHAnsi" w:cstheme="minorHAnsi"/>
        </w:rPr>
        <w:t xml:space="preserve">upujícího je: </w:t>
      </w:r>
      <w:r w:rsidR="00A32803" w:rsidRPr="00A32803">
        <w:rPr>
          <w:rFonts w:asciiTheme="minorHAnsi" w:hAnsiTheme="minorHAnsi" w:cstheme="minorHAnsi"/>
        </w:rPr>
        <w:t xml:space="preserve">Kontaktní osobou Kupujícího je: </w:t>
      </w:r>
      <w:r w:rsidR="007F4D2B">
        <w:rPr>
          <w:rFonts w:asciiTheme="minorHAnsi" w:hAnsiTheme="minorHAnsi" w:cstheme="minorHAnsi"/>
        </w:rPr>
        <w:t>XXXXXXXXXXX</w:t>
      </w:r>
    </w:p>
    <w:p w14:paraId="2A8D6F9C" w14:textId="5B9F58EE" w:rsidR="00766BFB" w:rsidRPr="00766BFB" w:rsidRDefault="00766BFB" w:rsidP="00766BFB">
      <w:pPr>
        <w:pStyle w:val="Psm"/>
        <w:ind w:left="357" w:firstLine="0"/>
        <w:rPr>
          <w:rFonts w:asciiTheme="minorHAnsi" w:hAnsiTheme="minorHAnsi" w:cstheme="minorHAnsi"/>
        </w:rPr>
      </w:pPr>
      <w:r w:rsidRPr="00766BFB">
        <w:rPr>
          <w:rFonts w:asciiTheme="minorHAnsi" w:hAnsiTheme="minorHAnsi" w:cstheme="minorHAnsi"/>
        </w:rPr>
        <w:t>Kontaktní</w:t>
      </w:r>
      <w:r w:rsidR="00947F8D">
        <w:rPr>
          <w:rFonts w:asciiTheme="minorHAnsi" w:hAnsiTheme="minorHAnsi" w:cstheme="minorHAnsi"/>
        </w:rPr>
        <w:t>mi</w:t>
      </w:r>
      <w:r w:rsidRPr="00766BFB">
        <w:rPr>
          <w:rFonts w:asciiTheme="minorHAnsi" w:hAnsiTheme="minorHAnsi" w:cstheme="minorHAnsi"/>
        </w:rPr>
        <w:t xml:space="preserve"> osoba</w:t>
      </w:r>
      <w:r w:rsidR="00947F8D">
        <w:rPr>
          <w:rFonts w:asciiTheme="minorHAnsi" w:hAnsiTheme="minorHAnsi" w:cstheme="minorHAnsi"/>
        </w:rPr>
        <w:t>mi</w:t>
      </w:r>
      <w:r w:rsidRPr="00766BFB">
        <w:rPr>
          <w:rFonts w:asciiTheme="minorHAnsi" w:hAnsiTheme="minorHAnsi" w:cstheme="minorHAnsi"/>
        </w:rPr>
        <w:t xml:space="preserve"> </w:t>
      </w:r>
      <w:r>
        <w:rPr>
          <w:rFonts w:asciiTheme="minorHAnsi" w:hAnsiTheme="minorHAnsi" w:cstheme="minorHAnsi"/>
        </w:rPr>
        <w:t>P</w:t>
      </w:r>
      <w:r w:rsidRPr="00766BFB">
        <w:rPr>
          <w:rFonts w:asciiTheme="minorHAnsi" w:hAnsiTheme="minorHAnsi" w:cstheme="minorHAnsi"/>
        </w:rPr>
        <w:t xml:space="preserve">rodávajícího </w:t>
      </w:r>
      <w:r w:rsidR="00947F8D">
        <w:rPr>
          <w:rFonts w:asciiTheme="minorHAnsi" w:hAnsiTheme="minorHAnsi" w:cstheme="minorHAnsi"/>
        </w:rPr>
        <w:t>jsou</w:t>
      </w:r>
      <w:r w:rsidR="007F4D2B">
        <w:rPr>
          <w:rFonts w:asciiTheme="minorHAnsi" w:hAnsiTheme="minorHAnsi" w:cstheme="minorHAnsi"/>
        </w:rPr>
        <w:t>: XXXXXXXXXXXXXXXXXX</w:t>
      </w:r>
    </w:p>
    <w:p w14:paraId="0EFF84AC" w14:textId="06588F8B" w:rsidR="00766BFB" w:rsidRPr="00766BFB" w:rsidRDefault="00766BFB" w:rsidP="00766BFB">
      <w:pPr>
        <w:pStyle w:val="Psm"/>
        <w:ind w:left="357" w:firstLine="0"/>
        <w:rPr>
          <w:rFonts w:asciiTheme="minorHAnsi" w:hAnsiTheme="minorHAnsi" w:cstheme="minorHAnsi"/>
        </w:rPr>
      </w:pPr>
      <w:r w:rsidRPr="00766BFB">
        <w:rPr>
          <w:rFonts w:asciiTheme="minorHAnsi" w:hAnsiTheme="minorHAnsi" w:cstheme="minorHAnsi"/>
        </w:rPr>
        <w:t>Jako kontaktní osoba může za smluvní stranu v rozsahu tohoto odstavce jednat i jiná či další osoba, a to na základě písemného oznámení smluvní strany o jiné či další kontaktní osobě doručeného druhé smluvní straně.</w:t>
      </w:r>
    </w:p>
    <w:p w14:paraId="7D1D2628" w14:textId="77777777" w:rsidR="005513A1" w:rsidRPr="00260E2D" w:rsidRDefault="005513A1" w:rsidP="003155CF">
      <w:pPr>
        <w:pStyle w:val="Nadpis1"/>
        <w:numPr>
          <w:ilvl w:val="0"/>
          <w:numId w:val="13"/>
        </w:numPr>
        <w:spacing w:before="0" w:after="120"/>
        <w:ind w:left="0" w:firstLine="0"/>
        <w:rPr>
          <w:rFonts w:cs="Calibri"/>
          <w:sz w:val="22"/>
          <w:szCs w:val="22"/>
        </w:rPr>
      </w:pPr>
      <w:bookmarkStart w:id="35" w:name="_Toc138965620"/>
      <w:r w:rsidRPr="00260E2D">
        <w:rPr>
          <w:rFonts w:cs="Calibri"/>
          <w:sz w:val="22"/>
          <w:szCs w:val="22"/>
        </w:rPr>
        <w:t xml:space="preserve">Doba trvání závazku, ukončení </w:t>
      </w:r>
      <w:r w:rsidR="002364E7" w:rsidRPr="00260E2D">
        <w:rPr>
          <w:rFonts w:cs="Calibri"/>
          <w:sz w:val="22"/>
          <w:szCs w:val="22"/>
        </w:rPr>
        <w:t>S</w:t>
      </w:r>
      <w:r w:rsidR="00036884" w:rsidRPr="00260E2D">
        <w:rPr>
          <w:rFonts w:cs="Calibri"/>
          <w:sz w:val="22"/>
          <w:szCs w:val="22"/>
        </w:rPr>
        <w:t>mlouvy</w:t>
      </w:r>
      <w:bookmarkEnd w:id="35"/>
    </w:p>
    <w:p w14:paraId="624DBF8B" w14:textId="63578BAA" w:rsidR="005879F5" w:rsidRPr="004D756A" w:rsidRDefault="005513A1" w:rsidP="003155CF">
      <w:pPr>
        <w:numPr>
          <w:ilvl w:val="0"/>
          <w:numId w:val="6"/>
        </w:numPr>
        <w:spacing w:after="120"/>
        <w:ind w:left="0" w:hanging="284"/>
        <w:rPr>
          <w:rFonts w:cs="Calibri"/>
          <w:sz w:val="22"/>
          <w:szCs w:val="22"/>
        </w:rPr>
      </w:pPr>
      <w:r w:rsidRPr="004D756A">
        <w:rPr>
          <w:rFonts w:cs="Calibri"/>
          <w:sz w:val="22"/>
          <w:szCs w:val="22"/>
        </w:rPr>
        <w:t xml:space="preserve">Tato </w:t>
      </w:r>
      <w:r w:rsidR="002364E7" w:rsidRPr="004D756A">
        <w:rPr>
          <w:rFonts w:cs="Calibri"/>
          <w:sz w:val="22"/>
          <w:szCs w:val="22"/>
        </w:rPr>
        <w:t>S</w:t>
      </w:r>
      <w:r w:rsidRPr="004D756A">
        <w:rPr>
          <w:rFonts w:cs="Calibri"/>
          <w:sz w:val="22"/>
          <w:szCs w:val="22"/>
        </w:rPr>
        <w:t xml:space="preserve">mlouva se uzavírá </w:t>
      </w:r>
      <w:r w:rsidR="00576404">
        <w:rPr>
          <w:rFonts w:cs="Calibri"/>
          <w:sz w:val="22"/>
          <w:szCs w:val="22"/>
        </w:rPr>
        <w:t>na dobu určitou, která je u</w:t>
      </w:r>
      <w:r w:rsidR="005322CA">
        <w:rPr>
          <w:rFonts w:cs="Calibri"/>
          <w:sz w:val="22"/>
          <w:szCs w:val="22"/>
        </w:rPr>
        <w:t>rčena dobami</w:t>
      </w:r>
      <w:r w:rsidR="00260E2D">
        <w:rPr>
          <w:rFonts w:cs="Calibri"/>
          <w:sz w:val="22"/>
          <w:szCs w:val="22"/>
        </w:rPr>
        <w:t>,</w:t>
      </w:r>
      <w:r w:rsidR="005322CA">
        <w:rPr>
          <w:rFonts w:cs="Calibri"/>
          <w:sz w:val="22"/>
          <w:szCs w:val="22"/>
        </w:rPr>
        <w:t xml:space="preserve"> resp. lhůtami z ní vyplývající. Část B Smlouvy se uzavírá na dobu</w:t>
      </w:r>
      <w:r w:rsidR="00861161">
        <w:rPr>
          <w:rFonts w:cs="Calibri"/>
          <w:sz w:val="22"/>
          <w:szCs w:val="22"/>
        </w:rPr>
        <w:t xml:space="preserve">, </w:t>
      </w:r>
      <w:r w:rsidR="00861161" w:rsidRPr="00444D92">
        <w:rPr>
          <w:rFonts w:cs="Calibri"/>
          <w:sz w:val="22"/>
          <w:szCs w:val="22"/>
        </w:rPr>
        <w:t xml:space="preserve">na </w:t>
      </w:r>
      <w:r w:rsidR="00C61447" w:rsidRPr="00444D92">
        <w:rPr>
          <w:rFonts w:cs="Calibri"/>
          <w:sz w:val="22"/>
          <w:szCs w:val="22"/>
        </w:rPr>
        <w:t>jakou</w:t>
      </w:r>
      <w:r w:rsidR="00861161" w:rsidRPr="00444D92">
        <w:rPr>
          <w:rFonts w:cs="Calibri"/>
          <w:sz w:val="22"/>
          <w:szCs w:val="22"/>
        </w:rPr>
        <w:t xml:space="preserve"> je uzavřena </w:t>
      </w:r>
      <w:r w:rsidR="003D3DA1" w:rsidRPr="00444D92">
        <w:rPr>
          <w:rFonts w:cs="Calibri"/>
          <w:sz w:val="22"/>
          <w:szCs w:val="22"/>
        </w:rPr>
        <w:t>servisní smlouva k analytické lince</w:t>
      </w:r>
      <w:r w:rsidR="005322CA" w:rsidRPr="00444D92">
        <w:rPr>
          <w:rFonts w:cs="Calibri"/>
          <w:sz w:val="22"/>
          <w:szCs w:val="22"/>
        </w:rPr>
        <w:t>.</w:t>
      </w:r>
    </w:p>
    <w:p w14:paraId="5BBA30CE" w14:textId="77777777" w:rsidR="005879F5" w:rsidRPr="004D756A" w:rsidRDefault="005513A1" w:rsidP="003155CF">
      <w:pPr>
        <w:numPr>
          <w:ilvl w:val="0"/>
          <w:numId w:val="6"/>
        </w:numPr>
        <w:spacing w:after="120"/>
        <w:ind w:left="0" w:hanging="284"/>
        <w:rPr>
          <w:rFonts w:cs="Calibri"/>
          <w:sz w:val="22"/>
          <w:szCs w:val="22"/>
        </w:rPr>
      </w:pPr>
      <w:r w:rsidRPr="004D756A">
        <w:rPr>
          <w:rFonts w:cs="Calibri"/>
          <w:sz w:val="22"/>
          <w:szCs w:val="22"/>
        </w:rPr>
        <w:t xml:space="preserve">Ukončení této </w:t>
      </w:r>
      <w:r w:rsidR="002364E7" w:rsidRPr="004D756A">
        <w:rPr>
          <w:rFonts w:cs="Calibri"/>
          <w:sz w:val="22"/>
          <w:szCs w:val="22"/>
        </w:rPr>
        <w:t>S</w:t>
      </w:r>
      <w:r w:rsidRPr="004D756A">
        <w:rPr>
          <w:rFonts w:cs="Calibri"/>
          <w:sz w:val="22"/>
          <w:szCs w:val="22"/>
        </w:rPr>
        <w:t>mlouvy je možno učinit dohodou smluvních stran.</w:t>
      </w:r>
    </w:p>
    <w:p w14:paraId="10EF2B9A" w14:textId="37897B38" w:rsidR="005879F5" w:rsidRPr="00C3330E" w:rsidRDefault="00D50BA8" w:rsidP="003155CF">
      <w:pPr>
        <w:numPr>
          <w:ilvl w:val="0"/>
          <w:numId w:val="6"/>
        </w:numPr>
        <w:spacing w:after="120"/>
        <w:ind w:left="0" w:hanging="284"/>
        <w:rPr>
          <w:rFonts w:cs="Calibri"/>
          <w:sz w:val="22"/>
          <w:szCs w:val="22"/>
        </w:rPr>
      </w:pPr>
      <w:r w:rsidRPr="00C3330E">
        <w:rPr>
          <w:rFonts w:cs="Calibri"/>
          <w:sz w:val="22"/>
          <w:szCs w:val="22"/>
        </w:rPr>
        <w:t>Každá ze smluvních stran</w:t>
      </w:r>
      <w:r w:rsidR="00D71AAB" w:rsidRPr="00C3330E">
        <w:rPr>
          <w:rFonts w:cs="Calibri"/>
          <w:sz w:val="22"/>
          <w:szCs w:val="22"/>
        </w:rPr>
        <w:t xml:space="preserve"> je oprávněn</w:t>
      </w:r>
      <w:r w:rsidRPr="00C3330E">
        <w:rPr>
          <w:rFonts w:cs="Calibri"/>
          <w:sz w:val="22"/>
          <w:szCs w:val="22"/>
        </w:rPr>
        <w:t>a</w:t>
      </w:r>
      <w:r w:rsidR="00D71AAB" w:rsidRPr="00C3330E">
        <w:rPr>
          <w:rFonts w:cs="Calibri"/>
          <w:sz w:val="22"/>
          <w:szCs w:val="22"/>
        </w:rPr>
        <w:t xml:space="preserve"> tuto </w:t>
      </w:r>
      <w:r w:rsidR="002364E7" w:rsidRPr="00C3330E">
        <w:rPr>
          <w:rFonts w:cs="Calibri"/>
          <w:sz w:val="22"/>
          <w:szCs w:val="22"/>
        </w:rPr>
        <w:t>S</w:t>
      </w:r>
      <w:r w:rsidR="00D71AAB" w:rsidRPr="00C3330E">
        <w:rPr>
          <w:rFonts w:cs="Calibri"/>
          <w:sz w:val="22"/>
          <w:szCs w:val="22"/>
        </w:rPr>
        <w:t>mlouvu vypovědět písemnou výpovědí bez uveden</w:t>
      </w:r>
      <w:r w:rsidR="00813F4E" w:rsidRPr="00C3330E">
        <w:rPr>
          <w:rFonts w:cs="Calibri"/>
          <w:sz w:val="22"/>
          <w:szCs w:val="22"/>
        </w:rPr>
        <w:t>í důvodu. Výpovědní doba činí</w:t>
      </w:r>
      <w:r w:rsidR="005322CA" w:rsidRPr="00C3330E">
        <w:rPr>
          <w:rFonts w:cs="Calibri"/>
          <w:sz w:val="22"/>
          <w:szCs w:val="22"/>
        </w:rPr>
        <w:t xml:space="preserve"> ze strany Kupujícího 3</w:t>
      </w:r>
      <w:r w:rsidR="00D71AAB" w:rsidRPr="00C3330E">
        <w:rPr>
          <w:rFonts w:cs="Calibri"/>
          <w:sz w:val="22"/>
          <w:szCs w:val="22"/>
        </w:rPr>
        <w:t xml:space="preserve"> měsíc</w:t>
      </w:r>
      <w:r w:rsidR="005322CA" w:rsidRPr="00C3330E">
        <w:rPr>
          <w:rFonts w:cs="Calibri"/>
          <w:sz w:val="22"/>
          <w:szCs w:val="22"/>
        </w:rPr>
        <w:t>e</w:t>
      </w:r>
      <w:r w:rsidR="00D71AAB" w:rsidRPr="00C3330E">
        <w:rPr>
          <w:rFonts w:cs="Calibri"/>
          <w:sz w:val="22"/>
          <w:szCs w:val="22"/>
        </w:rPr>
        <w:t xml:space="preserve"> </w:t>
      </w:r>
      <w:r w:rsidR="00C3330E" w:rsidRPr="00C3330E">
        <w:rPr>
          <w:rFonts w:cs="Calibri"/>
          <w:sz w:val="22"/>
          <w:szCs w:val="22"/>
        </w:rPr>
        <w:t xml:space="preserve">a ze strany Prodávajícího 7 měsíců </w:t>
      </w:r>
      <w:r w:rsidR="00D71AAB" w:rsidRPr="00C3330E">
        <w:rPr>
          <w:rFonts w:cs="Calibri"/>
          <w:sz w:val="22"/>
          <w:szCs w:val="22"/>
        </w:rPr>
        <w:t xml:space="preserve">a počíná běžet prvním dnem </w:t>
      </w:r>
      <w:r w:rsidR="00AA26DE" w:rsidRPr="00C3330E">
        <w:rPr>
          <w:rFonts w:cs="Calibri"/>
          <w:sz w:val="22"/>
          <w:szCs w:val="22"/>
        </w:rPr>
        <w:t>následujícího kalendářního měsíce po doručení výpovědi.</w:t>
      </w:r>
      <w:r w:rsidR="00C3330E" w:rsidRPr="00C3330E">
        <w:rPr>
          <w:rFonts w:cs="Calibri"/>
          <w:sz w:val="22"/>
          <w:szCs w:val="22"/>
        </w:rPr>
        <w:t xml:space="preserve"> </w:t>
      </w:r>
    </w:p>
    <w:p w14:paraId="39705771" w14:textId="1FCF083A" w:rsidR="005879F5" w:rsidRPr="004D756A" w:rsidRDefault="0072159A" w:rsidP="003155CF">
      <w:pPr>
        <w:numPr>
          <w:ilvl w:val="0"/>
          <w:numId w:val="6"/>
        </w:numPr>
        <w:spacing w:after="120"/>
        <w:ind w:left="0" w:hanging="284"/>
        <w:rPr>
          <w:rFonts w:cs="Calibri"/>
          <w:sz w:val="22"/>
          <w:szCs w:val="22"/>
        </w:rPr>
      </w:pPr>
      <w:r w:rsidRPr="004D756A">
        <w:rPr>
          <w:rFonts w:cs="Calibri"/>
          <w:sz w:val="22"/>
          <w:szCs w:val="22"/>
        </w:rPr>
        <w:t>Smluvní strany se dohodly, že v</w:t>
      </w:r>
      <w:r w:rsidR="0042495C" w:rsidRPr="004D756A">
        <w:rPr>
          <w:rFonts w:cs="Calibri"/>
          <w:sz w:val="22"/>
          <w:szCs w:val="22"/>
        </w:rPr>
        <w:t> případě ukončení závazku</w:t>
      </w:r>
      <w:r w:rsidRPr="004D756A">
        <w:rPr>
          <w:rFonts w:cs="Calibri"/>
          <w:sz w:val="22"/>
          <w:szCs w:val="22"/>
        </w:rPr>
        <w:t xml:space="preserve"> </w:t>
      </w:r>
      <w:r w:rsidR="00DC700D" w:rsidRPr="004D756A">
        <w:rPr>
          <w:rFonts w:cs="Calibri"/>
          <w:sz w:val="22"/>
          <w:szCs w:val="22"/>
        </w:rPr>
        <w:t>z této smlouvy vyplývajícího</w:t>
      </w:r>
      <w:r w:rsidRPr="004D756A">
        <w:rPr>
          <w:rFonts w:cs="Calibri"/>
          <w:sz w:val="22"/>
          <w:szCs w:val="22"/>
        </w:rPr>
        <w:t xml:space="preserve"> kteroukoliv ze smluvních stran,</w:t>
      </w:r>
      <w:r w:rsidR="00DC700D" w:rsidRPr="004D756A">
        <w:rPr>
          <w:rFonts w:cs="Calibri"/>
          <w:sz w:val="22"/>
          <w:szCs w:val="22"/>
        </w:rPr>
        <w:t xml:space="preserve"> a zároveň v době po úspěšném předání </w:t>
      </w:r>
      <w:r w:rsidR="00584B36">
        <w:rPr>
          <w:rFonts w:cs="Calibri"/>
          <w:sz w:val="22"/>
          <w:szCs w:val="22"/>
        </w:rPr>
        <w:t>analytické linky</w:t>
      </w:r>
      <w:r w:rsidRPr="004D756A">
        <w:rPr>
          <w:rFonts w:cs="Calibri"/>
          <w:sz w:val="22"/>
          <w:szCs w:val="22"/>
        </w:rPr>
        <w:t xml:space="preserve"> dle čl.</w:t>
      </w:r>
      <w:r w:rsidR="00584B36">
        <w:rPr>
          <w:rFonts w:cs="Calibri"/>
          <w:sz w:val="22"/>
          <w:szCs w:val="22"/>
        </w:rPr>
        <w:t xml:space="preserve"> VI. odst. </w:t>
      </w:r>
      <w:r w:rsidR="003251C7">
        <w:rPr>
          <w:rFonts w:cs="Calibri"/>
          <w:sz w:val="22"/>
          <w:szCs w:val="22"/>
        </w:rPr>
        <w:t>2</w:t>
      </w:r>
      <w:r w:rsidR="000D71C2">
        <w:rPr>
          <w:rFonts w:cs="Calibri"/>
          <w:sz w:val="22"/>
          <w:szCs w:val="22"/>
        </w:rPr>
        <w:t>.</w:t>
      </w:r>
      <w:r w:rsidR="003251C7">
        <w:rPr>
          <w:rFonts w:cs="Calibri"/>
          <w:sz w:val="22"/>
          <w:szCs w:val="22"/>
        </w:rPr>
        <w:t xml:space="preserve"> </w:t>
      </w:r>
      <w:r w:rsidRPr="004D756A">
        <w:rPr>
          <w:rFonts w:cs="Calibri"/>
          <w:sz w:val="22"/>
          <w:szCs w:val="22"/>
        </w:rPr>
        <w:t>Smlouvy</w:t>
      </w:r>
      <w:r w:rsidR="00BC3FEA" w:rsidRPr="004D756A">
        <w:rPr>
          <w:rFonts w:cs="Calibri"/>
          <w:sz w:val="22"/>
          <w:szCs w:val="22"/>
        </w:rPr>
        <w:t>,</w:t>
      </w:r>
      <w:r w:rsidR="00DC700D" w:rsidRPr="004D756A">
        <w:rPr>
          <w:rFonts w:cs="Calibri"/>
          <w:sz w:val="22"/>
          <w:szCs w:val="22"/>
        </w:rPr>
        <w:t xml:space="preserve"> </w:t>
      </w:r>
      <w:r w:rsidR="0042495C" w:rsidRPr="004D756A">
        <w:rPr>
          <w:rFonts w:cs="Calibri"/>
          <w:sz w:val="22"/>
          <w:szCs w:val="22"/>
        </w:rPr>
        <w:t xml:space="preserve">pozbývá </w:t>
      </w:r>
      <w:r w:rsidR="00584B36">
        <w:rPr>
          <w:rFonts w:cs="Calibri"/>
          <w:sz w:val="22"/>
          <w:szCs w:val="22"/>
        </w:rPr>
        <w:t>Kupující</w:t>
      </w:r>
      <w:r w:rsidR="0042495C" w:rsidRPr="004D756A">
        <w:rPr>
          <w:rFonts w:cs="Calibri"/>
          <w:sz w:val="22"/>
          <w:szCs w:val="22"/>
        </w:rPr>
        <w:t xml:space="preserve"> </w:t>
      </w:r>
      <w:r w:rsidR="00DC700D" w:rsidRPr="004D756A">
        <w:rPr>
          <w:rFonts w:cs="Calibri"/>
          <w:sz w:val="22"/>
          <w:szCs w:val="22"/>
        </w:rPr>
        <w:t xml:space="preserve">k okamžiku ukončení </w:t>
      </w:r>
      <w:r w:rsidR="00BC3FEA" w:rsidRPr="004D756A">
        <w:rPr>
          <w:rFonts w:cs="Calibri"/>
          <w:sz w:val="22"/>
          <w:szCs w:val="22"/>
        </w:rPr>
        <w:t>závazku právo</w:t>
      </w:r>
      <w:r w:rsidR="00DC700D" w:rsidRPr="004D756A">
        <w:rPr>
          <w:rFonts w:cs="Calibri"/>
          <w:sz w:val="22"/>
          <w:szCs w:val="22"/>
        </w:rPr>
        <w:t xml:space="preserve"> </w:t>
      </w:r>
      <w:r w:rsidR="00FE37BA">
        <w:rPr>
          <w:rFonts w:cs="Calibri"/>
          <w:sz w:val="22"/>
          <w:szCs w:val="22"/>
        </w:rPr>
        <w:t xml:space="preserve">požadovat </w:t>
      </w:r>
      <w:r w:rsidR="00DC700D" w:rsidRPr="004D756A">
        <w:rPr>
          <w:rFonts w:cs="Calibri"/>
          <w:sz w:val="22"/>
          <w:szCs w:val="22"/>
        </w:rPr>
        <w:t>Servisní služ</w:t>
      </w:r>
      <w:r w:rsidR="00FE37BA">
        <w:rPr>
          <w:rFonts w:cs="Calibri"/>
          <w:sz w:val="22"/>
          <w:szCs w:val="22"/>
        </w:rPr>
        <w:t>by</w:t>
      </w:r>
      <w:r w:rsidRPr="004D756A">
        <w:rPr>
          <w:rFonts w:cs="Calibri"/>
          <w:sz w:val="22"/>
          <w:szCs w:val="22"/>
        </w:rPr>
        <w:t xml:space="preserve"> (část B Smlouvy)</w:t>
      </w:r>
      <w:r w:rsidR="00DC700D" w:rsidRPr="004D756A">
        <w:rPr>
          <w:rFonts w:cs="Calibri"/>
          <w:sz w:val="22"/>
          <w:szCs w:val="22"/>
        </w:rPr>
        <w:t xml:space="preserve"> </w:t>
      </w:r>
      <w:r w:rsidRPr="004D756A">
        <w:rPr>
          <w:rFonts w:cs="Calibri"/>
          <w:sz w:val="22"/>
          <w:szCs w:val="22"/>
        </w:rPr>
        <w:t xml:space="preserve">dle podmínek této </w:t>
      </w:r>
      <w:r w:rsidR="002364E7" w:rsidRPr="004D756A">
        <w:rPr>
          <w:rFonts w:cs="Calibri"/>
          <w:sz w:val="22"/>
          <w:szCs w:val="22"/>
        </w:rPr>
        <w:t>S</w:t>
      </w:r>
      <w:r w:rsidR="0042495C" w:rsidRPr="004D756A">
        <w:rPr>
          <w:rFonts w:cs="Calibri"/>
          <w:sz w:val="22"/>
          <w:szCs w:val="22"/>
        </w:rPr>
        <w:t xml:space="preserve">mlouvy a </w:t>
      </w:r>
      <w:r w:rsidR="00DC700D" w:rsidRPr="004D756A">
        <w:rPr>
          <w:rFonts w:cs="Calibri"/>
          <w:sz w:val="22"/>
          <w:szCs w:val="22"/>
        </w:rPr>
        <w:t xml:space="preserve">relevantních částí </w:t>
      </w:r>
      <w:r w:rsidR="0042495C" w:rsidRPr="004D756A">
        <w:rPr>
          <w:rFonts w:cs="Calibri"/>
          <w:sz w:val="22"/>
          <w:szCs w:val="22"/>
        </w:rPr>
        <w:t>jejích příloh</w:t>
      </w:r>
      <w:r w:rsidR="00DC700D" w:rsidRPr="004D756A">
        <w:rPr>
          <w:rFonts w:cs="Calibri"/>
          <w:sz w:val="22"/>
          <w:szCs w:val="22"/>
        </w:rPr>
        <w:t xml:space="preserve">, avšak nepozbývá </w:t>
      </w:r>
      <w:r w:rsidRPr="004D756A">
        <w:rPr>
          <w:rFonts w:cs="Calibri"/>
          <w:sz w:val="22"/>
          <w:szCs w:val="22"/>
        </w:rPr>
        <w:t>práv</w:t>
      </w:r>
      <w:r w:rsidR="00960328" w:rsidRPr="004D756A">
        <w:rPr>
          <w:rFonts w:cs="Calibri"/>
          <w:sz w:val="22"/>
          <w:szCs w:val="22"/>
        </w:rPr>
        <w:t>a</w:t>
      </w:r>
      <w:r w:rsidRPr="004D756A">
        <w:rPr>
          <w:rFonts w:cs="Calibri"/>
          <w:sz w:val="22"/>
          <w:szCs w:val="22"/>
        </w:rPr>
        <w:t xml:space="preserve"> k</w:t>
      </w:r>
      <w:r w:rsidR="00584B36">
        <w:rPr>
          <w:rFonts w:cs="Calibri"/>
          <w:sz w:val="22"/>
          <w:szCs w:val="22"/>
        </w:rPr>
        <w:t> analytické lince</w:t>
      </w:r>
      <w:r w:rsidRPr="004D756A">
        <w:rPr>
          <w:rFonts w:cs="Calibri"/>
          <w:sz w:val="22"/>
          <w:szCs w:val="22"/>
        </w:rPr>
        <w:t xml:space="preserve"> (Část A smlouvy).</w:t>
      </w:r>
    </w:p>
    <w:p w14:paraId="4BBFCA0F" w14:textId="77777777" w:rsidR="005513A1" w:rsidRPr="00260E2D" w:rsidRDefault="005513A1" w:rsidP="003155CF">
      <w:pPr>
        <w:pStyle w:val="Nadpis1"/>
        <w:numPr>
          <w:ilvl w:val="0"/>
          <w:numId w:val="13"/>
        </w:numPr>
        <w:spacing w:before="0" w:after="120"/>
        <w:ind w:left="0" w:firstLine="0"/>
        <w:rPr>
          <w:rFonts w:cs="Calibri"/>
          <w:sz w:val="22"/>
          <w:szCs w:val="22"/>
        </w:rPr>
      </w:pPr>
      <w:bookmarkStart w:id="36" w:name="_Toc138965621"/>
      <w:r w:rsidRPr="00260E2D">
        <w:rPr>
          <w:rFonts w:cs="Calibri"/>
          <w:sz w:val="22"/>
          <w:szCs w:val="22"/>
        </w:rPr>
        <w:t xml:space="preserve">Sankce a odstoupení od </w:t>
      </w:r>
      <w:r w:rsidR="00FD0BA3" w:rsidRPr="00260E2D">
        <w:rPr>
          <w:rFonts w:cs="Calibri"/>
          <w:sz w:val="22"/>
          <w:szCs w:val="22"/>
        </w:rPr>
        <w:t>S</w:t>
      </w:r>
      <w:r w:rsidRPr="00260E2D">
        <w:rPr>
          <w:rFonts w:cs="Calibri"/>
          <w:sz w:val="22"/>
          <w:szCs w:val="22"/>
        </w:rPr>
        <w:t>mlouvy</w:t>
      </w:r>
      <w:bookmarkEnd w:id="36"/>
    </w:p>
    <w:p w14:paraId="3C25B2B8" w14:textId="7B6E1FE1" w:rsidR="00434B14" w:rsidRDefault="005513A1" w:rsidP="003155CF">
      <w:pPr>
        <w:numPr>
          <w:ilvl w:val="0"/>
          <w:numId w:val="7"/>
        </w:numPr>
        <w:spacing w:after="120"/>
        <w:ind w:left="0" w:hanging="284"/>
        <w:rPr>
          <w:rFonts w:cs="Calibri"/>
          <w:sz w:val="22"/>
          <w:szCs w:val="22"/>
        </w:rPr>
      </w:pPr>
      <w:r w:rsidRPr="00C3330E">
        <w:rPr>
          <w:rFonts w:cs="Calibri"/>
          <w:sz w:val="22"/>
          <w:szCs w:val="22"/>
        </w:rPr>
        <w:t xml:space="preserve">Nedodrží-li </w:t>
      </w:r>
      <w:r w:rsidR="00736E3C" w:rsidRPr="00C3330E">
        <w:rPr>
          <w:rFonts w:cs="Calibri"/>
          <w:sz w:val="22"/>
          <w:szCs w:val="22"/>
        </w:rPr>
        <w:t>Prodávající</w:t>
      </w:r>
      <w:r w:rsidRPr="00C3330E">
        <w:rPr>
          <w:rFonts w:cs="Calibri"/>
          <w:sz w:val="22"/>
          <w:szCs w:val="22"/>
        </w:rPr>
        <w:t xml:space="preserve"> lhůty </w:t>
      </w:r>
      <w:r w:rsidR="003251C7" w:rsidRPr="00C3330E">
        <w:rPr>
          <w:rFonts w:cs="Calibri"/>
          <w:sz w:val="22"/>
          <w:szCs w:val="22"/>
        </w:rPr>
        <w:t>pro řádné pře</w:t>
      </w:r>
      <w:r w:rsidR="00043F1A">
        <w:rPr>
          <w:rFonts w:cs="Calibri"/>
          <w:sz w:val="22"/>
          <w:szCs w:val="22"/>
        </w:rPr>
        <w:t>dání</w:t>
      </w:r>
      <w:r w:rsidR="003251C7" w:rsidRPr="00C3330E">
        <w:rPr>
          <w:rFonts w:cs="Calibri"/>
          <w:sz w:val="22"/>
          <w:szCs w:val="22"/>
        </w:rPr>
        <w:t xml:space="preserve"> </w:t>
      </w:r>
      <w:r w:rsidR="00043F1A">
        <w:rPr>
          <w:rFonts w:cs="Calibri"/>
          <w:sz w:val="22"/>
          <w:szCs w:val="22"/>
        </w:rPr>
        <w:t>Přístrojů</w:t>
      </w:r>
      <w:r w:rsidR="003251C7" w:rsidRPr="00C3330E">
        <w:rPr>
          <w:rFonts w:cs="Calibri"/>
          <w:sz w:val="22"/>
          <w:szCs w:val="22"/>
        </w:rPr>
        <w:t xml:space="preserve"> </w:t>
      </w:r>
      <w:r w:rsidRPr="00C3330E">
        <w:rPr>
          <w:rFonts w:cs="Calibri"/>
          <w:sz w:val="22"/>
          <w:szCs w:val="22"/>
        </w:rPr>
        <w:t xml:space="preserve">stanovené čl. </w:t>
      </w:r>
      <w:r w:rsidR="00736E3C" w:rsidRPr="00C3330E">
        <w:rPr>
          <w:rFonts w:cs="Calibri"/>
          <w:sz w:val="22"/>
          <w:szCs w:val="22"/>
        </w:rPr>
        <w:t>VI</w:t>
      </w:r>
      <w:r w:rsidRPr="00C3330E">
        <w:rPr>
          <w:rFonts w:cs="Calibri"/>
          <w:sz w:val="22"/>
          <w:szCs w:val="22"/>
        </w:rPr>
        <w:t xml:space="preserve">. odst. 1 </w:t>
      </w:r>
      <w:r w:rsidR="00FD0BA3" w:rsidRPr="00C3330E">
        <w:rPr>
          <w:rFonts w:cs="Calibri"/>
          <w:sz w:val="22"/>
          <w:szCs w:val="22"/>
        </w:rPr>
        <w:t>S</w:t>
      </w:r>
      <w:r w:rsidRPr="00C3330E">
        <w:rPr>
          <w:rFonts w:cs="Calibri"/>
          <w:sz w:val="22"/>
          <w:szCs w:val="22"/>
        </w:rPr>
        <w:t xml:space="preserve">mlouvy nebo lhůtu k odstranění vad dle čl. </w:t>
      </w:r>
      <w:r w:rsidR="00736E3C" w:rsidRPr="00C3330E">
        <w:rPr>
          <w:rFonts w:cs="Calibri"/>
          <w:sz w:val="22"/>
          <w:szCs w:val="22"/>
        </w:rPr>
        <w:t>VI</w:t>
      </w:r>
      <w:r w:rsidRPr="00C3330E">
        <w:rPr>
          <w:rFonts w:cs="Calibri"/>
          <w:sz w:val="22"/>
          <w:szCs w:val="22"/>
        </w:rPr>
        <w:t xml:space="preserve">. </w:t>
      </w:r>
      <w:r w:rsidR="00736E3C" w:rsidRPr="00C3330E">
        <w:rPr>
          <w:rFonts w:cs="Calibri"/>
          <w:sz w:val="22"/>
          <w:szCs w:val="22"/>
        </w:rPr>
        <w:t xml:space="preserve">odst. </w:t>
      </w:r>
      <w:r w:rsidR="003251C7" w:rsidRPr="00C3330E">
        <w:rPr>
          <w:rFonts w:cs="Calibri"/>
          <w:sz w:val="22"/>
          <w:szCs w:val="22"/>
        </w:rPr>
        <w:t>5</w:t>
      </w:r>
      <w:r w:rsidR="00736E3C" w:rsidRPr="00C3330E">
        <w:rPr>
          <w:rFonts w:cs="Calibri"/>
          <w:sz w:val="22"/>
          <w:szCs w:val="22"/>
        </w:rPr>
        <w:t xml:space="preserve"> </w:t>
      </w:r>
      <w:r w:rsidRPr="00C3330E">
        <w:rPr>
          <w:rFonts w:cs="Calibri"/>
          <w:sz w:val="22"/>
          <w:szCs w:val="22"/>
        </w:rPr>
        <w:t xml:space="preserve">Smlouvy, je povinen uhradit </w:t>
      </w:r>
      <w:r w:rsidR="00736E3C" w:rsidRPr="00C3330E">
        <w:rPr>
          <w:rFonts w:cs="Calibri"/>
          <w:sz w:val="22"/>
          <w:szCs w:val="22"/>
        </w:rPr>
        <w:t>Kupujícímu</w:t>
      </w:r>
      <w:r w:rsidRPr="00C3330E">
        <w:rPr>
          <w:rFonts w:cs="Calibri"/>
          <w:sz w:val="22"/>
          <w:szCs w:val="22"/>
        </w:rPr>
        <w:t xml:space="preserve"> smluvní pokutu ve výši 0,</w:t>
      </w:r>
      <w:r w:rsidR="009A32ED">
        <w:rPr>
          <w:rFonts w:cs="Calibri"/>
          <w:sz w:val="22"/>
          <w:szCs w:val="22"/>
        </w:rPr>
        <w:t>05</w:t>
      </w:r>
      <w:r w:rsidR="004A1F57">
        <w:rPr>
          <w:rFonts w:cs="Calibri"/>
          <w:sz w:val="22"/>
          <w:szCs w:val="22"/>
        </w:rPr>
        <w:t> </w:t>
      </w:r>
      <w:r w:rsidRPr="00C3330E">
        <w:rPr>
          <w:rFonts w:cs="Calibri"/>
          <w:sz w:val="22"/>
          <w:szCs w:val="22"/>
        </w:rPr>
        <w:t>% z</w:t>
      </w:r>
      <w:r w:rsidR="00736E3C" w:rsidRPr="00C3330E">
        <w:rPr>
          <w:rFonts w:cs="Calibri"/>
          <w:sz w:val="22"/>
          <w:szCs w:val="22"/>
        </w:rPr>
        <w:t> kupní ceny</w:t>
      </w:r>
      <w:r w:rsidR="00AA26DE" w:rsidRPr="00C3330E">
        <w:rPr>
          <w:rFonts w:cs="Calibri"/>
          <w:sz w:val="22"/>
          <w:szCs w:val="22"/>
        </w:rPr>
        <w:t xml:space="preserve"> </w:t>
      </w:r>
      <w:r w:rsidR="00FD0BA3" w:rsidRPr="00C3330E">
        <w:rPr>
          <w:rFonts w:cs="Calibri"/>
          <w:sz w:val="22"/>
          <w:szCs w:val="22"/>
        </w:rPr>
        <w:t>bez DPH</w:t>
      </w:r>
      <w:r w:rsidRPr="00C3330E">
        <w:rPr>
          <w:rFonts w:cs="Calibri"/>
          <w:sz w:val="22"/>
          <w:szCs w:val="22"/>
        </w:rPr>
        <w:t xml:space="preserve"> </w:t>
      </w:r>
      <w:r w:rsidR="00036884" w:rsidRPr="00C3330E">
        <w:rPr>
          <w:rFonts w:cs="Calibri"/>
          <w:sz w:val="22"/>
          <w:szCs w:val="22"/>
        </w:rPr>
        <w:t xml:space="preserve">dle </w:t>
      </w:r>
      <w:r w:rsidR="00736E3C" w:rsidRPr="00C3330E">
        <w:rPr>
          <w:rFonts w:cs="Calibri"/>
          <w:sz w:val="22"/>
          <w:szCs w:val="22"/>
        </w:rPr>
        <w:t>čl. VII.</w:t>
      </w:r>
      <w:r w:rsidR="00036884" w:rsidRPr="00C3330E">
        <w:rPr>
          <w:rFonts w:cs="Calibri"/>
          <w:sz w:val="22"/>
          <w:szCs w:val="22"/>
        </w:rPr>
        <w:t xml:space="preserve"> </w:t>
      </w:r>
      <w:r w:rsidR="00736E3C" w:rsidRPr="00C3330E">
        <w:rPr>
          <w:rFonts w:cs="Calibri"/>
          <w:sz w:val="22"/>
          <w:szCs w:val="22"/>
        </w:rPr>
        <w:t>Smlouvy</w:t>
      </w:r>
      <w:r w:rsidR="00FD0BA3" w:rsidRPr="00C3330E">
        <w:rPr>
          <w:rFonts w:cs="Calibri"/>
          <w:sz w:val="22"/>
          <w:szCs w:val="22"/>
        </w:rPr>
        <w:t>, a to</w:t>
      </w:r>
      <w:r w:rsidR="00036884" w:rsidRPr="00C3330E">
        <w:rPr>
          <w:rFonts w:cs="Calibri"/>
          <w:sz w:val="22"/>
          <w:szCs w:val="22"/>
        </w:rPr>
        <w:t xml:space="preserve"> </w:t>
      </w:r>
      <w:r w:rsidRPr="00C3330E">
        <w:rPr>
          <w:rFonts w:cs="Calibri"/>
          <w:sz w:val="22"/>
          <w:szCs w:val="22"/>
        </w:rPr>
        <w:t xml:space="preserve">za </w:t>
      </w:r>
      <w:r w:rsidR="000D72B8" w:rsidRPr="00C3330E">
        <w:rPr>
          <w:rFonts w:cs="Calibri"/>
          <w:sz w:val="22"/>
          <w:szCs w:val="22"/>
        </w:rPr>
        <w:t>každý,</w:t>
      </w:r>
      <w:r w:rsidRPr="00C3330E">
        <w:rPr>
          <w:rFonts w:cs="Calibri"/>
          <w:sz w:val="22"/>
          <w:szCs w:val="22"/>
        </w:rPr>
        <w:t xml:space="preserve"> </w:t>
      </w:r>
      <w:r w:rsidR="00FD0BA3" w:rsidRPr="00C3330E">
        <w:rPr>
          <w:rFonts w:cs="Calibri"/>
          <w:sz w:val="22"/>
          <w:szCs w:val="22"/>
        </w:rPr>
        <w:t xml:space="preserve">byť </w:t>
      </w:r>
      <w:r w:rsidRPr="00C3330E">
        <w:rPr>
          <w:rFonts w:cs="Calibri"/>
          <w:sz w:val="22"/>
          <w:szCs w:val="22"/>
        </w:rPr>
        <w:t xml:space="preserve">započatý den prodlení. Nárok </w:t>
      </w:r>
      <w:r w:rsidR="00736E3C" w:rsidRPr="00C3330E">
        <w:rPr>
          <w:rFonts w:cs="Calibri"/>
          <w:sz w:val="22"/>
          <w:szCs w:val="22"/>
        </w:rPr>
        <w:t>Kupujícího</w:t>
      </w:r>
      <w:r w:rsidRPr="00C3330E">
        <w:rPr>
          <w:rFonts w:cs="Calibri"/>
          <w:sz w:val="22"/>
          <w:szCs w:val="22"/>
        </w:rPr>
        <w:t xml:space="preserve"> na náhradu škody, která přesahuje smluvní pokutu, není tímto ustanovením dotčen.</w:t>
      </w:r>
    </w:p>
    <w:p w14:paraId="778B3A53" w14:textId="55400361" w:rsidR="005879F5" w:rsidRPr="00434B14" w:rsidRDefault="005513A1" w:rsidP="003155CF">
      <w:pPr>
        <w:numPr>
          <w:ilvl w:val="0"/>
          <w:numId w:val="7"/>
        </w:numPr>
        <w:spacing w:after="120"/>
        <w:ind w:left="0" w:hanging="284"/>
        <w:rPr>
          <w:rFonts w:cs="Calibri"/>
          <w:sz w:val="22"/>
          <w:szCs w:val="22"/>
        </w:rPr>
      </w:pPr>
      <w:r w:rsidRPr="00434B14">
        <w:rPr>
          <w:rFonts w:cs="Calibri"/>
          <w:sz w:val="22"/>
          <w:szCs w:val="22"/>
        </w:rPr>
        <w:t xml:space="preserve">Nedodrží-li </w:t>
      </w:r>
      <w:r w:rsidR="00736E3C" w:rsidRPr="00434B14">
        <w:rPr>
          <w:rFonts w:cs="Calibri"/>
          <w:sz w:val="22"/>
          <w:szCs w:val="22"/>
        </w:rPr>
        <w:t>Kupující</w:t>
      </w:r>
      <w:r w:rsidRPr="00434B14">
        <w:rPr>
          <w:rFonts w:cs="Calibri"/>
          <w:sz w:val="22"/>
          <w:szCs w:val="22"/>
        </w:rPr>
        <w:t xml:space="preserve"> lhůtu splatnosti </w:t>
      </w:r>
      <w:r w:rsidR="00736E3C" w:rsidRPr="00434B14">
        <w:rPr>
          <w:rFonts w:cs="Calibri"/>
          <w:sz w:val="22"/>
          <w:szCs w:val="22"/>
        </w:rPr>
        <w:t xml:space="preserve">kupní ceny </w:t>
      </w:r>
      <w:r w:rsidRPr="00434B14">
        <w:rPr>
          <w:rFonts w:cs="Calibri"/>
          <w:sz w:val="22"/>
          <w:szCs w:val="22"/>
        </w:rPr>
        <w:t>dle čl. VI</w:t>
      </w:r>
      <w:r w:rsidR="00736E3C" w:rsidRPr="00434B14">
        <w:rPr>
          <w:rFonts w:cs="Calibri"/>
          <w:sz w:val="22"/>
          <w:szCs w:val="22"/>
        </w:rPr>
        <w:t>II</w:t>
      </w:r>
      <w:r w:rsidRPr="00434B14">
        <w:rPr>
          <w:rFonts w:cs="Calibri"/>
          <w:sz w:val="22"/>
          <w:szCs w:val="22"/>
        </w:rPr>
        <w:t>. odst. 1</w:t>
      </w:r>
      <w:r w:rsidR="000D71C2" w:rsidRPr="00434B14">
        <w:rPr>
          <w:rFonts w:cs="Calibri"/>
          <w:sz w:val="22"/>
          <w:szCs w:val="22"/>
        </w:rPr>
        <w:t>.</w:t>
      </w:r>
      <w:r w:rsidRPr="00434B14">
        <w:rPr>
          <w:rFonts w:cs="Calibri"/>
          <w:sz w:val="22"/>
          <w:szCs w:val="22"/>
        </w:rPr>
        <w:t xml:space="preserve">, resp. čl. </w:t>
      </w:r>
      <w:r w:rsidR="00736E3C" w:rsidRPr="00434B14">
        <w:rPr>
          <w:rFonts w:cs="Calibri"/>
          <w:sz w:val="22"/>
          <w:szCs w:val="22"/>
        </w:rPr>
        <w:t>VIII</w:t>
      </w:r>
      <w:r w:rsidRPr="00434B14">
        <w:rPr>
          <w:rFonts w:cs="Calibri"/>
          <w:sz w:val="22"/>
          <w:szCs w:val="22"/>
        </w:rPr>
        <w:t xml:space="preserve">. </w:t>
      </w:r>
      <w:r w:rsidR="00736E3C" w:rsidRPr="00434B14">
        <w:rPr>
          <w:rFonts w:cs="Calibri"/>
          <w:sz w:val="22"/>
          <w:szCs w:val="22"/>
        </w:rPr>
        <w:t>odst. 6</w:t>
      </w:r>
      <w:r w:rsidRPr="00434B14">
        <w:rPr>
          <w:rFonts w:cs="Calibri"/>
          <w:sz w:val="22"/>
          <w:szCs w:val="22"/>
        </w:rPr>
        <w:t xml:space="preserve"> </w:t>
      </w:r>
      <w:r w:rsidR="00FD0BA3" w:rsidRPr="00434B14">
        <w:rPr>
          <w:rFonts w:cs="Calibri"/>
          <w:sz w:val="22"/>
          <w:szCs w:val="22"/>
        </w:rPr>
        <w:t>S</w:t>
      </w:r>
      <w:r w:rsidRPr="00434B14">
        <w:rPr>
          <w:rFonts w:cs="Calibri"/>
          <w:sz w:val="22"/>
          <w:szCs w:val="22"/>
        </w:rPr>
        <w:t xml:space="preserve">mlouvy, je povinen uhradit </w:t>
      </w:r>
      <w:r w:rsidR="00736E3C" w:rsidRPr="00434B14">
        <w:rPr>
          <w:rFonts w:cs="Calibri"/>
          <w:sz w:val="22"/>
          <w:szCs w:val="22"/>
        </w:rPr>
        <w:t>Prodávajícímu</w:t>
      </w:r>
      <w:r w:rsidR="001265D1" w:rsidRPr="00434B14">
        <w:rPr>
          <w:rFonts w:cs="Calibri"/>
          <w:sz w:val="22"/>
          <w:szCs w:val="22"/>
        </w:rPr>
        <w:t xml:space="preserve"> úrok z prodlení ve výši 0,</w:t>
      </w:r>
      <w:r w:rsidR="00531DCB" w:rsidRPr="00434B14">
        <w:rPr>
          <w:rFonts w:cs="Calibri"/>
          <w:sz w:val="22"/>
          <w:szCs w:val="22"/>
        </w:rPr>
        <w:t>05</w:t>
      </w:r>
      <w:r w:rsidR="001D44B4" w:rsidRPr="00434B14">
        <w:rPr>
          <w:rFonts w:cs="Calibri"/>
          <w:sz w:val="22"/>
          <w:szCs w:val="22"/>
        </w:rPr>
        <w:t xml:space="preserve"> </w:t>
      </w:r>
      <w:r w:rsidRPr="00434B14">
        <w:rPr>
          <w:rFonts w:cs="Calibri"/>
          <w:sz w:val="22"/>
          <w:szCs w:val="22"/>
        </w:rPr>
        <w:t xml:space="preserve">% z neuhrazené části </w:t>
      </w:r>
      <w:r w:rsidR="00EB433E" w:rsidRPr="00434B14">
        <w:rPr>
          <w:rFonts w:cs="Calibri"/>
          <w:sz w:val="22"/>
          <w:szCs w:val="22"/>
        </w:rPr>
        <w:t xml:space="preserve">kupní </w:t>
      </w:r>
      <w:r w:rsidRPr="00434B14">
        <w:rPr>
          <w:rFonts w:cs="Calibri"/>
          <w:sz w:val="22"/>
          <w:szCs w:val="22"/>
        </w:rPr>
        <w:t xml:space="preserve">ceny </w:t>
      </w:r>
      <w:r w:rsidR="00FD0BA3" w:rsidRPr="00434B14">
        <w:rPr>
          <w:rFonts w:cs="Calibri"/>
          <w:sz w:val="22"/>
          <w:szCs w:val="22"/>
        </w:rPr>
        <w:t>bez DPH, a to</w:t>
      </w:r>
      <w:r w:rsidRPr="00434B14">
        <w:rPr>
          <w:rFonts w:cs="Calibri"/>
          <w:sz w:val="22"/>
          <w:szCs w:val="22"/>
        </w:rPr>
        <w:t xml:space="preserve"> za </w:t>
      </w:r>
      <w:r w:rsidR="000D72B8" w:rsidRPr="00434B14">
        <w:rPr>
          <w:rFonts w:cs="Calibri"/>
          <w:sz w:val="22"/>
          <w:szCs w:val="22"/>
        </w:rPr>
        <w:t>každý,</w:t>
      </w:r>
      <w:r w:rsidR="00FD0BA3" w:rsidRPr="00434B14">
        <w:rPr>
          <w:rFonts w:cs="Calibri"/>
          <w:sz w:val="22"/>
          <w:szCs w:val="22"/>
        </w:rPr>
        <w:t xml:space="preserve"> byť</w:t>
      </w:r>
      <w:r w:rsidRPr="00434B14">
        <w:rPr>
          <w:rFonts w:cs="Calibri"/>
          <w:sz w:val="22"/>
          <w:szCs w:val="22"/>
        </w:rPr>
        <w:t xml:space="preserve"> započatý den prodlení. </w:t>
      </w:r>
      <w:r w:rsidR="00434B14" w:rsidRPr="00434B14">
        <w:rPr>
          <w:rFonts w:cs="Calibri"/>
          <w:sz w:val="22"/>
          <w:szCs w:val="22"/>
        </w:rPr>
        <w:t>Neposkytne-li Kupující Prodávajícímu patřičnou součinnost podle čl. IV. odst. 1. Smlouvy, jakož i v dalších ustanovení této Smlouvy, je Kupující povinen uhradit Prodávajícímu smluvní pokutu ve výši 0,05 % kupní ceny bez DPH odpovídající nedodané části předmětu koupě za každý, byť započatý den prodlení, počínaje dnem ohlášené a neuskutečněné dodávky.</w:t>
      </w:r>
    </w:p>
    <w:p w14:paraId="37D0FC97" w14:textId="18560B32" w:rsidR="008D7486" w:rsidRPr="00C3330E" w:rsidRDefault="008D7486" w:rsidP="003155CF">
      <w:pPr>
        <w:numPr>
          <w:ilvl w:val="0"/>
          <w:numId w:val="7"/>
        </w:numPr>
        <w:spacing w:after="120"/>
        <w:ind w:left="0" w:hanging="284"/>
        <w:rPr>
          <w:rFonts w:cs="Calibri"/>
          <w:sz w:val="22"/>
          <w:szCs w:val="22"/>
        </w:rPr>
      </w:pPr>
      <w:r w:rsidRPr="00C3330E">
        <w:rPr>
          <w:rFonts w:cs="Calibri"/>
          <w:sz w:val="22"/>
          <w:szCs w:val="22"/>
        </w:rPr>
        <w:t>Prodávající je povinen zaplatit smluvní pokutu Kupujícímu, pokud způsob poskytování Servisních služeb je v rozporu s požadavky na Servisní služby vymezenými Přílohou č. 2 – SLA. Smluvní pokutu hradí Prodávající Kupujícímu ve výši a případech stanovených Přílohou č. 2 – SLA, které je k ve vztahu k</w:t>
      </w:r>
      <w:r w:rsidR="000B3134">
        <w:rPr>
          <w:rFonts w:cs="Calibri"/>
          <w:sz w:val="22"/>
          <w:szCs w:val="22"/>
        </w:rPr>
        <w:t> </w:t>
      </w:r>
      <w:r w:rsidRPr="00C3330E">
        <w:rPr>
          <w:rFonts w:cs="Calibri"/>
          <w:sz w:val="22"/>
          <w:szCs w:val="22"/>
        </w:rPr>
        <w:t>tomuto ustanovení Smlouvy speciálním.</w:t>
      </w:r>
    </w:p>
    <w:p w14:paraId="27FBBD61" w14:textId="79D6F4A2" w:rsidR="005879F5" w:rsidRPr="00C3330E" w:rsidRDefault="00EB433E" w:rsidP="003155CF">
      <w:pPr>
        <w:numPr>
          <w:ilvl w:val="0"/>
          <w:numId w:val="7"/>
        </w:numPr>
        <w:spacing w:after="120"/>
        <w:ind w:left="0" w:hanging="284"/>
        <w:rPr>
          <w:rFonts w:cs="Calibri"/>
          <w:sz w:val="22"/>
          <w:szCs w:val="22"/>
        </w:rPr>
      </w:pPr>
      <w:r w:rsidRPr="00C3330E">
        <w:rPr>
          <w:rFonts w:cs="Calibri"/>
          <w:sz w:val="22"/>
          <w:szCs w:val="22"/>
        </w:rPr>
        <w:t>Kupující</w:t>
      </w:r>
      <w:r w:rsidR="005513A1" w:rsidRPr="00C3330E">
        <w:rPr>
          <w:rFonts w:cs="Calibri"/>
          <w:sz w:val="22"/>
          <w:szCs w:val="22"/>
        </w:rPr>
        <w:t xml:space="preserve"> je oprávněn započíst závazek </w:t>
      </w:r>
      <w:r w:rsidRPr="00C3330E">
        <w:rPr>
          <w:rFonts w:cs="Calibri"/>
          <w:sz w:val="22"/>
          <w:szCs w:val="22"/>
        </w:rPr>
        <w:t>Prodávajícího</w:t>
      </w:r>
      <w:r w:rsidR="005513A1" w:rsidRPr="00C3330E">
        <w:rPr>
          <w:rFonts w:cs="Calibri"/>
          <w:sz w:val="22"/>
          <w:szCs w:val="22"/>
        </w:rPr>
        <w:t xml:space="preserve"> vzniklý z porušení této Smlouvy – smluvní pokutu</w:t>
      </w:r>
      <w:r w:rsidR="00F15B6C" w:rsidRPr="00C3330E">
        <w:rPr>
          <w:rFonts w:cs="Calibri"/>
          <w:sz w:val="22"/>
          <w:szCs w:val="22"/>
        </w:rPr>
        <w:t xml:space="preserve"> i porušení Přílohy č. 2 </w:t>
      </w:r>
      <w:r w:rsidR="000D71C2">
        <w:rPr>
          <w:rFonts w:cs="Calibri"/>
          <w:sz w:val="22"/>
          <w:szCs w:val="22"/>
        </w:rPr>
        <w:t>–</w:t>
      </w:r>
      <w:r w:rsidR="00477221" w:rsidRPr="00C3330E">
        <w:rPr>
          <w:rFonts w:cs="Calibri"/>
          <w:sz w:val="22"/>
          <w:szCs w:val="22"/>
        </w:rPr>
        <w:t xml:space="preserve"> SLA</w:t>
      </w:r>
      <w:r w:rsidR="00F15B6C" w:rsidRPr="00C3330E">
        <w:rPr>
          <w:rFonts w:cs="Calibri"/>
          <w:sz w:val="22"/>
          <w:szCs w:val="22"/>
        </w:rPr>
        <w:t>,</w:t>
      </w:r>
      <w:r w:rsidR="005513A1" w:rsidRPr="00C3330E">
        <w:rPr>
          <w:rFonts w:cs="Calibri"/>
          <w:sz w:val="22"/>
          <w:szCs w:val="22"/>
        </w:rPr>
        <w:t xml:space="preserve"> přímo oproti vlastním nesplaceným závazkům vůči </w:t>
      </w:r>
      <w:r w:rsidRPr="00C3330E">
        <w:rPr>
          <w:rFonts w:cs="Calibri"/>
          <w:sz w:val="22"/>
          <w:szCs w:val="22"/>
        </w:rPr>
        <w:t>Prodávajícímu</w:t>
      </w:r>
      <w:r w:rsidR="005513A1" w:rsidRPr="00C3330E">
        <w:rPr>
          <w:rFonts w:cs="Calibri"/>
          <w:sz w:val="22"/>
          <w:szCs w:val="22"/>
        </w:rPr>
        <w:t>.</w:t>
      </w:r>
    </w:p>
    <w:p w14:paraId="7F9CEB41" w14:textId="16381479" w:rsidR="005879F5" w:rsidRPr="00C3330E" w:rsidRDefault="005513A1" w:rsidP="003155CF">
      <w:pPr>
        <w:numPr>
          <w:ilvl w:val="0"/>
          <w:numId w:val="7"/>
        </w:numPr>
        <w:spacing w:after="120"/>
        <w:ind w:left="0" w:hanging="284"/>
        <w:rPr>
          <w:rFonts w:cs="Calibri"/>
          <w:sz w:val="22"/>
          <w:szCs w:val="22"/>
        </w:rPr>
      </w:pPr>
      <w:r w:rsidRPr="00C3330E">
        <w:rPr>
          <w:rFonts w:cs="Calibri"/>
          <w:sz w:val="22"/>
          <w:szCs w:val="22"/>
        </w:rPr>
        <w:t xml:space="preserve">Vznikne-li prodlení </w:t>
      </w:r>
      <w:r w:rsidR="0033622A" w:rsidRPr="00C3330E">
        <w:rPr>
          <w:rFonts w:cs="Calibri"/>
          <w:sz w:val="22"/>
          <w:szCs w:val="22"/>
        </w:rPr>
        <w:t>Prodávajícího</w:t>
      </w:r>
      <w:r w:rsidRPr="00C3330E">
        <w:rPr>
          <w:rFonts w:cs="Calibri"/>
          <w:sz w:val="22"/>
          <w:szCs w:val="22"/>
        </w:rPr>
        <w:t xml:space="preserve"> v některé ze lhůt stanovené čl. </w:t>
      </w:r>
      <w:r w:rsidR="0033622A" w:rsidRPr="00C3330E">
        <w:rPr>
          <w:rFonts w:cs="Calibri"/>
          <w:sz w:val="22"/>
          <w:szCs w:val="22"/>
        </w:rPr>
        <w:t>VI</w:t>
      </w:r>
      <w:r w:rsidRPr="00C3330E">
        <w:rPr>
          <w:rFonts w:cs="Calibri"/>
          <w:sz w:val="22"/>
          <w:szCs w:val="22"/>
        </w:rPr>
        <w:t>. odst. 1</w:t>
      </w:r>
      <w:r w:rsidR="000D71C2">
        <w:rPr>
          <w:rFonts w:cs="Calibri"/>
          <w:sz w:val="22"/>
          <w:szCs w:val="22"/>
        </w:rPr>
        <w:t>.</w:t>
      </w:r>
      <w:r w:rsidRPr="00C3330E">
        <w:rPr>
          <w:rFonts w:cs="Calibri"/>
          <w:sz w:val="22"/>
          <w:szCs w:val="22"/>
        </w:rPr>
        <w:t xml:space="preserve"> </w:t>
      </w:r>
      <w:r w:rsidR="00FD0BA3" w:rsidRPr="00C3330E">
        <w:rPr>
          <w:rFonts w:cs="Calibri"/>
          <w:sz w:val="22"/>
          <w:szCs w:val="22"/>
        </w:rPr>
        <w:t>S</w:t>
      </w:r>
      <w:r w:rsidRPr="00C3330E">
        <w:rPr>
          <w:rFonts w:cs="Calibri"/>
          <w:sz w:val="22"/>
          <w:szCs w:val="22"/>
        </w:rPr>
        <w:t>mlouvy</w:t>
      </w:r>
      <w:r w:rsidR="0033622A" w:rsidRPr="00C3330E">
        <w:rPr>
          <w:rFonts w:cs="Calibri"/>
          <w:sz w:val="22"/>
          <w:szCs w:val="22"/>
        </w:rPr>
        <w:t xml:space="preserve"> nebo čl. VI. odst.</w:t>
      </w:r>
      <w:r w:rsidR="00BB2F7B" w:rsidRPr="00C3330E">
        <w:rPr>
          <w:rFonts w:cs="Calibri"/>
          <w:sz w:val="22"/>
          <w:szCs w:val="22"/>
        </w:rPr>
        <w:t> </w:t>
      </w:r>
      <w:r w:rsidR="0033622A" w:rsidRPr="00C3330E">
        <w:rPr>
          <w:rFonts w:cs="Calibri"/>
          <w:sz w:val="22"/>
          <w:szCs w:val="22"/>
        </w:rPr>
        <w:t>6</w:t>
      </w:r>
      <w:r w:rsidR="000D71C2">
        <w:rPr>
          <w:rFonts w:cs="Calibri"/>
          <w:sz w:val="22"/>
          <w:szCs w:val="22"/>
        </w:rPr>
        <w:t>.</w:t>
      </w:r>
      <w:r w:rsidR="0033622A" w:rsidRPr="00C3330E">
        <w:rPr>
          <w:rFonts w:cs="Calibri"/>
          <w:sz w:val="22"/>
          <w:szCs w:val="22"/>
        </w:rPr>
        <w:t xml:space="preserve"> Smlouvy </w:t>
      </w:r>
      <w:r w:rsidRPr="00C3330E">
        <w:rPr>
          <w:rFonts w:cs="Calibri"/>
          <w:sz w:val="22"/>
          <w:szCs w:val="22"/>
        </w:rPr>
        <w:t xml:space="preserve">delší než 30 dnů, je </w:t>
      </w:r>
      <w:r w:rsidR="0033622A" w:rsidRPr="00C3330E">
        <w:rPr>
          <w:rFonts w:cs="Calibri"/>
          <w:sz w:val="22"/>
          <w:szCs w:val="22"/>
        </w:rPr>
        <w:t>Kupující</w:t>
      </w:r>
      <w:r w:rsidRPr="00C3330E">
        <w:rPr>
          <w:rFonts w:cs="Calibri"/>
          <w:sz w:val="22"/>
          <w:szCs w:val="22"/>
        </w:rPr>
        <w:t xml:space="preserve"> oprávněn odstoupit od </w:t>
      </w:r>
      <w:r w:rsidR="00FD0BA3" w:rsidRPr="00C3330E">
        <w:rPr>
          <w:rFonts w:cs="Calibri"/>
          <w:sz w:val="22"/>
          <w:szCs w:val="22"/>
        </w:rPr>
        <w:t xml:space="preserve">této </w:t>
      </w:r>
      <w:r w:rsidRPr="00C3330E">
        <w:rPr>
          <w:rFonts w:cs="Calibri"/>
          <w:sz w:val="22"/>
          <w:szCs w:val="22"/>
        </w:rPr>
        <w:t xml:space="preserve">Smlouvy i bez učinění předchozí výzvy </w:t>
      </w:r>
      <w:r w:rsidR="0033622A" w:rsidRPr="00C3330E">
        <w:rPr>
          <w:rFonts w:cs="Calibri"/>
          <w:sz w:val="22"/>
          <w:szCs w:val="22"/>
        </w:rPr>
        <w:t>Prodávajícímu</w:t>
      </w:r>
      <w:r w:rsidRPr="00C3330E">
        <w:rPr>
          <w:rFonts w:cs="Calibri"/>
          <w:sz w:val="22"/>
          <w:szCs w:val="22"/>
        </w:rPr>
        <w:t xml:space="preserve">. Ostatní sankční nároky dle této </w:t>
      </w:r>
      <w:r w:rsidR="00FD0BA3" w:rsidRPr="00C3330E">
        <w:rPr>
          <w:rFonts w:cs="Calibri"/>
          <w:sz w:val="22"/>
          <w:szCs w:val="22"/>
        </w:rPr>
        <w:t>S</w:t>
      </w:r>
      <w:r w:rsidRPr="00C3330E">
        <w:rPr>
          <w:rFonts w:cs="Calibri"/>
          <w:sz w:val="22"/>
          <w:szCs w:val="22"/>
        </w:rPr>
        <w:t>mlouvy tím zůstávají nedotčeny.</w:t>
      </w:r>
    </w:p>
    <w:p w14:paraId="1FF4796F" w14:textId="77777777" w:rsidR="005513A1" w:rsidRPr="00750C29" w:rsidRDefault="005513A1" w:rsidP="003155CF">
      <w:pPr>
        <w:pStyle w:val="Nadpis1"/>
        <w:numPr>
          <w:ilvl w:val="0"/>
          <w:numId w:val="13"/>
        </w:numPr>
        <w:spacing w:before="0" w:after="120"/>
        <w:ind w:left="0" w:firstLine="0"/>
        <w:rPr>
          <w:rFonts w:cs="Calibri"/>
          <w:sz w:val="22"/>
          <w:szCs w:val="22"/>
        </w:rPr>
      </w:pPr>
      <w:bookmarkStart w:id="37" w:name="_Toc138965622"/>
      <w:r w:rsidRPr="00750C29">
        <w:rPr>
          <w:rFonts w:cs="Calibri"/>
          <w:sz w:val="22"/>
          <w:szCs w:val="22"/>
        </w:rPr>
        <w:lastRenderedPageBreak/>
        <w:t>Závěrečná ustanovení</w:t>
      </w:r>
      <w:bookmarkEnd w:id="37"/>
    </w:p>
    <w:p w14:paraId="00E3525F" w14:textId="56D6B998" w:rsidR="005879F5" w:rsidRPr="004D756A" w:rsidRDefault="005513A1" w:rsidP="003155CF">
      <w:pPr>
        <w:numPr>
          <w:ilvl w:val="0"/>
          <w:numId w:val="8"/>
        </w:numPr>
        <w:spacing w:after="120"/>
        <w:ind w:left="0" w:hanging="284"/>
        <w:rPr>
          <w:rFonts w:cs="Calibri"/>
          <w:sz w:val="22"/>
          <w:szCs w:val="22"/>
        </w:rPr>
      </w:pPr>
      <w:r w:rsidRPr="004D756A">
        <w:rPr>
          <w:rFonts w:cs="Calibri"/>
          <w:sz w:val="22"/>
          <w:szCs w:val="22"/>
        </w:rPr>
        <w:t xml:space="preserve">Smluvní strany jsou povinny poskytnout si navzájem dostatečnou součinnost při plnění této </w:t>
      </w:r>
      <w:r w:rsidR="00FD0BA3" w:rsidRPr="004D756A">
        <w:rPr>
          <w:rFonts w:cs="Calibri"/>
          <w:sz w:val="22"/>
          <w:szCs w:val="22"/>
        </w:rPr>
        <w:t>S</w:t>
      </w:r>
      <w:r w:rsidRPr="004D756A">
        <w:rPr>
          <w:rFonts w:cs="Calibri"/>
          <w:sz w:val="22"/>
          <w:szCs w:val="22"/>
        </w:rPr>
        <w:t>mlouvy, jakož i při vyhodnocování spokojenosti s jejím plněním.</w:t>
      </w:r>
      <w:r w:rsidR="00F15B6C">
        <w:rPr>
          <w:rFonts w:cs="Calibri"/>
          <w:sz w:val="22"/>
          <w:szCs w:val="22"/>
        </w:rPr>
        <w:t xml:space="preserve"> </w:t>
      </w:r>
    </w:p>
    <w:p w14:paraId="2BDBBF16" w14:textId="77777777" w:rsidR="005879F5" w:rsidRPr="004D756A" w:rsidRDefault="005513A1" w:rsidP="003155CF">
      <w:pPr>
        <w:numPr>
          <w:ilvl w:val="0"/>
          <w:numId w:val="8"/>
        </w:numPr>
        <w:spacing w:after="120"/>
        <w:ind w:left="0" w:hanging="284"/>
        <w:rPr>
          <w:rFonts w:cs="Calibri"/>
          <w:sz w:val="22"/>
          <w:szCs w:val="22"/>
        </w:rPr>
      </w:pPr>
      <w:r w:rsidRPr="004D756A">
        <w:rPr>
          <w:rFonts w:cs="Calibri"/>
          <w:sz w:val="22"/>
          <w:szCs w:val="22"/>
        </w:rPr>
        <w:t xml:space="preserve">Smluvní strany jsou povinny předávat si navzájem vždy aktuální, pravdivé a úplné informace nezbytně nutné k řádnému a včasnému plnění této </w:t>
      </w:r>
      <w:r w:rsidR="00FD0BA3" w:rsidRPr="004D756A">
        <w:rPr>
          <w:rFonts w:cs="Calibri"/>
          <w:sz w:val="22"/>
          <w:szCs w:val="22"/>
        </w:rPr>
        <w:t>S</w:t>
      </w:r>
      <w:r w:rsidRPr="004D756A">
        <w:rPr>
          <w:rFonts w:cs="Calibri"/>
          <w:sz w:val="22"/>
          <w:szCs w:val="22"/>
        </w:rPr>
        <w:t>mlouvy.</w:t>
      </w:r>
    </w:p>
    <w:p w14:paraId="283E67CA" w14:textId="49B0A6FD" w:rsidR="005879F5" w:rsidRDefault="00BB2F7B" w:rsidP="003155CF">
      <w:pPr>
        <w:numPr>
          <w:ilvl w:val="0"/>
          <w:numId w:val="8"/>
        </w:numPr>
        <w:spacing w:after="120"/>
        <w:ind w:left="0" w:hanging="284"/>
        <w:rPr>
          <w:rFonts w:cs="Calibri"/>
          <w:sz w:val="22"/>
          <w:szCs w:val="22"/>
        </w:rPr>
      </w:pPr>
      <w:r>
        <w:rPr>
          <w:rFonts w:cs="Calibri"/>
          <w:sz w:val="22"/>
          <w:szCs w:val="22"/>
        </w:rPr>
        <w:t>Kupující</w:t>
      </w:r>
      <w:r w:rsidR="005513A1" w:rsidRPr="004D756A">
        <w:rPr>
          <w:rFonts w:cs="Calibri"/>
          <w:sz w:val="22"/>
          <w:szCs w:val="22"/>
        </w:rPr>
        <w:t xml:space="preserve"> je povinen umožnit zaměstnancům </w:t>
      </w:r>
      <w:r>
        <w:rPr>
          <w:rFonts w:cs="Calibri"/>
          <w:sz w:val="22"/>
          <w:szCs w:val="22"/>
        </w:rPr>
        <w:t>a další</w:t>
      </w:r>
      <w:r w:rsidR="00BF286B">
        <w:rPr>
          <w:rFonts w:cs="Calibri"/>
          <w:sz w:val="22"/>
          <w:szCs w:val="22"/>
        </w:rPr>
        <w:t>m</w:t>
      </w:r>
      <w:r>
        <w:rPr>
          <w:rFonts w:cs="Calibri"/>
          <w:sz w:val="22"/>
          <w:szCs w:val="22"/>
        </w:rPr>
        <w:t xml:space="preserve"> osob</w:t>
      </w:r>
      <w:r w:rsidR="00BF286B">
        <w:rPr>
          <w:rFonts w:cs="Calibri"/>
          <w:sz w:val="22"/>
          <w:szCs w:val="22"/>
        </w:rPr>
        <w:t>ám</w:t>
      </w:r>
      <w:r>
        <w:rPr>
          <w:rFonts w:cs="Calibri"/>
          <w:sz w:val="22"/>
          <w:szCs w:val="22"/>
        </w:rPr>
        <w:t xml:space="preserve"> plnící</w:t>
      </w:r>
      <w:r w:rsidR="00BF286B">
        <w:rPr>
          <w:rFonts w:cs="Calibri"/>
          <w:sz w:val="22"/>
          <w:szCs w:val="22"/>
        </w:rPr>
        <w:t>m</w:t>
      </w:r>
      <w:r>
        <w:rPr>
          <w:rFonts w:cs="Calibri"/>
          <w:sz w:val="22"/>
          <w:szCs w:val="22"/>
        </w:rPr>
        <w:t xml:space="preserve"> pokyny Prodávajícího</w:t>
      </w:r>
      <w:r w:rsidR="005513A1" w:rsidRPr="004D756A">
        <w:rPr>
          <w:rFonts w:cs="Calibri"/>
          <w:sz w:val="22"/>
          <w:szCs w:val="22"/>
        </w:rPr>
        <w:t xml:space="preserve">, které tento užije k plnění svého závazku, přístup do prostor nezbytných pro řádné plnění této </w:t>
      </w:r>
      <w:r w:rsidR="00FD0BA3" w:rsidRPr="004D756A">
        <w:rPr>
          <w:rFonts w:cs="Calibri"/>
          <w:sz w:val="22"/>
          <w:szCs w:val="22"/>
        </w:rPr>
        <w:t>S</w:t>
      </w:r>
      <w:r w:rsidR="005513A1" w:rsidRPr="004D756A">
        <w:rPr>
          <w:rFonts w:cs="Calibri"/>
          <w:sz w:val="22"/>
          <w:szCs w:val="22"/>
        </w:rPr>
        <w:t xml:space="preserve">mlouvy, </w:t>
      </w:r>
      <w:r w:rsidR="00FE37BA" w:rsidRPr="004D756A">
        <w:rPr>
          <w:rFonts w:cs="Calibri"/>
          <w:sz w:val="22"/>
          <w:szCs w:val="22"/>
        </w:rPr>
        <w:t>k</w:t>
      </w:r>
      <w:r w:rsidR="00FE37BA">
        <w:rPr>
          <w:rFonts w:cs="Calibri"/>
          <w:sz w:val="22"/>
          <w:szCs w:val="22"/>
        </w:rPr>
        <w:t> analytické lince</w:t>
      </w:r>
      <w:r w:rsidR="00BF286B">
        <w:rPr>
          <w:rFonts w:cs="Calibri"/>
          <w:sz w:val="22"/>
          <w:szCs w:val="22"/>
        </w:rPr>
        <w:t xml:space="preserve"> </w:t>
      </w:r>
      <w:r>
        <w:rPr>
          <w:rFonts w:cs="Calibri"/>
          <w:sz w:val="22"/>
          <w:szCs w:val="22"/>
        </w:rPr>
        <w:t>a dalším přístrojům s ní související</w:t>
      </w:r>
      <w:r w:rsidR="00BF286B">
        <w:rPr>
          <w:rFonts w:cs="Calibri"/>
          <w:sz w:val="22"/>
          <w:szCs w:val="22"/>
        </w:rPr>
        <w:t>m</w:t>
      </w:r>
      <w:r w:rsidR="005513A1" w:rsidRPr="004D756A">
        <w:rPr>
          <w:rFonts w:cs="Calibri"/>
          <w:sz w:val="22"/>
          <w:szCs w:val="22"/>
        </w:rPr>
        <w:t xml:space="preserve">, </w:t>
      </w:r>
      <w:r w:rsidR="000C4B9F" w:rsidRPr="004D756A">
        <w:rPr>
          <w:rFonts w:cs="Calibri"/>
          <w:sz w:val="22"/>
          <w:szCs w:val="22"/>
        </w:rPr>
        <w:t xml:space="preserve">dále k vlastnímu </w:t>
      </w:r>
      <w:r w:rsidR="000C4B9F">
        <w:rPr>
          <w:rFonts w:cs="Calibri"/>
          <w:sz w:val="22"/>
          <w:szCs w:val="22"/>
        </w:rPr>
        <w:t>softwarovému</w:t>
      </w:r>
      <w:r w:rsidR="000C4B9F" w:rsidRPr="004D756A">
        <w:rPr>
          <w:rFonts w:cs="Calibri"/>
          <w:sz w:val="22"/>
          <w:szCs w:val="22"/>
        </w:rPr>
        <w:t xml:space="preserve"> vybavení, </w:t>
      </w:r>
      <w:r w:rsidR="005513A1" w:rsidRPr="004D756A">
        <w:rPr>
          <w:rFonts w:cs="Calibri"/>
          <w:sz w:val="22"/>
          <w:szCs w:val="22"/>
        </w:rPr>
        <w:t xml:space="preserve">ke zdroji elektrické energie, </w:t>
      </w:r>
      <w:r w:rsidR="00FD0BA3" w:rsidRPr="004D756A">
        <w:rPr>
          <w:rFonts w:cs="Calibri"/>
          <w:sz w:val="22"/>
          <w:szCs w:val="22"/>
        </w:rPr>
        <w:t xml:space="preserve">k </w:t>
      </w:r>
      <w:r w:rsidR="005513A1" w:rsidRPr="004D756A">
        <w:rPr>
          <w:rFonts w:cs="Calibri"/>
          <w:sz w:val="22"/>
          <w:szCs w:val="22"/>
        </w:rPr>
        <w:t xml:space="preserve">síti elektronických komunikací apod., v rozsahu nezbytném pro řádné plnění této </w:t>
      </w:r>
      <w:r w:rsidR="00FD0BA3" w:rsidRPr="004D756A">
        <w:rPr>
          <w:rFonts w:cs="Calibri"/>
          <w:sz w:val="22"/>
          <w:szCs w:val="22"/>
        </w:rPr>
        <w:t>S</w:t>
      </w:r>
      <w:r w:rsidR="005513A1" w:rsidRPr="004D756A">
        <w:rPr>
          <w:rFonts w:cs="Calibri"/>
          <w:sz w:val="22"/>
          <w:szCs w:val="22"/>
        </w:rPr>
        <w:t>mlouvy.</w:t>
      </w:r>
    </w:p>
    <w:p w14:paraId="644B0F7A" w14:textId="07FE1AE3" w:rsidR="005879F5" w:rsidRDefault="005513A1" w:rsidP="003155CF">
      <w:pPr>
        <w:numPr>
          <w:ilvl w:val="0"/>
          <w:numId w:val="8"/>
        </w:numPr>
        <w:spacing w:after="120"/>
        <w:ind w:left="0" w:hanging="284"/>
        <w:rPr>
          <w:rFonts w:cs="Calibri"/>
          <w:sz w:val="22"/>
          <w:szCs w:val="22"/>
        </w:rPr>
      </w:pPr>
      <w:r w:rsidRPr="004D756A">
        <w:rPr>
          <w:rFonts w:cs="Calibri"/>
          <w:sz w:val="22"/>
          <w:szCs w:val="22"/>
        </w:rPr>
        <w:t xml:space="preserve">Tato </w:t>
      </w:r>
      <w:r w:rsidR="00FD0BA3" w:rsidRPr="004D756A">
        <w:rPr>
          <w:rFonts w:cs="Calibri"/>
          <w:sz w:val="22"/>
          <w:szCs w:val="22"/>
        </w:rPr>
        <w:t>S</w:t>
      </w:r>
      <w:r w:rsidRPr="004D756A">
        <w:rPr>
          <w:rFonts w:cs="Calibri"/>
          <w:sz w:val="22"/>
          <w:szCs w:val="22"/>
        </w:rPr>
        <w:t xml:space="preserve">mlouva je vyhotovena </w:t>
      </w:r>
      <w:r w:rsidR="00804C02" w:rsidRPr="004D756A">
        <w:rPr>
          <w:rFonts w:cs="Calibri"/>
          <w:sz w:val="22"/>
          <w:szCs w:val="22"/>
        </w:rPr>
        <w:t>v elektronickém vyhotovení a podepsána elektroni</w:t>
      </w:r>
      <w:r w:rsidR="00630D5F" w:rsidRPr="004D756A">
        <w:rPr>
          <w:rFonts w:cs="Calibri"/>
          <w:sz w:val="22"/>
          <w:szCs w:val="22"/>
        </w:rPr>
        <w:t>c</w:t>
      </w:r>
      <w:r w:rsidR="00804C02" w:rsidRPr="004D756A">
        <w:rPr>
          <w:rFonts w:cs="Calibri"/>
          <w:sz w:val="22"/>
          <w:szCs w:val="22"/>
        </w:rPr>
        <w:t>kými podpisy včetně jejích příloh</w:t>
      </w:r>
      <w:r w:rsidRPr="004D756A">
        <w:rPr>
          <w:rFonts w:cs="Calibri"/>
          <w:sz w:val="22"/>
          <w:szCs w:val="22"/>
        </w:rPr>
        <w:t xml:space="preserve">. </w:t>
      </w:r>
    </w:p>
    <w:p w14:paraId="11BC2E1A" w14:textId="2476B3D0" w:rsidR="004E0E02" w:rsidRPr="004E0E02" w:rsidRDefault="004E0E02" w:rsidP="003155CF">
      <w:pPr>
        <w:numPr>
          <w:ilvl w:val="0"/>
          <w:numId w:val="8"/>
        </w:numPr>
        <w:spacing w:after="120"/>
        <w:ind w:left="0" w:hanging="284"/>
        <w:rPr>
          <w:rFonts w:cs="Calibri"/>
          <w:sz w:val="22"/>
          <w:szCs w:val="22"/>
        </w:rPr>
      </w:pPr>
      <w:r w:rsidRPr="004E0E02">
        <w:rPr>
          <w:rFonts w:cs="Calibri"/>
          <w:sz w:val="22"/>
          <w:szCs w:val="22"/>
        </w:rPr>
        <w:t xml:space="preserve">Podmínky </w:t>
      </w:r>
      <w:r w:rsidR="00F15B6C">
        <w:rPr>
          <w:rFonts w:cs="Calibri"/>
          <w:sz w:val="22"/>
          <w:szCs w:val="22"/>
        </w:rPr>
        <w:t>S</w:t>
      </w:r>
      <w:r w:rsidRPr="004E0E02">
        <w:rPr>
          <w:rFonts w:cs="Calibri"/>
          <w:sz w:val="22"/>
          <w:szCs w:val="22"/>
        </w:rPr>
        <w:t>mlouvy, jež svou povahou přesahují dobu platnosti smlouvy, zůstávají plně v platnosti a</w:t>
      </w:r>
      <w:r w:rsidR="000C4B9F">
        <w:rPr>
          <w:rFonts w:cs="Calibri"/>
          <w:sz w:val="22"/>
          <w:szCs w:val="22"/>
        </w:rPr>
        <w:t> </w:t>
      </w:r>
      <w:r w:rsidRPr="004E0E02">
        <w:rPr>
          <w:rFonts w:cs="Calibri"/>
          <w:sz w:val="22"/>
          <w:szCs w:val="22"/>
        </w:rPr>
        <w:t>jsou účinné až do okamžiku jejich splnění a platí pro případné nástupce smluvní strany.</w:t>
      </w:r>
    </w:p>
    <w:p w14:paraId="2E9DA499" w14:textId="77777777" w:rsidR="005879F5" w:rsidRPr="004D756A" w:rsidRDefault="005513A1" w:rsidP="003155CF">
      <w:pPr>
        <w:numPr>
          <w:ilvl w:val="0"/>
          <w:numId w:val="8"/>
        </w:numPr>
        <w:spacing w:after="120"/>
        <w:ind w:left="0" w:hanging="284"/>
        <w:rPr>
          <w:rFonts w:cs="Calibri"/>
          <w:sz w:val="22"/>
          <w:szCs w:val="22"/>
        </w:rPr>
      </w:pPr>
      <w:r w:rsidRPr="004D756A">
        <w:rPr>
          <w:rFonts w:cs="Calibri"/>
          <w:sz w:val="22"/>
          <w:szCs w:val="22"/>
        </w:rPr>
        <w:t xml:space="preserve">Nevynutitelnost nebo neplatnost kteréhokoli článku, odstavce, pododstavce nebo ustanovení této </w:t>
      </w:r>
      <w:r w:rsidR="00FD0BA3" w:rsidRPr="004D756A">
        <w:rPr>
          <w:rFonts w:cs="Calibri"/>
          <w:sz w:val="22"/>
          <w:szCs w:val="22"/>
        </w:rPr>
        <w:t>S</w:t>
      </w:r>
      <w:r w:rsidRPr="004D756A">
        <w:rPr>
          <w:rFonts w:cs="Calibri"/>
          <w:sz w:val="22"/>
          <w:szCs w:val="22"/>
        </w:rPr>
        <w:t xml:space="preserve">mlouvy neovlivní vynutitelnost nebo platnost ustanovení ostatních.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w:t>
      </w:r>
      <w:r w:rsidR="00FD0BA3" w:rsidRPr="004D756A">
        <w:rPr>
          <w:rFonts w:cs="Calibri"/>
          <w:sz w:val="22"/>
          <w:szCs w:val="22"/>
        </w:rPr>
        <w:t>S</w:t>
      </w:r>
      <w:r w:rsidRPr="004D756A">
        <w:rPr>
          <w:rFonts w:cs="Calibri"/>
          <w:sz w:val="22"/>
          <w:szCs w:val="22"/>
        </w:rPr>
        <w:t>mlouvy, jež pozbyla platnosti.</w:t>
      </w:r>
    </w:p>
    <w:p w14:paraId="70C03CEC" w14:textId="583630D9" w:rsidR="005879F5" w:rsidRPr="004D756A" w:rsidRDefault="00BB2F7B" w:rsidP="003155CF">
      <w:pPr>
        <w:numPr>
          <w:ilvl w:val="0"/>
          <w:numId w:val="8"/>
        </w:numPr>
        <w:spacing w:after="120"/>
        <w:ind w:left="0" w:hanging="284"/>
        <w:rPr>
          <w:rFonts w:cs="Calibri"/>
          <w:sz w:val="22"/>
          <w:szCs w:val="22"/>
        </w:rPr>
      </w:pPr>
      <w:r>
        <w:rPr>
          <w:rFonts w:cs="Calibri"/>
          <w:sz w:val="22"/>
          <w:szCs w:val="22"/>
          <w:shd w:val="clear" w:color="auto" w:fill="FFFFFF"/>
        </w:rPr>
        <w:t>Prodávající</w:t>
      </w:r>
      <w:r w:rsidR="005513A1" w:rsidRPr="004D756A">
        <w:rPr>
          <w:rFonts w:cs="Calibri"/>
          <w:sz w:val="22"/>
          <w:szCs w:val="22"/>
          <w:shd w:val="clear" w:color="auto" w:fill="FFFFFF"/>
        </w:rPr>
        <w:t xml:space="preserve"> se zavazuje řádně uchovávat originál </w:t>
      </w:r>
      <w:r w:rsidR="00FD0BA3" w:rsidRPr="004D756A">
        <w:rPr>
          <w:rFonts w:cs="Calibri"/>
          <w:sz w:val="22"/>
          <w:szCs w:val="22"/>
          <w:shd w:val="clear" w:color="auto" w:fill="FFFFFF"/>
        </w:rPr>
        <w:t>S</w:t>
      </w:r>
      <w:r w:rsidR="005513A1" w:rsidRPr="004D756A">
        <w:rPr>
          <w:rFonts w:cs="Calibri"/>
          <w:sz w:val="22"/>
          <w:szCs w:val="22"/>
          <w:shd w:val="clear" w:color="auto" w:fill="FFFFFF"/>
        </w:rPr>
        <w:t xml:space="preserve">mlouvy, včetně jejích případných dodatků a příloh, veškeré originály účetních dokladů </w:t>
      </w:r>
      <w:r w:rsidR="005513A1" w:rsidRPr="004D756A">
        <w:rPr>
          <w:rFonts w:cs="Calibri"/>
          <w:sz w:val="22"/>
          <w:szCs w:val="22"/>
        </w:rPr>
        <w:t xml:space="preserve">minimálně po dobu deseti let od jejich vystavení a na případnou výzvu </w:t>
      </w:r>
      <w:r>
        <w:rPr>
          <w:rFonts w:cs="Calibri"/>
          <w:sz w:val="22"/>
          <w:szCs w:val="22"/>
        </w:rPr>
        <w:t>Kupujícího</w:t>
      </w:r>
      <w:r w:rsidR="005513A1" w:rsidRPr="004D756A">
        <w:rPr>
          <w:rFonts w:cs="Calibri"/>
          <w:sz w:val="22"/>
          <w:szCs w:val="22"/>
        </w:rPr>
        <w:t xml:space="preserve"> mu bezplatně poskytnout prosté kopie</w:t>
      </w:r>
      <w:r w:rsidR="005513A1" w:rsidRPr="004D756A">
        <w:rPr>
          <w:rFonts w:cs="Calibri"/>
          <w:sz w:val="22"/>
          <w:szCs w:val="22"/>
          <w:shd w:val="clear" w:color="auto" w:fill="FFFFFF"/>
        </w:rPr>
        <w:t>.</w:t>
      </w:r>
    </w:p>
    <w:p w14:paraId="19EE248B" w14:textId="161DCAEE" w:rsidR="005879F5" w:rsidRPr="00444D92" w:rsidRDefault="00BB2F7B" w:rsidP="003155CF">
      <w:pPr>
        <w:numPr>
          <w:ilvl w:val="0"/>
          <w:numId w:val="8"/>
        </w:numPr>
        <w:spacing w:after="120"/>
        <w:ind w:left="0" w:hanging="284"/>
        <w:rPr>
          <w:rFonts w:cs="Calibri"/>
          <w:sz w:val="22"/>
          <w:szCs w:val="22"/>
        </w:rPr>
      </w:pPr>
      <w:r>
        <w:rPr>
          <w:rFonts w:cs="Calibri"/>
          <w:sz w:val="22"/>
          <w:szCs w:val="22"/>
        </w:rPr>
        <w:t>Prodávající</w:t>
      </w:r>
      <w:r w:rsidR="005513A1" w:rsidRPr="004D756A">
        <w:rPr>
          <w:rFonts w:cs="Calibri"/>
          <w:sz w:val="22"/>
          <w:szCs w:val="22"/>
        </w:rPr>
        <w:t xml:space="preserve"> je povinen uchovávat </w:t>
      </w:r>
      <w:r w:rsidR="005513A1" w:rsidRPr="00444D92">
        <w:rPr>
          <w:rFonts w:cs="Calibri"/>
          <w:sz w:val="22"/>
          <w:szCs w:val="22"/>
        </w:rPr>
        <w:t xml:space="preserve">veškerou dokumentaci související s realizací projektu včetně účetních dokladů minimálně do konce roku </w:t>
      </w:r>
      <w:r w:rsidR="006F78D6" w:rsidRPr="00444D92">
        <w:rPr>
          <w:rFonts w:cs="Calibri"/>
          <w:sz w:val="22"/>
          <w:szCs w:val="22"/>
        </w:rPr>
        <w:t>203</w:t>
      </w:r>
      <w:r w:rsidR="00AA1A78" w:rsidRPr="00444D92">
        <w:rPr>
          <w:rFonts w:cs="Calibri"/>
          <w:sz w:val="22"/>
          <w:szCs w:val="22"/>
        </w:rPr>
        <w:t>3</w:t>
      </w:r>
      <w:r w:rsidR="005513A1" w:rsidRPr="00444D92">
        <w:rPr>
          <w:rFonts w:cs="Calibri"/>
          <w:sz w:val="22"/>
          <w:szCs w:val="22"/>
        </w:rPr>
        <w:t xml:space="preserve">. Pokud je v českých právních předpisech stanovena lhůta delší, musí ji </w:t>
      </w:r>
      <w:r w:rsidRPr="00444D92">
        <w:rPr>
          <w:rFonts w:cs="Calibri"/>
          <w:sz w:val="22"/>
          <w:szCs w:val="22"/>
        </w:rPr>
        <w:t>Prodávající</w:t>
      </w:r>
      <w:r w:rsidR="000F5285" w:rsidRPr="00444D92">
        <w:rPr>
          <w:rFonts w:cs="Calibri"/>
          <w:sz w:val="22"/>
          <w:szCs w:val="22"/>
        </w:rPr>
        <w:t xml:space="preserve"> </w:t>
      </w:r>
      <w:r w:rsidR="005513A1" w:rsidRPr="00444D92">
        <w:rPr>
          <w:rFonts w:cs="Calibri"/>
          <w:sz w:val="22"/>
          <w:szCs w:val="22"/>
        </w:rPr>
        <w:t>použít.</w:t>
      </w:r>
    </w:p>
    <w:p w14:paraId="5FFCB73E" w14:textId="24A9D872" w:rsidR="005879F5" w:rsidRPr="004D756A" w:rsidRDefault="00F351E0" w:rsidP="003155CF">
      <w:pPr>
        <w:numPr>
          <w:ilvl w:val="0"/>
          <w:numId w:val="8"/>
        </w:numPr>
        <w:spacing w:after="120"/>
        <w:ind w:left="0" w:hanging="284"/>
        <w:rPr>
          <w:rFonts w:cs="Calibri"/>
          <w:sz w:val="22"/>
          <w:szCs w:val="22"/>
        </w:rPr>
      </w:pPr>
      <w:r w:rsidRPr="00444D92">
        <w:rPr>
          <w:rFonts w:cs="Calibri"/>
          <w:sz w:val="22"/>
          <w:szCs w:val="22"/>
        </w:rPr>
        <w:t>Prodávající</w:t>
      </w:r>
      <w:r w:rsidR="005513A1" w:rsidRPr="00444D92">
        <w:rPr>
          <w:rFonts w:cs="Calibri"/>
          <w:sz w:val="22"/>
          <w:szCs w:val="22"/>
        </w:rPr>
        <w:t xml:space="preserve"> je povinen minimálně do konce roku 20</w:t>
      </w:r>
      <w:r w:rsidR="006F78D6" w:rsidRPr="00444D92">
        <w:rPr>
          <w:rFonts w:cs="Calibri"/>
          <w:sz w:val="22"/>
          <w:szCs w:val="22"/>
        </w:rPr>
        <w:t>3</w:t>
      </w:r>
      <w:r w:rsidR="00AA1A78" w:rsidRPr="00444D92">
        <w:rPr>
          <w:rFonts w:cs="Calibri"/>
          <w:sz w:val="22"/>
          <w:szCs w:val="22"/>
        </w:rPr>
        <w:t>3</w:t>
      </w:r>
      <w:r w:rsidR="005513A1" w:rsidRPr="00444D92">
        <w:rPr>
          <w:rFonts w:cs="Calibri"/>
          <w:sz w:val="22"/>
          <w:szCs w:val="22"/>
        </w:rPr>
        <w:t xml:space="preserve"> poskytovat</w:t>
      </w:r>
      <w:r w:rsidR="005513A1" w:rsidRPr="004D756A">
        <w:rPr>
          <w:rFonts w:cs="Calibri"/>
          <w:sz w:val="22"/>
          <w:szCs w:val="22"/>
        </w:rPr>
        <w:t xml:space="preserve"> požadované informace a</w:t>
      </w:r>
      <w:r w:rsidR="00AC5CB2">
        <w:rPr>
          <w:rFonts w:cs="Calibri"/>
          <w:sz w:val="22"/>
          <w:szCs w:val="22"/>
        </w:rPr>
        <w:t> </w:t>
      </w:r>
      <w:r w:rsidR="005513A1" w:rsidRPr="004D756A">
        <w:rPr>
          <w:rFonts w:cs="Calibri"/>
          <w:sz w:val="22"/>
          <w:szCs w:val="22"/>
        </w:rPr>
        <w:t>dokumentaci související s realizací projektu zaměstnancům nebo zmocněncům pověřených orgánů (CRR, M</w:t>
      </w:r>
      <w:r w:rsidR="004E0E02">
        <w:rPr>
          <w:rFonts w:cs="Calibri"/>
          <w:sz w:val="22"/>
          <w:szCs w:val="22"/>
        </w:rPr>
        <w:t>ŠMT</w:t>
      </w:r>
      <w:r w:rsidR="005513A1" w:rsidRPr="004D756A">
        <w:rPr>
          <w:rFonts w:cs="Calibri"/>
          <w:sz w:val="22"/>
          <w:szCs w:val="22"/>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D0EC20D" w14:textId="20883B62" w:rsidR="005879F5" w:rsidRPr="004D756A" w:rsidRDefault="00CC0689" w:rsidP="003155CF">
      <w:pPr>
        <w:numPr>
          <w:ilvl w:val="0"/>
          <w:numId w:val="8"/>
        </w:numPr>
        <w:spacing w:after="120"/>
        <w:ind w:left="0" w:hanging="284"/>
        <w:rPr>
          <w:rFonts w:cs="Calibri"/>
          <w:sz w:val="22"/>
          <w:szCs w:val="22"/>
        </w:rPr>
      </w:pPr>
      <w:r>
        <w:rPr>
          <w:rFonts w:cs="Calibri"/>
          <w:sz w:val="22"/>
          <w:szCs w:val="22"/>
        </w:rPr>
        <w:t>Prodávající</w:t>
      </w:r>
      <w:r w:rsidR="005513A1" w:rsidRPr="004D756A">
        <w:rPr>
          <w:rFonts w:cs="Calibri"/>
          <w:sz w:val="22"/>
          <w:szCs w:val="22"/>
        </w:rPr>
        <w:t xml:space="preserve"> prohlašuje, že je mu známa skutečnost, že sazba daně z přidané hodnoty bude stanovena v souladu s právními předpisy platnými v době podpisu této </w:t>
      </w:r>
      <w:r w:rsidR="00FD0BA3" w:rsidRPr="004D756A">
        <w:rPr>
          <w:rFonts w:cs="Calibri"/>
          <w:sz w:val="22"/>
          <w:szCs w:val="22"/>
        </w:rPr>
        <w:t>S</w:t>
      </w:r>
      <w:r w:rsidR="005513A1" w:rsidRPr="004D756A">
        <w:rPr>
          <w:rFonts w:cs="Calibri"/>
          <w:sz w:val="22"/>
          <w:szCs w:val="22"/>
        </w:rPr>
        <w:t>mlouvy.</w:t>
      </w:r>
    </w:p>
    <w:p w14:paraId="3A376894" w14:textId="3632F4F3" w:rsidR="005879F5" w:rsidRPr="00C3330E" w:rsidRDefault="005513A1" w:rsidP="003155CF">
      <w:pPr>
        <w:numPr>
          <w:ilvl w:val="0"/>
          <w:numId w:val="8"/>
        </w:numPr>
        <w:spacing w:after="120"/>
        <w:ind w:left="0" w:hanging="284"/>
        <w:rPr>
          <w:rFonts w:cs="Calibri"/>
          <w:sz w:val="22"/>
          <w:szCs w:val="22"/>
        </w:rPr>
      </w:pPr>
      <w:r w:rsidRPr="004D756A">
        <w:rPr>
          <w:rFonts w:cs="Calibri"/>
          <w:sz w:val="22"/>
          <w:szCs w:val="22"/>
        </w:rPr>
        <w:t>V </w:t>
      </w:r>
      <w:r w:rsidRPr="00C3330E">
        <w:rPr>
          <w:rFonts w:cs="Calibri"/>
          <w:sz w:val="22"/>
          <w:szCs w:val="22"/>
        </w:rPr>
        <w:t xml:space="preserve">případě interpretačních různic smluvních stran vyplývajících z této </w:t>
      </w:r>
      <w:r w:rsidR="00FD0BA3" w:rsidRPr="00C3330E">
        <w:rPr>
          <w:rFonts w:cs="Calibri"/>
          <w:sz w:val="22"/>
          <w:szCs w:val="22"/>
        </w:rPr>
        <w:t>S</w:t>
      </w:r>
      <w:r w:rsidRPr="00C3330E">
        <w:rPr>
          <w:rFonts w:cs="Calibri"/>
          <w:sz w:val="22"/>
          <w:szCs w:val="22"/>
        </w:rPr>
        <w:t xml:space="preserve">mlouvy se smluvní strany dohodly, že se bude při interpretaci </w:t>
      </w:r>
      <w:r w:rsidR="00E65A34" w:rsidRPr="00C3330E">
        <w:rPr>
          <w:rFonts w:cs="Calibri"/>
          <w:sz w:val="22"/>
          <w:szCs w:val="22"/>
        </w:rPr>
        <w:t xml:space="preserve">různíc mezi ustanoveními </w:t>
      </w:r>
      <w:r w:rsidR="00BC3D33" w:rsidRPr="00C3330E">
        <w:rPr>
          <w:rFonts w:cs="Calibri"/>
          <w:sz w:val="22"/>
          <w:szCs w:val="22"/>
        </w:rPr>
        <w:t>S</w:t>
      </w:r>
      <w:r w:rsidR="00804C02" w:rsidRPr="00C3330E">
        <w:rPr>
          <w:rFonts w:cs="Calibri"/>
          <w:sz w:val="22"/>
          <w:szCs w:val="22"/>
        </w:rPr>
        <w:t xml:space="preserve">mlouvy a údaji uvedenými </w:t>
      </w:r>
      <w:r w:rsidR="00F351E0" w:rsidRPr="00C3330E">
        <w:rPr>
          <w:rFonts w:cs="Calibri"/>
          <w:sz w:val="22"/>
          <w:szCs w:val="22"/>
        </w:rPr>
        <w:t xml:space="preserve">Příloze č .1 Smlouvy </w:t>
      </w:r>
      <w:r w:rsidR="00804C02" w:rsidRPr="00C3330E">
        <w:rPr>
          <w:rFonts w:cs="Calibri"/>
          <w:sz w:val="22"/>
          <w:szCs w:val="22"/>
        </w:rPr>
        <w:t xml:space="preserve">se přednostně užije výkladu dle </w:t>
      </w:r>
      <w:r w:rsidR="00F351E0" w:rsidRPr="00C3330E">
        <w:rPr>
          <w:rFonts w:cs="Calibri"/>
          <w:sz w:val="22"/>
          <w:szCs w:val="22"/>
        </w:rPr>
        <w:t>Přílohy č. 1 Smlouvy</w:t>
      </w:r>
      <w:r w:rsidR="00804C02" w:rsidRPr="00C3330E">
        <w:rPr>
          <w:rFonts w:cs="Calibri"/>
          <w:sz w:val="22"/>
          <w:szCs w:val="22"/>
        </w:rPr>
        <w:t>.</w:t>
      </w:r>
    </w:p>
    <w:p w14:paraId="58AEC25C" w14:textId="0F1B5384" w:rsidR="005879F5" w:rsidRPr="004D756A" w:rsidRDefault="005513A1" w:rsidP="003155CF">
      <w:pPr>
        <w:numPr>
          <w:ilvl w:val="0"/>
          <w:numId w:val="8"/>
        </w:numPr>
        <w:spacing w:after="120"/>
        <w:ind w:left="0" w:hanging="284"/>
        <w:rPr>
          <w:rFonts w:cs="Calibri"/>
          <w:sz w:val="22"/>
          <w:szCs w:val="22"/>
        </w:rPr>
      </w:pPr>
      <w:r w:rsidRPr="004D756A">
        <w:rPr>
          <w:rFonts w:cs="Calibri"/>
          <w:sz w:val="22"/>
          <w:szCs w:val="22"/>
        </w:rPr>
        <w:t xml:space="preserve">Smluvní strany se zavazují vyvinout maximální úsilí k odstranění vzájemných sporů vzniklých na základě této </w:t>
      </w:r>
      <w:r w:rsidR="0066755E" w:rsidRPr="004D756A">
        <w:rPr>
          <w:rFonts w:cs="Calibri"/>
          <w:sz w:val="22"/>
          <w:szCs w:val="22"/>
        </w:rPr>
        <w:t>S</w:t>
      </w:r>
      <w:r w:rsidRPr="004D756A">
        <w:rPr>
          <w:rFonts w:cs="Calibri"/>
          <w:sz w:val="22"/>
          <w:szCs w:val="22"/>
        </w:rPr>
        <w:t xml:space="preserve">mlouvy nebo v souvislosti s touto </w:t>
      </w:r>
      <w:r w:rsidR="0066755E" w:rsidRPr="004D756A">
        <w:rPr>
          <w:rFonts w:cs="Calibri"/>
          <w:sz w:val="22"/>
          <w:szCs w:val="22"/>
        </w:rPr>
        <w:t>S</w:t>
      </w:r>
      <w:r w:rsidRPr="004D756A">
        <w:rPr>
          <w:rFonts w:cs="Calibri"/>
          <w:sz w:val="22"/>
          <w:szCs w:val="22"/>
        </w:rPr>
        <w:t>mlouvou a k jejich vyřešení zejména prostřednictvím jednání pověřených zástupců.</w:t>
      </w:r>
    </w:p>
    <w:p w14:paraId="43631BFD" w14:textId="3BCCEE9C" w:rsidR="00B63B4C" w:rsidRDefault="005513A1" w:rsidP="003155CF">
      <w:pPr>
        <w:numPr>
          <w:ilvl w:val="0"/>
          <w:numId w:val="8"/>
        </w:numPr>
        <w:spacing w:after="120"/>
        <w:ind w:left="0" w:hanging="284"/>
        <w:rPr>
          <w:rFonts w:cs="Calibri"/>
          <w:sz w:val="22"/>
          <w:szCs w:val="22"/>
        </w:rPr>
      </w:pPr>
      <w:r w:rsidRPr="004D756A">
        <w:rPr>
          <w:rFonts w:cs="Calibri"/>
          <w:sz w:val="22"/>
          <w:szCs w:val="22"/>
        </w:rPr>
        <w:t xml:space="preserve">Spory vzniklé na základě </w:t>
      </w:r>
      <w:r w:rsidR="00E839A6" w:rsidRPr="004D756A">
        <w:rPr>
          <w:rFonts w:cs="Calibri"/>
          <w:sz w:val="22"/>
          <w:szCs w:val="22"/>
        </w:rPr>
        <w:t>t</w:t>
      </w:r>
      <w:r w:rsidRPr="004D756A">
        <w:rPr>
          <w:rFonts w:cs="Calibri"/>
          <w:sz w:val="22"/>
          <w:szCs w:val="22"/>
        </w:rPr>
        <w:t xml:space="preserve">éto </w:t>
      </w:r>
      <w:r w:rsidR="00E839A6" w:rsidRPr="004D756A">
        <w:rPr>
          <w:rFonts w:cs="Calibri"/>
          <w:sz w:val="22"/>
          <w:szCs w:val="22"/>
        </w:rPr>
        <w:t>S</w:t>
      </w:r>
      <w:r w:rsidRPr="004D756A">
        <w:rPr>
          <w:rFonts w:cs="Calibri"/>
          <w:sz w:val="22"/>
          <w:szCs w:val="22"/>
        </w:rPr>
        <w:t xml:space="preserve">mlouvy nebo v souvislosti s touto </w:t>
      </w:r>
      <w:r w:rsidR="0066755E" w:rsidRPr="004D756A">
        <w:rPr>
          <w:rFonts w:cs="Calibri"/>
          <w:sz w:val="22"/>
          <w:szCs w:val="22"/>
        </w:rPr>
        <w:t>S</w:t>
      </w:r>
      <w:r w:rsidRPr="004D756A">
        <w:rPr>
          <w:rFonts w:cs="Calibri"/>
          <w:sz w:val="22"/>
          <w:szCs w:val="22"/>
        </w:rPr>
        <w:t xml:space="preserve">mlouvou, které se nepodaří odstranit </w:t>
      </w:r>
      <w:r w:rsidR="00E839A6" w:rsidRPr="004D756A">
        <w:rPr>
          <w:rFonts w:cs="Calibri"/>
          <w:sz w:val="22"/>
          <w:szCs w:val="22"/>
        </w:rPr>
        <w:t>dle odst.</w:t>
      </w:r>
      <w:r w:rsidRPr="004D756A">
        <w:rPr>
          <w:rFonts w:cs="Calibri"/>
          <w:sz w:val="22"/>
          <w:szCs w:val="22"/>
        </w:rPr>
        <w:t xml:space="preserve"> 1</w:t>
      </w:r>
      <w:r w:rsidR="004E0E02">
        <w:rPr>
          <w:rFonts w:cs="Calibri"/>
          <w:sz w:val="22"/>
          <w:szCs w:val="22"/>
        </w:rPr>
        <w:t>2</w:t>
      </w:r>
      <w:r w:rsidRPr="004D756A">
        <w:rPr>
          <w:rFonts w:cs="Calibri"/>
          <w:sz w:val="22"/>
          <w:szCs w:val="22"/>
        </w:rPr>
        <w:t xml:space="preserve"> tohoto článku, budou rozhodnuty s konečnou platností místně, věcně a funkčně příslušn</w:t>
      </w:r>
      <w:r w:rsidR="00804C02" w:rsidRPr="004D756A">
        <w:rPr>
          <w:rFonts w:cs="Calibri"/>
          <w:sz w:val="22"/>
          <w:szCs w:val="22"/>
        </w:rPr>
        <w:t>ým soudem</w:t>
      </w:r>
      <w:r w:rsidR="00B63B4C">
        <w:rPr>
          <w:rFonts w:cs="Calibri"/>
          <w:sz w:val="22"/>
          <w:szCs w:val="22"/>
        </w:rPr>
        <w:t xml:space="preserve"> České republiky.</w:t>
      </w:r>
    </w:p>
    <w:p w14:paraId="4C358736" w14:textId="4593AEE9" w:rsidR="005879F5" w:rsidRPr="00B63B4C" w:rsidRDefault="005513A1" w:rsidP="003155CF">
      <w:pPr>
        <w:numPr>
          <w:ilvl w:val="0"/>
          <w:numId w:val="8"/>
        </w:numPr>
        <w:spacing w:after="120"/>
        <w:ind w:left="0" w:hanging="284"/>
        <w:rPr>
          <w:rFonts w:cs="Calibri"/>
          <w:sz w:val="22"/>
          <w:szCs w:val="22"/>
        </w:rPr>
      </w:pPr>
      <w:r w:rsidRPr="00B63B4C">
        <w:rPr>
          <w:rFonts w:cs="Calibri"/>
          <w:sz w:val="22"/>
          <w:szCs w:val="22"/>
        </w:rPr>
        <w:t xml:space="preserve">Tato </w:t>
      </w:r>
      <w:r w:rsidR="00E839A6" w:rsidRPr="00B63B4C">
        <w:rPr>
          <w:rFonts w:cs="Calibri"/>
          <w:sz w:val="22"/>
          <w:szCs w:val="22"/>
        </w:rPr>
        <w:t>S</w:t>
      </w:r>
      <w:r w:rsidRPr="00B63B4C">
        <w:rPr>
          <w:rFonts w:cs="Calibri"/>
          <w:sz w:val="22"/>
          <w:szCs w:val="22"/>
        </w:rPr>
        <w:t>mlouva se řídí českým právem</w:t>
      </w:r>
      <w:r w:rsidR="000F2F1E" w:rsidRPr="00B63B4C">
        <w:rPr>
          <w:rFonts w:cs="Calibri"/>
          <w:sz w:val="22"/>
          <w:szCs w:val="22"/>
        </w:rPr>
        <w:t>, zejména pak relevantními ustanoveními občanského zákoníku</w:t>
      </w:r>
      <w:r w:rsidR="00AF0788">
        <w:rPr>
          <w:rFonts w:cs="Calibri"/>
          <w:sz w:val="22"/>
          <w:szCs w:val="22"/>
        </w:rPr>
        <w:t xml:space="preserve"> </w:t>
      </w:r>
      <w:r w:rsidR="000F2F1E" w:rsidRPr="00B63B4C">
        <w:rPr>
          <w:rFonts w:cs="Calibri"/>
          <w:sz w:val="22"/>
          <w:szCs w:val="22"/>
        </w:rPr>
        <w:t>a</w:t>
      </w:r>
      <w:r w:rsidR="00AF0788">
        <w:rPr>
          <w:rFonts w:cs="Calibri"/>
          <w:sz w:val="22"/>
          <w:szCs w:val="22"/>
        </w:rPr>
        <w:t> </w:t>
      </w:r>
      <w:r w:rsidR="000F2F1E" w:rsidRPr="00B63B4C">
        <w:rPr>
          <w:rFonts w:cs="Calibri"/>
          <w:sz w:val="22"/>
          <w:szCs w:val="22"/>
        </w:rPr>
        <w:t xml:space="preserve">zákona o zadávání veřejných zakázek. </w:t>
      </w:r>
      <w:r w:rsidRPr="00B63B4C">
        <w:rPr>
          <w:rFonts w:cs="Calibri"/>
          <w:sz w:val="22"/>
          <w:szCs w:val="22"/>
        </w:rPr>
        <w:t xml:space="preserve"> </w:t>
      </w:r>
    </w:p>
    <w:p w14:paraId="2DC40D0C" w14:textId="654AAAEF" w:rsidR="004E0E02" w:rsidRPr="000E6245" w:rsidRDefault="004E0E02" w:rsidP="003155CF">
      <w:pPr>
        <w:numPr>
          <w:ilvl w:val="0"/>
          <w:numId w:val="8"/>
        </w:numPr>
        <w:spacing w:after="120"/>
        <w:ind w:left="0" w:hanging="284"/>
        <w:rPr>
          <w:rFonts w:cs="Calibri"/>
          <w:sz w:val="22"/>
          <w:szCs w:val="22"/>
        </w:rPr>
      </w:pPr>
      <w:r w:rsidRPr="004E0E02">
        <w:rPr>
          <w:rFonts w:cs="Calibri"/>
          <w:sz w:val="22"/>
          <w:szCs w:val="22"/>
        </w:rPr>
        <w:t xml:space="preserve">Smluvní strany prohlašují, že mezi nimi není pochyb o skutečnosti, že počátek běhu lhůty pro dodání zboží počíná běžet od počátku účinnosti smlouvy. Smlouva </w:t>
      </w:r>
      <w:r w:rsidR="00AF0788">
        <w:rPr>
          <w:rFonts w:cs="Calibri"/>
          <w:sz w:val="22"/>
          <w:szCs w:val="22"/>
        </w:rPr>
        <w:t>je uzavřena</w:t>
      </w:r>
      <w:r w:rsidRPr="004E0E02">
        <w:rPr>
          <w:rFonts w:cs="Calibri"/>
          <w:sz w:val="22"/>
          <w:szCs w:val="22"/>
        </w:rPr>
        <w:t xml:space="preserve"> okamžikem jejího podpisu oprávněnými zástupci obou smluvních stran </w:t>
      </w:r>
      <w:r w:rsidR="00243B1A" w:rsidRPr="00243B1A">
        <w:rPr>
          <w:rFonts w:cs="Calibri"/>
          <w:sz w:val="22"/>
          <w:szCs w:val="22"/>
        </w:rPr>
        <w:t xml:space="preserve">a nabývá účinnosti jeho uveřejněním podle zákona </w:t>
      </w:r>
      <w:r w:rsidR="00243B1A" w:rsidRPr="00243B1A">
        <w:rPr>
          <w:rFonts w:cs="Calibri"/>
          <w:sz w:val="22"/>
          <w:szCs w:val="22"/>
        </w:rPr>
        <w:lastRenderedPageBreak/>
        <w:t>č.</w:t>
      </w:r>
      <w:r w:rsidR="00243B1A">
        <w:rPr>
          <w:rFonts w:cs="Calibri"/>
          <w:sz w:val="22"/>
          <w:szCs w:val="22"/>
        </w:rPr>
        <w:t> </w:t>
      </w:r>
      <w:r w:rsidR="00243B1A" w:rsidRPr="00243B1A">
        <w:rPr>
          <w:rFonts w:cs="Calibri"/>
          <w:sz w:val="22"/>
          <w:szCs w:val="22"/>
        </w:rPr>
        <w:t>340/2015 Sb., o registru smluv. Uveřejnění zajistí Kupující. Smluvní strany s tímto uveřejněním souhlasí.</w:t>
      </w:r>
    </w:p>
    <w:p w14:paraId="2020D277" w14:textId="77777777" w:rsidR="00A91CA5" w:rsidRPr="00F311E4" w:rsidRDefault="005513A1" w:rsidP="003155CF">
      <w:pPr>
        <w:numPr>
          <w:ilvl w:val="0"/>
          <w:numId w:val="8"/>
        </w:numPr>
        <w:spacing w:after="120"/>
        <w:ind w:left="0" w:hanging="284"/>
        <w:rPr>
          <w:rFonts w:cs="Calibri"/>
          <w:sz w:val="22"/>
          <w:szCs w:val="22"/>
        </w:rPr>
      </w:pPr>
      <w:r w:rsidRPr="00F311E4">
        <w:rPr>
          <w:rFonts w:cs="Calibri"/>
          <w:sz w:val="22"/>
          <w:szCs w:val="22"/>
        </w:rPr>
        <w:t>Ne</w:t>
      </w:r>
      <w:r w:rsidR="00804C02" w:rsidRPr="00F311E4">
        <w:rPr>
          <w:rFonts w:cs="Calibri"/>
          <w:sz w:val="22"/>
          <w:szCs w:val="22"/>
        </w:rPr>
        <w:t>d</w:t>
      </w:r>
      <w:r w:rsidR="00AC5393" w:rsidRPr="00F311E4">
        <w:rPr>
          <w:rFonts w:cs="Calibri"/>
          <w:sz w:val="22"/>
          <w:szCs w:val="22"/>
        </w:rPr>
        <w:t>íl</w:t>
      </w:r>
      <w:r w:rsidRPr="00F311E4">
        <w:rPr>
          <w:rFonts w:cs="Calibri"/>
          <w:sz w:val="22"/>
          <w:szCs w:val="22"/>
        </w:rPr>
        <w:t>nou</w:t>
      </w:r>
      <w:r w:rsidR="00804C02" w:rsidRPr="00F311E4">
        <w:rPr>
          <w:rFonts w:cs="Calibri"/>
          <w:sz w:val="22"/>
          <w:szCs w:val="22"/>
        </w:rPr>
        <w:t>, nerozlučitelnou a integrální</w:t>
      </w:r>
      <w:r w:rsidRPr="00F311E4">
        <w:rPr>
          <w:rFonts w:cs="Calibri"/>
          <w:sz w:val="22"/>
          <w:szCs w:val="22"/>
        </w:rPr>
        <w:t xml:space="preserve"> součástí této </w:t>
      </w:r>
      <w:r w:rsidR="0066755E" w:rsidRPr="00F311E4">
        <w:rPr>
          <w:rFonts w:cs="Calibri"/>
          <w:sz w:val="22"/>
          <w:szCs w:val="22"/>
        </w:rPr>
        <w:t>S</w:t>
      </w:r>
      <w:r w:rsidRPr="00F311E4">
        <w:rPr>
          <w:rFonts w:cs="Calibri"/>
          <w:sz w:val="22"/>
          <w:szCs w:val="22"/>
        </w:rPr>
        <w:t>mlouvy jsou následující přílohy:</w:t>
      </w:r>
    </w:p>
    <w:p w14:paraId="4DC36297" w14:textId="77777777" w:rsidR="00694D99" w:rsidRPr="00C3330E" w:rsidRDefault="005513A1" w:rsidP="00E177E2">
      <w:pPr>
        <w:spacing w:after="120"/>
        <w:ind w:left="284"/>
        <w:rPr>
          <w:rFonts w:cs="Calibri"/>
          <w:color w:val="000000"/>
          <w:sz w:val="22"/>
          <w:szCs w:val="22"/>
        </w:rPr>
      </w:pPr>
      <w:r w:rsidRPr="00C3330E">
        <w:rPr>
          <w:rFonts w:cs="Calibri"/>
          <w:color w:val="000000"/>
          <w:sz w:val="22"/>
          <w:szCs w:val="22"/>
        </w:rPr>
        <w:t>Příloha č. 1 – Funkční a technická specifikace</w:t>
      </w:r>
    </w:p>
    <w:p w14:paraId="33B5912A" w14:textId="165E3C77" w:rsidR="00194BE2" w:rsidRDefault="005513A1" w:rsidP="00E177E2">
      <w:pPr>
        <w:spacing w:after="120"/>
        <w:ind w:left="284"/>
        <w:rPr>
          <w:rFonts w:cs="Calibri"/>
          <w:color w:val="000000"/>
          <w:sz w:val="22"/>
          <w:szCs w:val="22"/>
        </w:rPr>
      </w:pPr>
      <w:r w:rsidRPr="00C3330E">
        <w:rPr>
          <w:rFonts w:cs="Calibri"/>
          <w:color w:val="000000"/>
          <w:sz w:val="22"/>
          <w:szCs w:val="22"/>
        </w:rPr>
        <w:t xml:space="preserve">Příloha č. 2 – </w:t>
      </w:r>
      <w:r w:rsidR="004E0E02" w:rsidRPr="00C3330E">
        <w:rPr>
          <w:rFonts w:cs="Calibri"/>
          <w:color w:val="000000"/>
          <w:sz w:val="22"/>
          <w:szCs w:val="22"/>
        </w:rPr>
        <w:t>SLA</w:t>
      </w:r>
    </w:p>
    <w:p w14:paraId="4CB5CA56" w14:textId="15AAA9B8" w:rsidR="005513A1" w:rsidRPr="00AA619F" w:rsidRDefault="000F2F1E" w:rsidP="003155CF">
      <w:pPr>
        <w:pStyle w:val="Odstavecseseznamem"/>
        <w:numPr>
          <w:ilvl w:val="0"/>
          <w:numId w:val="8"/>
        </w:numPr>
        <w:spacing w:after="120"/>
        <w:ind w:left="142" w:hanging="426"/>
        <w:rPr>
          <w:rFonts w:cs="Calibri"/>
          <w:sz w:val="22"/>
          <w:szCs w:val="22"/>
          <w:lang w:val="cs-CZ"/>
        </w:rPr>
      </w:pPr>
      <w:r w:rsidRPr="00AA619F">
        <w:rPr>
          <w:rFonts w:cs="Calibri"/>
          <w:sz w:val="22"/>
          <w:szCs w:val="22"/>
          <w:lang w:val="cs-CZ"/>
        </w:rPr>
        <w:t>S</w:t>
      </w:r>
      <w:r w:rsidR="005513A1" w:rsidRPr="00AA619F">
        <w:rPr>
          <w:rFonts w:cs="Calibri"/>
          <w:sz w:val="22"/>
          <w:szCs w:val="22"/>
          <w:lang w:val="cs-CZ"/>
        </w:rPr>
        <w:t xml:space="preserve">mluvní strany prohlašují, že si </w:t>
      </w:r>
      <w:r w:rsidR="0066755E" w:rsidRPr="00AA619F">
        <w:rPr>
          <w:rFonts w:cs="Calibri"/>
          <w:sz w:val="22"/>
          <w:szCs w:val="22"/>
          <w:lang w:val="cs-CZ"/>
        </w:rPr>
        <w:t>S</w:t>
      </w:r>
      <w:r w:rsidR="005513A1" w:rsidRPr="00AA619F">
        <w:rPr>
          <w:rFonts w:cs="Calibri"/>
          <w:sz w:val="22"/>
          <w:szCs w:val="22"/>
          <w:lang w:val="cs-CZ"/>
        </w:rPr>
        <w:t>mlouvu před jejím podpisem přečetly, že byla uzavřena po projednání pod</w:t>
      </w:r>
      <w:r w:rsidRPr="00AA619F">
        <w:rPr>
          <w:rFonts w:cs="Calibri"/>
          <w:sz w:val="22"/>
          <w:szCs w:val="22"/>
          <w:lang w:val="cs-CZ"/>
        </w:rPr>
        <w:t>le jejich pravé a svobodné vůle a její autentičnost potvrzují zástupci smluvních stran svými podpisy:</w:t>
      </w:r>
    </w:p>
    <w:p w14:paraId="6E5AA305" w14:textId="77777777" w:rsidR="005513A1" w:rsidRPr="004D756A" w:rsidRDefault="005513A1" w:rsidP="000F2F1E">
      <w:pPr>
        <w:spacing w:after="120"/>
        <w:rPr>
          <w:rFonts w:cs="Calibri"/>
          <w:sz w:val="22"/>
          <w:szCs w:val="22"/>
        </w:rPr>
      </w:pPr>
    </w:p>
    <w:p w14:paraId="262CE9D5" w14:textId="54900C68" w:rsidR="005513A1" w:rsidRPr="004D756A" w:rsidRDefault="005513A1" w:rsidP="005879F5">
      <w:pPr>
        <w:spacing w:after="120"/>
        <w:rPr>
          <w:rFonts w:cs="Calibri"/>
          <w:sz w:val="22"/>
          <w:szCs w:val="22"/>
        </w:rPr>
      </w:pPr>
      <w:r w:rsidRPr="004D756A">
        <w:rPr>
          <w:rFonts w:cs="Calibri"/>
          <w:sz w:val="22"/>
          <w:szCs w:val="22"/>
        </w:rPr>
        <w:t xml:space="preserve">Za </w:t>
      </w:r>
      <w:r w:rsidR="00F351E0">
        <w:rPr>
          <w:rFonts w:cs="Calibri"/>
          <w:sz w:val="22"/>
          <w:szCs w:val="22"/>
        </w:rPr>
        <w:t>Kupujícího</w:t>
      </w:r>
      <w:r w:rsidRPr="004D756A">
        <w:rPr>
          <w:rFonts w:cs="Calibri"/>
          <w:sz w:val="22"/>
          <w:szCs w:val="22"/>
        </w:rPr>
        <w:tab/>
      </w:r>
      <w:r w:rsidRPr="004D756A">
        <w:rPr>
          <w:rFonts w:cs="Calibri"/>
          <w:sz w:val="22"/>
          <w:szCs w:val="22"/>
        </w:rPr>
        <w:tab/>
      </w:r>
      <w:r w:rsidRPr="004D756A">
        <w:rPr>
          <w:rFonts w:cs="Calibri"/>
          <w:sz w:val="22"/>
          <w:szCs w:val="22"/>
        </w:rPr>
        <w:tab/>
      </w:r>
      <w:r w:rsidRPr="004D756A">
        <w:rPr>
          <w:rFonts w:cs="Calibri"/>
          <w:sz w:val="22"/>
          <w:szCs w:val="22"/>
        </w:rPr>
        <w:tab/>
      </w:r>
      <w:r w:rsidRPr="004D756A">
        <w:rPr>
          <w:rFonts w:cs="Calibri"/>
          <w:sz w:val="22"/>
          <w:szCs w:val="22"/>
        </w:rPr>
        <w:tab/>
      </w:r>
      <w:r w:rsidRPr="004D756A">
        <w:rPr>
          <w:rFonts w:cs="Calibri"/>
          <w:sz w:val="22"/>
          <w:szCs w:val="22"/>
        </w:rPr>
        <w:tab/>
      </w:r>
      <w:r w:rsidR="005879F5" w:rsidRPr="004D756A">
        <w:rPr>
          <w:rFonts w:cs="Calibri"/>
          <w:sz w:val="22"/>
          <w:szCs w:val="22"/>
        </w:rPr>
        <w:tab/>
      </w:r>
      <w:r w:rsidRPr="004D756A">
        <w:rPr>
          <w:rFonts w:cs="Calibri"/>
          <w:sz w:val="22"/>
          <w:szCs w:val="22"/>
        </w:rPr>
        <w:t xml:space="preserve">Za </w:t>
      </w:r>
      <w:r w:rsidR="00F351E0">
        <w:rPr>
          <w:rFonts w:cs="Calibri"/>
          <w:sz w:val="22"/>
          <w:szCs w:val="22"/>
        </w:rPr>
        <w:t>Prodávajícího</w:t>
      </w:r>
    </w:p>
    <w:p w14:paraId="24136354" w14:textId="77777777" w:rsidR="005513A1" w:rsidRPr="004D756A" w:rsidRDefault="005513A1" w:rsidP="005879F5">
      <w:pPr>
        <w:spacing w:after="120"/>
        <w:ind w:hanging="284"/>
        <w:rPr>
          <w:rFonts w:cs="Calibri"/>
          <w:sz w:val="22"/>
          <w:szCs w:val="22"/>
        </w:rPr>
      </w:pPr>
    </w:p>
    <w:p w14:paraId="16D643EB" w14:textId="77777777" w:rsidR="005513A1" w:rsidRPr="004D756A" w:rsidRDefault="005513A1" w:rsidP="005879F5">
      <w:pPr>
        <w:spacing w:after="120"/>
        <w:ind w:hanging="284"/>
        <w:rPr>
          <w:rFonts w:cs="Calibri"/>
          <w:sz w:val="22"/>
          <w:szCs w:val="22"/>
        </w:rPr>
      </w:pPr>
    </w:p>
    <w:p w14:paraId="34F83CE7" w14:textId="77777777" w:rsidR="005513A1" w:rsidRPr="004D756A" w:rsidRDefault="005513A1" w:rsidP="005879F5">
      <w:pPr>
        <w:spacing w:after="120"/>
        <w:ind w:hanging="284"/>
        <w:rPr>
          <w:rFonts w:cs="Calibri"/>
          <w:sz w:val="22"/>
          <w:szCs w:val="22"/>
        </w:rPr>
      </w:pPr>
    </w:p>
    <w:p w14:paraId="32453C0A" w14:textId="77777777" w:rsidR="005513A1" w:rsidRPr="004D756A" w:rsidRDefault="00194BE2" w:rsidP="005879F5">
      <w:pPr>
        <w:spacing w:after="120"/>
        <w:rPr>
          <w:rFonts w:cs="Calibri"/>
          <w:sz w:val="22"/>
          <w:szCs w:val="22"/>
        </w:rPr>
      </w:pPr>
      <w:r>
        <w:rPr>
          <w:rFonts w:cs="Calibri"/>
          <w:sz w:val="22"/>
          <w:szCs w:val="22"/>
        </w:rPr>
        <w:t>________________________</w:t>
      </w:r>
      <w:r w:rsidR="005513A1" w:rsidRPr="004D756A">
        <w:rPr>
          <w:rFonts w:cs="Calibri"/>
          <w:sz w:val="22"/>
          <w:szCs w:val="22"/>
        </w:rPr>
        <w:tab/>
      </w:r>
      <w:r w:rsidR="005513A1" w:rsidRPr="004D756A">
        <w:rPr>
          <w:rFonts w:cs="Calibri"/>
          <w:sz w:val="22"/>
          <w:szCs w:val="22"/>
        </w:rPr>
        <w:tab/>
      </w:r>
      <w:r w:rsidR="005513A1" w:rsidRPr="004D756A">
        <w:rPr>
          <w:rFonts w:cs="Calibri"/>
          <w:sz w:val="22"/>
          <w:szCs w:val="22"/>
        </w:rPr>
        <w:tab/>
      </w:r>
      <w:r w:rsidR="005513A1" w:rsidRPr="004D756A">
        <w:rPr>
          <w:rFonts w:cs="Calibri"/>
          <w:sz w:val="22"/>
          <w:szCs w:val="22"/>
        </w:rPr>
        <w:tab/>
      </w:r>
      <w:r w:rsidR="005513A1" w:rsidRPr="004D756A">
        <w:rPr>
          <w:rFonts w:cs="Calibri"/>
          <w:sz w:val="22"/>
          <w:szCs w:val="22"/>
        </w:rPr>
        <w:tab/>
      </w:r>
      <w:r>
        <w:rPr>
          <w:rFonts w:cs="Calibri"/>
          <w:sz w:val="22"/>
          <w:szCs w:val="22"/>
        </w:rPr>
        <w:t>________________________</w:t>
      </w:r>
    </w:p>
    <w:p w14:paraId="07F04FCB" w14:textId="13DBA849" w:rsidR="00907D88" w:rsidRPr="00907D88" w:rsidRDefault="00907D88" w:rsidP="00907D88">
      <w:pPr>
        <w:tabs>
          <w:tab w:val="left" w:pos="5040"/>
        </w:tabs>
        <w:spacing w:line="276" w:lineRule="auto"/>
        <w:rPr>
          <w:rFonts w:cs="Calibri"/>
          <w:sz w:val="22"/>
          <w:szCs w:val="22"/>
        </w:rPr>
      </w:pPr>
      <w:r w:rsidRPr="00907D88">
        <w:rPr>
          <w:rFonts w:cs="Calibri"/>
          <w:sz w:val="22"/>
          <w:szCs w:val="22"/>
        </w:rPr>
        <w:t>Masarykova univerzita</w:t>
      </w:r>
      <w:r w:rsidRPr="00907D88">
        <w:rPr>
          <w:rFonts w:cs="Calibri"/>
          <w:sz w:val="22"/>
          <w:szCs w:val="22"/>
        </w:rPr>
        <w:tab/>
      </w:r>
      <w:r w:rsidRPr="00907D88">
        <w:rPr>
          <w:rFonts w:cs="Calibri"/>
          <w:sz w:val="22"/>
          <w:szCs w:val="22"/>
        </w:rPr>
        <w:tab/>
      </w:r>
      <w:r w:rsidR="00B51833" w:rsidRPr="00B51833">
        <w:rPr>
          <w:rFonts w:cs="Calibri"/>
          <w:sz w:val="22"/>
          <w:szCs w:val="22"/>
        </w:rPr>
        <w:t>Pragolab s.r.o.</w:t>
      </w:r>
    </w:p>
    <w:p w14:paraId="421430F9" w14:textId="2931C45D" w:rsidR="00907D88" w:rsidRDefault="00907D88" w:rsidP="00907D88">
      <w:pPr>
        <w:tabs>
          <w:tab w:val="left" w:pos="5040"/>
        </w:tabs>
        <w:spacing w:line="276" w:lineRule="auto"/>
        <w:rPr>
          <w:rFonts w:cs="Calibri"/>
          <w:sz w:val="22"/>
          <w:szCs w:val="22"/>
        </w:rPr>
      </w:pPr>
      <w:r w:rsidRPr="00907D88">
        <w:rPr>
          <w:rFonts w:cs="Calibri"/>
          <w:sz w:val="22"/>
          <w:szCs w:val="22"/>
        </w:rPr>
        <w:t>Přírodovědecká fakulta</w:t>
      </w:r>
      <w:r w:rsidRPr="00907D88">
        <w:rPr>
          <w:rFonts w:cs="Calibri"/>
          <w:sz w:val="22"/>
          <w:szCs w:val="22"/>
        </w:rPr>
        <w:tab/>
      </w:r>
      <w:r w:rsidRPr="00907D88">
        <w:rPr>
          <w:rFonts w:cs="Calibri"/>
          <w:sz w:val="22"/>
          <w:szCs w:val="22"/>
        </w:rPr>
        <w:tab/>
      </w:r>
      <w:r w:rsidRPr="00907D88">
        <w:rPr>
          <w:rFonts w:cs="Calibri"/>
          <w:sz w:val="22"/>
          <w:szCs w:val="22"/>
        </w:rPr>
        <w:tab/>
      </w:r>
    </w:p>
    <w:p w14:paraId="43F875F1" w14:textId="6BD70558" w:rsidR="004E0E02" w:rsidRPr="00CC0689" w:rsidRDefault="00C5269D" w:rsidP="00745F73">
      <w:pPr>
        <w:tabs>
          <w:tab w:val="left" w:pos="5040"/>
        </w:tabs>
        <w:spacing w:line="276" w:lineRule="auto"/>
        <w:rPr>
          <w:rFonts w:cs="Calibri"/>
          <w:sz w:val="22"/>
          <w:szCs w:val="22"/>
        </w:rPr>
      </w:pPr>
      <w:r>
        <w:rPr>
          <w:rFonts w:cs="Calibri"/>
          <w:sz w:val="22"/>
          <w:szCs w:val="22"/>
        </w:rPr>
        <w:t>prof</w:t>
      </w:r>
      <w:r w:rsidR="004E0E02" w:rsidRPr="00CC0689">
        <w:rPr>
          <w:rFonts w:cs="Calibri"/>
          <w:sz w:val="22"/>
          <w:szCs w:val="22"/>
        </w:rPr>
        <w:t>. Mgr. Tomáš Kašparovský, Ph.D.,</w:t>
      </w:r>
      <w:r w:rsidR="004E0E02" w:rsidRPr="00CC0689">
        <w:rPr>
          <w:rFonts w:cs="Calibri"/>
          <w:sz w:val="22"/>
          <w:szCs w:val="22"/>
        </w:rPr>
        <w:tab/>
      </w:r>
      <w:r w:rsidR="004E0E02" w:rsidRPr="00CC0689">
        <w:rPr>
          <w:rFonts w:cs="Calibri"/>
          <w:sz w:val="22"/>
          <w:szCs w:val="22"/>
        </w:rPr>
        <w:tab/>
      </w:r>
      <w:r w:rsidR="00DE1DA3" w:rsidRPr="00DE1DA3">
        <w:rPr>
          <w:rFonts w:cs="Calibri"/>
          <w:iCs/>
          <w:sz w:val="22"/>
          <w:szCs w:val="22"/>
        </w:rPr>
        <w:t xml:space="preserve">Ladislav Náměstek, </w:t>
      </w:r>
      <w:r w:rsidR="00745F73">
        <w:rPr>
          <w:rFonts w:cs="Calibri"/>
          <w:iCs/>
          <w:sz w:val="22"/>
          <w:szCs w:val="22"/>
        </w:rPr>
        <w:t>jednatel</w:t>
      </w:r>
    </w:p>
    <w:p w14:paraId="5F5CEBAD" w14:textId="016EACA9" w:rsidR="002C1E1F" w:rsidRPr="004D756A" w:rsidRDefault="002C1E1F" w:rsidP="00565119">
      <w:pPr>
        <w:tabs>
          <w:tab w:val="left" w:pos="5040"/>
        </w:tabs>
        <w:spacing w:line="276" w:lineRule="auto"/>
        <w:rPr>
          <w:rFonts w:cs="Calibri"/>
          <w:sz w:val="22"/>
          <w:szCs w:val="22"/>
        </w:rPr>
      </w:pPr>
    </w:p>
    <w:p w14:paraId="0BA8D982" w14:textId="06635010" w:rsidR="00180DA3" w:rsidRDefault="00180DA3" w:rsidP="00A94A8E">
      <w:pPr>
        <w:spacing w:after="120"/>
        <w:rPr>
          <w:rFonts w:cs="Calibri"/>
          <w:sz w:val="22"/>
          <w:szCs w:val="22"/>
        </w:rPr>
      </w:pPr>
    </w:p>
    <w:p w14:paraId="2B031DC0" w14:textId="31992179" w:rsidR="000433A8" w:rsidRDefault="000433A8" w:rsidP="00A94A8E">
      <w:pPr>
        <w:spacing w:after="120"/>
        <w:rPr>
          <w:rFonts w:cs="Calibri"/>
          <w:sz w:val="22"/>
          <w:szCs w:val="22"/>
        </w:rPr>
      </w:pPr>
    </w:p>
    <w:p w14:paraId="5AA5E6D0" w14:textId="29949AD2" w:rsidR="000433A8" w:rsidRDefault="000433A8" w:rsidP="00A94A8E">
      <w:pPr>
        <w:spacing w:after="120"/>
        <w:rPr>
          <w:rFonts w:cs="Calibri"/>
          <w:sz w:val="22"/>
          <w:szCs w:val="22"/>
        </w:rPr>
      </w:pPr>
    </w:p>
    <w:p w14:paraId="45043B49" w14:textId="4E6346EC" w:rsidR="000433A8" w:rsidRDefault="000433A8" w:rsidP="00A94A8E">
      <w:pPr>
        <w:spacing w:after="120"/>
        <w:rPr>
          <w:rFonts w:cs="Calibri"/>
          <w:sz w:val="22"/>
          <w:szCs w:val="22"/>
        </w:rPr>
      </w:pPr>
    </w:p>
    <w:p w14:paraId="51A498AF" w14:textId="32826052" w:rsidR="000433A8" w:rsidRDefault="000433A8" w:rsidP="00A94A8E">
      <w:pPr>
        <w:spacing w:after="120"/>
        <w:rPr>
          <w:rFonts w:cs="Calibri"/>
          <w:sz w:val="22"/>
          <w:szCs w:val="22"/>
        </w:rPr>
      </w:pPr>
    </w:p>
    <w:p w14:paraId="4EB5EF19" w14:textId="34A26C99" w:rsidR="000433A8" w:rsidRDefault="000433A8" w:rsidP="00A94A8E">
      <w:pPr>
        <w:spacing w:after="120"/>
        <w:rPr>
          <w:rFonts w:cs="Calibri"/>
          <w:sz w:val="22"/>
          <w:szCs w:val="22"/>
        </w:rPr>
      </w:pPr>
    </w:p>
    <w:p w14:paraId="562CED3E" w14:textId="14963E31" w:rsidR="000433A8" w:rsidRDefault="000433A8" w:rsidP="00A94A8E">
      <w:pPr>
        <w:spacing w:after="120"/>
        <w:rPr>
          <w:rFonts w:cs="Calibri"/>
          <w:sz w:val="22"/>
          <w:szCs w:val="22"/>
        </w:rPr>
      </w:pPr>
    </w:p>
    <w:p w14:paraId="62DC8908" w14:textId="4181F0B1" w:rsidR="000433A8" w:rsidRDefault="000433A8" w:rsidP="00A94A8E">
      <w:pPr>
        <w:spacing w:after="120"/>
        <w:rPr>
          <w:rFonts w:cs="Calibri"/>
          <w:sz w:val="22"/>
          <w:szCs w:val="22"/>
        </w:rPr>
      </w:pPr>
    </w:p>
    <w:p w14:paraId="30FB88A6" w14:textId="3CB613AF" w:rsidR="000433A8" w:rsidRDefault="000433A8" w:rsidP="00A94A8E">
      <w:pPr>
        <w:spacing w:after="120"/>
        <w:rPr>
          <w:rFonts w:cs="Calibri"/>
          <w:sz w:val="22"/>
          <w:szCs w:val="22"/>
        </w:rPr>
      </w:pPr>
    </w:p>
    <w:p w14:paraId="301DF013" w14:textId="078FD808" w:rsidR="000433A8" w:rsidRDefault="000433A8" w:rsidP="00A94A8E">
      <w:pPr>
        <w:spacing w:after="120"/>
        <w:rPr>
          <w:rFonts w:cs="Calibri"/>
          <w:sz w:val="22"/>
          <w:szCs w:val="22"/>
        </w:rPr>
      </w:pPr>
    </w:p>
    <w:p w14:paraId="345F5731" w14:textId="48A0B3B0" w:rsidR="000433A8" w:rsidRDefault="000433A8" w:rsidP="00A94A8E">
      <w:pPr>
        <w:spacing w:after="120"/>
        <w:rPr>
          <w:rFonts w:cs="Calibri"/>
          <w:sz w:val="22"/>
          <w:szCs w:val="22"/>
        </w:rPr>
      </w:pPr>
    </w:p>
    <w:p w14:paraId="581A4C50" w14:textId="03EE900D" w:rsidR="000433A8" w:rsidRDefault="000433A8" w:rsidP="00A94A8E">
      <w:pPr>
        <w:spacing w:after="120"/>
        <w:rPr>
          <w:rFonts w:cs="Calibri"/>
          <w:sz w:val="22"/>
          <w:szCs w:val="22"/>
        </w:rPr>
      </w:pPr>
    </w:p>
    <w:p w14:paraId="72190748" w14:textId="2C62F764" w:rsidR="000433A8" w:rsidRDefault="000433A8" w:rsidP="00A94A8E">
      <w:pPr>
        <w:spacing w:after="120"/>
        <w:rPr>
          <w:rFonts w:cs="Calibri"/>
          <w:sz w:val="22"/>
          <w:szCs w:val="22"/>
        </w:rPr>
      </w:pPr>
    </w:p>
    <w:p w14:paraId="6BB98135" w14:textId="469EABD7" w:rsidR="003155CF" w:rsidRDefault="003155CF" w:rsidP="00A94A8E">
      <w:pPr>
        <w:spacing w:after="120"/>
        <w:rPr>
          <w:rFonts w:cs="Calibri"/>
          <w:sz w:val="22"/>
          <w:szCs w:val="22"/>
        </w:rPr>
      </w:pPr>
    </w:p>
    <w:p w14:paraId="50332C00" w14:textId="77777777" w:rsidR="003155CF" w:rsidRDefault="003155CF" w:rsidP="00A94A8E">
      <w:pPr>
        <w:spacing w:after="120"/>
        <w:rPr>
          <w:rFonts w:cs="Calibri"/>
          <w:sz w:val="22"/>
          <w:szCs w:val="22"/>
        </w:rPr>
      </w:pPr>
    </w:p>
    <w:p w14:paraId="3EF4D123" w14:textId="51081091" w:rsidR="000433A8" w:rsidRDefault="000433A8" w:rsidP="00A94A8E">
      <w:pPr>
        <w:spacing w:after="120"/>
        <w:rPr>
          <w:rFonts w:cs="Calibri"/>
          <w:sz w:val="22"/>
          <w:szCs w:val="22"/>
        </w:rPr>
      </w:pPr>
    </w:p>
    <w:p w14:paraId="3D70773F" w14:textId="1E9B8D4C" w:rsidR="000433A8" w:rsidRDefault="000433A8" w:rsidP="00A94A8E">
      <w:pPr>
        <w:spacing w:after="120"/>
        <w:rPr>
          <w:rFonts w:cs="Calibri"/>
          <w:sz w:val="22"/>
          <w:szCs w:val="22"/>
        </w:rPr>
      </w:pPr>
    </w:p>
    <w:p w14:paraId="5088552E" w14:textId="1938A4DF" w:rsidR="000433A8" w:rsidRDefault="000433A8" w:rsidP="00A94A8E">
      <w:pPr>
        <w:spacing w:after="120"/>
        <w:rPr>
          <w:rFonts w:cs="Calibri"/>
          <w:sz w:val="22"/>
          <w:szCs w:val="22"/>
        </w:rPr>
      </w:pPr>
    </w:p>
    <w:p w14:paraId="2D19CCB7" w14:textId="51CF49D1" w:rsidR="000433A8" w:rsidRDefault="000433A8" w:rsidP="00A94A8E">
      <w:pPr>
        <w:spacing w:after="120"/>
        <w:rPr>
          <w:rFonts w:cs="Calibri"/>
          <w:sz w:val="22"/>
          <w:szCs w:val="22"/>
        </w:rPr>
      </w:pPr>
    </w:p>
    <w:p w14:paraId="184FBFC1" w14:textId="467C0702" w:rsidR="000433A8" w:rsidRDefault="000433A8" w:rsidP="00A94A8E">
      <w:pPr>
        <w:spacing w:after="120"/>
        <w:rPr>
          <w:rFonts w:cs="Calibri"/>
          <w:sz w:val="22"/>
          <w:szCs w:val="22"/>
        </w:rPr>
      </w:pPr>
    </w:p>
    <w:p w14:paraId="1F25C4E6" w14:textId="06FF77FC" w:rsidR="000433A8" w:rsidRDefault="000433A8" w:rsidP="00A94A8E">
      <w:pPr>
        <w:spacing w:after="120"/>
        <w:rPr>
          <w:rFonts w:cs="Calibri"/>
          <w:sz w:val="22"/>
          <w:szCs w:val="22"/>
        </w:rPr>
      </w:pPr>
    </w:p>
    <w:tbl>
      <w:tblPr>
        <w:tblW w:w="9224" w:type="dxa"/>
        <w:tblCellMar>
          <w:left w:w="70" w:type="dxa"/>
          <w:right w:w="70" w:type="dxa"/>
        </w:tblCellMar>
        <w:tblLook w:val="04A0" w:firstRow="1" w:lastRow="0" w:firstColumn="1" w:lastColumn="0" w:noHBand="0" w:noVBand="1"/>
      </w:tblPr>
      <w:tblGrid>
        <w:gridCol w:w="2835"/>
        <w:gridCol w:w="4253"/>
        <w:gridCol w:w="1156"/>
        <w:gridCol w:w="980"/>
      </w:tblGrid>
      <w:tr w:rsidR="0076474C" w:rsidRPr="0076474C" w14:paraId="06AEDE81" w14:textId="77777777" w:rsidTr="00E233E6">
        <w:trPr>
          <w:trHeight w:val="375"/>
        </w:trPr>
        <w:tc>
          <w:tcPr>
            <w:tcW w:w="9224" w:type="dxa"/>
            <w:gridSpan w:val="4"/>
            <w:tcBorders>
              <w:top w:val="nil"/>
              <w:left w:val="nil"/>
              <w:bottom w:val="nil"/>
              <w:right w:val="nil"/>
            </w:tcBorders>
            <w:shd w:val="clear" w:color="auto" w:fill="auto"/>
            <w:noWrap/>
            <w:vAlign w:val="bottom"/>
            <w:hideMark/>
          </w:tcPr>
          <w:p w14:paraId="64114C74" w14:textId="77777777" w:rsidR="0076474C" w:rsidRPr="0076474C" w:rsidRDefault="0076474C" w:rsidP="0076474C">
            <w:pPr>
              <w:jc w:val="center"/>
              <w:rPr>
                <w:rFonts w:cs="Calibri"/>
                <w:b/>
                <w:bCs/>
                <w:color w:val="000000"/>
                <w:sz w:val="28"/>
                <w:szCs w:val="28"/>
              </w:rPr>
            </w:pPr>
            <w:bookmarkStart w:id="38" w:name="_Toc47530081"/>
            <w:bookmarkStart w:id="39" w:name="_Toc65051839"/>
            <w:bookmarkStart w:id="40" w:name="_Hlk506546266"/>
            <w:bookmarkStart w:id="41" w:name="_Hlk507999887"/>
            <w:bookmarkStart w:id="42" w:name="_Toc35685071"/>
            <w:bookmarkStart w:id="43" w:name="_Toc35685191"/>
            <w:bookmarkStart w:id="44" w:name="_Toc87864503"/>
            <w:bookmarkStart w:id="45" w:name="_Toc27190232"/>
            <w:bookmarkStart w:id="46" w:name="_Toc35685072"/>
            <w:bookmarkStart w:id="47" w:name="_Toc35685192"/>
            <w:r w:rsidRPr="0076474C">
              <w:rPr>
                <w:rFonts w:cs="Calibri"/>
                <w:b/>
                <w:bCs/>
                <w:color w:val="000000"/>
                <w:sz w:val="28"/>
                <w:szCs w:val="28"/>
              </w:rPr>
              <w:lastRenderedPageBreak/>
              <w:t>Příloha č. 1 smlouvy: Funkční a technická specifikace</w:t>
            </w:r>
          </w:p>
        </w:tc>
      </w:tr>
      <w:tr w:rsidR="0076474C" w:rsidRPr="0076474C" w14:paraId="1630F964" w14:textId="77777777" w:rsidTr="00E233E6">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A9E9A" w14:textId="77777777" w:rsidR="0076474C" w:rsidRPr="0076474C" w:rsidRDefault="0076474C" w:rsidP="0076474C">
            <w:pPr>
              <w:jc w:val="left"/>
              <w:rPr>
                <w:rFonts w:cs="Calibri"/>
                <w:b/>
                <w:bCs/>
                <w:color w:val="000000"/>
                <w:sz w:val="22"/>
                <w:szCs w:val="22"/>
              </w:rPr>
            </w:pPr>
            <w:proofErr w:type="spellStart"/>
            <w:r w:rsidRPr="0076474C">
              <w:rPr>
                <w:rFonts w:cs="Calibri"/>
                <w:b/>
                <w:bCs/>
                <w:color w:val="000000"/>
                <w:sz w:val="22"/>
                <w:szCs w:val="22"/>
              </w:rPr>
              <w:t>Composite</w:t>
            </w:r>
            <w:proofErr w:type="spellEnd"/>
            <w:r w:rsidRPr="0076474C">
              <w:rPr>
                <w:rFonts w:cs="Calibri"/>
                <w:b/>
                <w:bCs/>
                <w:color w:val="000000"/>
                <w:sz w:val="22"/>
                <w:szCs w:val="22"/>
              </w:rPr>
              <w:t xml:space="preserve"> </w:t>
            </w:r>
            <w:proofErr w:type="spellStart"/>
            <w:r w:rsidRPr="0076474C">
              <w:rPr>
                <w:rFonts w:cs="Calibri"/>
                <w:b/>
                <w:bCs/>
                <w:color w:val="000000"/>
                <w:sz w:val="22"/>
                <w:szCs w:val="22"/>
              </w:rPr>
              <w:t>item</w:t>
            </w:r>
            <w:proofErr w:type="spellEnd"/>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2FC36C70" w14:textId="77777777" w:rsidR="0076474C" w:rsidRPr="0076474C" w:rsidRDefault="0076474C" w:rsidP="0076474C">
            <w:pPr>
              <w:jc w:val="left"/>
              <w:rPr>
                <w:rFonts w:cs="Calibri"/>
                <w:b/>
                <w:bCs/>
                <w:color w:val="000000"/>
                <w:sz w:val="22"/>
                <w:szCs w:val="22"/>
              </w:rPr>
            </w:pPr>
            <w:r w:rsidRPr="0076474C">
              <w:rPr>
                <w:rFonts w:cs="Calibri"/>
                <w:b/>
                <w:bCs/>
                <w:color w:val="000000"/>
                <w:sz w:val="22"/>
                <w:szCs w:val="22"/>
              </w:rPr>
              <w:t>(sub)</w:t>
            </w:r>
            <w:proofErr w:type="spellStart"/>
            <w:r w:rsidRPr="0076474C">
              <w:rPr>
                <w:rFonts w:cs="Calibri"/>
                <w:b/>
                <w:bCs/>
                <w:color w:val="000000"/>
                <w:sz w:val="22"/>
                <w:szCs w:val="22"/>
              </w:rPr>
              <w:t>item</w:t>
            </w:r>
            <w:proofErr w:type="spellEnd"/>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14:paraId="7723CD24" w14:textId="77777777" w:rsidR="0076474C" w:rsidRPr="0076474C" w:rsidRDefault="0076474C" w:rsidP="0076474C">
            <w:pPr>
              <w:jc w:val="left"/>
              <w:rPr>
                <w:rFonts w:cs="Calibri"/>
                <w:b/>
                <w:bCs/>
                <w:color w:val="000000"/>
                <w:sz w:val="22"/>
                <w:szCs w:val="22"/>
              </w:rPr>
            </w:pPr>
            <w:r w:rsidRPr="0076474C">
              <w:rPr>
                <w:rFonts w:cs="Calibri"/>
                <w:b/>
                <w:bCs/>
                <w:color w:val="000000"/>
                <w:sz w:val="22"/>
                <w:szCs w:val="22"/>
              </w:rPr>
              <w:t>Part no.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381D0B8" w14:textId="77777777" w:rsidR="0076474C" w:rsidRPr="0076474C" w:rsidRDefault="0076474C" w:rsidP="0076474C">
            <w:pPr>
              <w:jc w:val="left"/>
              <w:rPr>
                <w:rFonts w:cs="Calibri"/>
                <w:b/>
                <w:bCs/>
                <w:color w:val="000000"/>
                <w:sz w:val="22"/>
                <w:szCs w:val="22"/>
              </w:rPr>
            </w:pPr>
            <w:proofErr w:type="spellStart"/>
            <w:r w:rsidRPr="0076474C">
              <w:rPr>
                <w:rFonts w:cs="Calibri"/>
                <w:b/>
                <w:bCs/>
                <w:color w:val="000000"/>
                <w:sz w:val="22"/>
                <w:szCs w:val="22"/>
              </w:rPr>
              <w:t>Quantity</w:t>
            </w:r>
            <w:proofErr w:type="spellEnd"/>
          </w:p>
        </w:tc>
      </w:tr>
      <w:tr w:rsidR="0076474C" w:rsidRPr="0076474C" w14:paraId="0CEB5107" w14:textId="77777777" w:rsidTr="00E233E6">
        <w:trPr>
          <w:trHeight w:val="180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FDC1CEF" w14:textId="77777777" w:rsidR="0076474C" w:rsidRPr="0076474C" w:rsidRDefault="0076474C" w:rsidP="0076474C">
            <w:pPr>
              <w:jc w:val="left"/>
              <w:rPr>
                <w:rFonts w:cs="Calibri"/>
                <w:b/>
                <w:bCs/>
                <w:color w:val="000000"/>
                <w:sz w:val="22"/>
                <w:szCs w:val="22"/>
              </w:rPr>
            </w:pPr>
            <w:proofErr w:type="spellStart"/>
            <w:r w:rsidRPr="0076474C">
              <w:rPr>
                <w:rFonts w:cs="Calibri"/>
                <w:b/>
                <w:bCs/>
                <w:color w:val="000000"/>
                <w:sz w:val="22"/>
                <w:szCs w:val="22"/>
              </w:rPr>
              <w:t>Orbitrap</w:t>
            </w:r>
            <w:proofErr w:type="spellEnd"/>
            <w:r w:rsidRPr="0076474C">
              <w:rPr>
                <w:rFonts w:cs="Calibri"/>
                <w:b/>
                <w:bCs/>
                <w:color w:val="000000"/>
                <w:sz w:val="22"/>
                <w:szCs w:val="22"/>
              </w:rPr>
              <w:t xml:space="preserve"> </w:t>
            </w:r>
            <w:proofErr w:type="spellStart"/>
            <w:r w:rsidRPr="0076474C">
              <w:rPr>
                <w:rFonts w:cs="Calibri"/>
                <w:b/>
                <w:bCs/>
                <w:color w:val="000000"/>
                <w:sz w:val="22"/>
                <w:szCs w:val="22"/>
              </w:rPr>
              <w:t>Exploris</w:t>
            </w:r>
            <w:proofErr w:type="spellEnd"/>
            <w:r w:rsidRPr="0076474C">
              <w:rPr>
                <w:rFonts w:cs="Calibri"/>
                <w:b/>
                <w:bCs/>
                <w:color w:val="000000"/>
                <w:sz w:val="22"/>
                <w:szCs w:val="22"/>
              </w:rPr>
              <w:t xml:space="preserve"> 240 GC </w:t>
            </w:r>
            <w:proofErr w:type="spellStart"/>
            <w:r w:rsidRPr="0076474C">
              <w:rPr>
                <w:rFonts w:cs="Calibri"/>
                <w:b/>
                <w:bCs/>
                <w:color w:val="000000"/>
                <w:sz w:val="22"/>
                <w:szCs w:val="22"/>
              </w:rPr>
              <w:t>Mass</w:t>
            </w:r>
            <w:proofErr w:type="spellEnd"/>
            <w:r w:rsidRPr="0076474C">
              <w:rPr>
                <w:rFonts w:cs="Calibri"/>
                <w:b/>
                <w:bCs/>
                <w:color w:val="000000"/>
                <w:sz w:val="22"/>
                <w:szCs w:val="22"/>
              </w:rPr>
              <w:t xml:space="preserve"> </w:t>
            </w:r>
            <w:proofErr w:type="spellStart"/>
            <w:r w:rsidRPr="0076474C">
              <w:rPr>
                <w:rFonts w:cs="Calibri"/>
                <w:b/>
                <w:bCs/>
                <w:color w:val="000000"/>
                <w:sz w:val="22"/>
                <w:szCs w:val="22"/>
              </w:rPr>
              <w:t>Spectrometer</w:t>
            </w:r>
            <w:proofErr w:type="spellEnd"/>
          </w:p>
        </w:tc>
        <w:tc>
          <w:tcPr>
            <w:tcW w:w="4253" w:type="dxa"/>
            <w:tcBorders>
              <w:top w:val="nil"/>
              <w:left w:val="nil"/>
              <w:bottom w:val="single" w:sz="4" w:space="0" w:color="auto"/>
              <w:right w:val="single" w:sz="4" w:space="0" w:color="auto"/>
            </w:tcBorders>
            <w:shd w:val="clear" w:color="auto" w:fill="auto"/>
            <w:vAlign w:val="center"/>
            <w:hideMark/>
          </w:tcPr>
          <w:p w14:paraId="6A4EF216" w14:textId="77777777" w:rsidR="0076474C" w:rsidRPr="0076474C" w:rsidRDefault="0076474C" w:rsidP="0076474C">
            <w:pPr>
              <w:jc w:val="left"/>
              <w:rPr>
                <w:rFonts w:cs="Calibri"/>
                <w:color w:val="000000"/>
                <w:sz w:val="22"/>
                <w:szCs w:val="22"/>
              </w:rPr>
            </w:pPr>
            <w:proofErr w:type="spellStart"/>
            <w:r w:rsidRPr="0076474C">
              <w:rPr>
                <w:rFonts w:cs="Calibri"/>
                <w:color w:val="000000"/>
                <w:sz w:val="22"/>
                <w:szCs w:val="22"/>
              </w:rPr>
              <w:t>Orbitrap</w:t>
            </w:r>
            <w:proofErr w:type="spellEnd"/>
            <w:r w:rsidRPr="0076474C">
              <w:rPr>
                <w:rFonts w:cs="Calibri"/>
                <w:color w:val="000000"/>
                <w:sz w:val="22"/>
                <w:szCs w:val="22"/>
              </w:rPr>
              <w:t xml:space="preserve"> </w:t>
            </w:r>
            <w:proofErr w:type="spellStart"/>
            <w:r w:rsidRPr="0076474C">
              <w:rPr>
                <w:rFonts w:cs="Calibri"/>
                <w:color w:val="000000"/>
                <w:sz w:val="22"/>
                <w:szCs w:val="22"/>
              </w:rPr>
              <w:t>Exploris</w:t>
            </w:r>
            <w:proofErr w:type="spellEnd"/>
            <w:r w:rsidRPr="0076474C">
              <w:rPr>
                <w:rFonts w:cs="Calibri"/>
                <w:color w:val="000000"/>
                <w:sz w:val="22"/>
                <w:szCs w:val="22"/>
              </w:rPr>
              <w:t xml:space="preserve"> GC 240 - </w:t>
            </w:r>
            <w:proofErr w:type="spellStart"/>
            <w:r w:rsidRPr="0076474C">
              <w:rPr>
                <w:rFonts w:cs="Calibri"/>
                <w:color w:val="000000"/>
                <w:sz w:val="22"/>
                <w:szCs w:val="22"/>
              </w:rPr>
              <w:t>Includes</w:t>
            </w:r>
            <w:proofErr w:type="spellEnd"/>
            <w:r w:rsidRPr="0076474C">
              <w:rPr>
                <w:rFonts w:cs="Calibri"/>
                <w:color w:val="000000"/>
                <w:sz w:val="22"/>
                <w:szCs w:val="22"/>
              </w:rPr>
              <w:t xml:space="preserve"> </w:t>
            </w:r>
            <w:proofErr w:type="spellStart"/>
            <w:r w:rsidRPr="0076474C">
              <w:rPr>
                <w:rFonts w:cs="Calibri"/>
                <w:color w:val="000000"/>
                <w:sz w:val="22"/>
                <w:szCs w:val="22"/>
              </w:rPr>
              <w:t>electron</w:t>
            </w:r>
            <w:proofErr w:type="spellEnd"/>
            <w:r w:rsidRPr="0076474C">
              <w:rPr>
                <w:rFonts w:cs="Calibri"/>
                <w:color w:val="000000"/>
                <w:sz w:val="22"/>
                <w:szCs w:val="22"/>
              </w:rPr>
              <w:t xml:space="preserve"> </w:t>
            </w:r>
            <w:proofErr w:type="spellStart"/>
            <w:r w:rsidRPr="0076474C">
              <w:rPr>
                <w:rFonts w:cs="Calibri"/>
                <w:color w:val="000000"/>
                <w:sz w:val="22"/>
                <w:szCs w:val="22"/>
              </w:rPr>
              <w:t>ionization</w:t>
            </w:r>
            <w:proofErr w:type="spellEnd"/>
            <w:r w:rsidRPr="0076474C">
              <w:rPr>
                <w:rFonts w:cs="Calibri"/>
                <w:color w:val="000000"/>
                <w:sz w:val="22"/>
                <w:szCs w:val="22"/>
              </w:rPr>
              <w:t xml:space="preserve"> (EI) and </w:t>
            </w:r>
            <w:proofErr w:type="spellStart"/>
            <w:r w:rsidRPr="0076474C">
              <w:rPr>
                <w:rFonts w:cs="Calibri"/>
                <w:color w:val="000000"/>
                <w:sz w:val="22"/>
                <w:szCs w:val="22"/>
              </w:rPr>
              <w:t>chemical</w:t>
            </w:r>
            <w:proofErr w:type="spellEnd"/>
            <w:r w:rsidRPr="0076474C">
              <w:rPr>
                <w:rFonts w:cs="Calibri"/>
                <w:color w:val="000000"/>
                <w:sz w:val="22"/>
                <w:szCs w:val="22"/>
              </w:rPr>
              <w:t xml:space="preserve"> </w:t>
            </w:r>
            <w:proofErr w:type="spellStart"/>
            <w:r w:rsidRPr="0076474C">
              <w:rPr>
                <w:rFonts w:cs="Calibri"/>
                <w:color w:val="000000"/>
                <w:sz w:val="22"/>
                <w:szCs w:val="22"/>
              </w:rPr>
              <w:t>ionization</w:t>
            </w:r>
            <w:proofErr w:type="spellEnd"/>
            <w:r w:rsidRPr="0076474C">
              <w:rPr>
                <w:rFonts w:cs="Calibri"/>
                <w:color w:val="000000"/>
                <w:sz w:val="22"/>
                <w:szCs w:val="22"/>
              </w:rPr>
              <w:t xml:space="preserve"> (CI) </w:t>
            </w:r>
            <w:proofErr w:type="spellStart"/>
            <w:r w:rsidRPr="0076474C">
              <w:rPr>
                <w:rFonts w:cs="Calibri"/>
                <w:color w:val="000000"/>
                <w:sz w:val="22"/>
                <w:szCs w:val="22"/>
              </w:rPr>
              <w:t>sources</w:t>
            </w:r>
            <w:proofErr w:type="spellEnd"/>
            <w:r w:rsidRPr="0076474C">
              <w:rPr>
                <w:rFonts w:cs="Calibri"/>
                <w:color w:val="000000"/>
                <w:sz w:val="22"/>
                <w:szCs w:val="22"/>
              </w:rPr>
              <w:t xml:space="preserve">, TRACE 1310 GC mainframe, data </w:t>
            </w:r>
            <w:proofErr w:type="spellStart"/>
            <w:r w:rsidRPr="0076474C">
              <w:rPr>
                <w:rFonts w:cs="Calibri"/>
                <w:color w:val="000000"/>
                <w:sz w:val="22"/>
                <w:szCs w:val="22"/>
              </w:rPr>
              <w:t>system</w:t>
            </w:r>
            <w:proofErr w:type="spellEnd"/>
            <w:r w:rsidRPr="0076474C">
              <w:rPr>
                <w:rFonts w:cs="Calibri"/>
                <w:color w:val="000000"/>
                <w:sz w:val="22"/>
                <w:szCs w:val="22"/>
              </w:rPr>
              <w:t xml:space="preserve">, and Food and </w:t>
            </w:r>
            <w:proofErr w:type="spellStart"/>
            <w:r w:rsidRPr="0076474C">
              <w:rPr>
                <w:rFonts w:cs="Calibri"/>
                <w:color w:val="000000"/>
                <w:sz w:val="22"/>
                <w:szCs w:val="22"/>
              </w:rPr>
              <w:t>Environmental</w:t>
            </w:r>
            <w:proofErr w:type="spellEnd"/>
            <w:r w:rsidRPr="0076474C">
              <w:rPr>
                <w:rFonts w:cs="Calibri"/>
                <w:color w:val="000000"/>
                <w:sz w:val="22"/>
                <w:szCs w:val="22"/>
              </w:rPr>
              <w:t xml:space="preserve"> </w:t>
            </w:r>
            <w:proofErr w:type="spellStart"/>
            <w:r w:rsidRPr="0076474C">
              <w:rPr>
                <w:rFonts w:cs="Calibri"/>
                <w:color w:val="000000"/>
                <w:sz w:val="22"/>
                <w:szCs w:val="22"/>
              </w:rPr>
              <w:t>Contaminants</w:t>
            </w:r>
            <w:proofErr w:type="spellEnd"/>
            <w:r w:rsidRPr="0076474C">
              <w:rPr>
                <w:rFonts w:cs="Calibri"/>
                <w:color w:val="000000"/>
                <w:sz w:val="22"/>
                <w:szCs w:val="22"/>
              </w:rPr>
              <w:t xml:space="preserve"> </w:t>
            </w:r>
            <w:proofErr w:type="spellStart"/>
            <w:r w:rsidRPr="0076474C">
              <w:rPr>
                <w:rFonts w:cs="Calibri"/>
                <w:color w:val="000000"/>
                <w:sz w:val="22"/>
                <w:szCs w:val="22"/>
              </w:rPr>
              <w:t>Library</w:t>
            </w:r>
            <w:proofErr w:type="spellEnd"/>
            <w:r w:rsidRPr="0076474C">
              <w:rPr>
                <w:rFonts w:cs="Calibri"/>
                <w:color w:val="000000"/>
                <w:sz w:val="22"/>
                <w:szCs w:val="22"/>
              </w:rPr>
              <w:t xml:space="preserve"> </w:t>
            </w:r>
            <w:proofErr w:type="spellStart"/>
            <w:r w:rsidRPr="0076474C">
              <w:rPr>
                <w:rFonts w:cs="Calibri"/>
                <w:color w:val="000000"/>
                <w:sz w:val="22"/>
                <w:szCs w:val="22"/>
              </w:rPr>
              <w:t>for</w:t>
            </w:r>
            <w:proofErr w:type="spellEnd"/>
            <w:r w:rsidRPr="0076474C">
              <w:rPr>
                <w:rFonts w:cs="Calibri"/>
                <w:color w:val="000000"/>
                <w:sz w:val="22"/>
                <w:szCs w:val="22"/>
              </w:rPr>
              <w:t xml:space="preserve"> </w:t>
            </w:r>
            <w:proofErr w:type="spellStart"/>
            <w:r w:rsidRPr="0076474C">
              <w:rPr>
                <w:rFonts w:cs="Calibri"/>
                <w:color w:val="000000"/>
                <w:sz w:val="22"/>
                <w:szCs w:val="22"/>
              </w:rPr>
              <w:t>Orbitrap</w:t>
            </w:r>
            <w:proofErr w:type="spellEnd"/>
            <w:r w:rsidRPr="0076474C">
              <w:rPr>
                <w:rFonts w:cs="Calibri"/>
                <w:color w:val="000000"/>
                <w:sz w:val="22"/>
                <w:szCs w:val="22"/>
              </w:rPr>
              <w:t xml:space="preserve"> GC/MS Systems. </w:t>
            </w:r>
            <w:proofErr w:type="spellStart"/>
            <w:r w:rsidRPr="0076474C">
              <w:rPr>
                <w:rFonts w:cs="Calibri"/>
                <w:color w:val="000000"/>
                <w:sz w:val="22"/>
                <w:szCs w:val="22"/>
              </w:rPr>
              <w:t>Features</w:t>
            </w:r>
            <w:proofErr w:type="spellEnd"/>
            <w:r w:rsidRPr="0076474C">
              <w:rPr>
                <w:rFonts w:cs="Calibri"/>
                <w:color w:val="000000"/>
                <w:sz w:val="22"/>
                <w:szCs w:val="22"/>
              </w:rPr>
              <w:t xml:space="preserve"> 240,000 maximum </w:t>
            </w:r>
            <w:proofErr w:type="spellStart"/>
            <w:r w:rsidRPr="0076474C">
              <w:rPr>
                <w:rFonts w:cs="Calibri"/>
                <w:color w:val="000000"/>
                <w:sz w:val="22"/>
                <w:szCs w:val="22"/>
              </w:rPr>
              <w:t>resolution</w:t>
            </w:r>
            <w:proofErr w:type="spellEnd"/>
            <w:r w:rsidRPr="0076474C">
              <w:rPr>
                <w:rFonts w:cs="Calibri"/>
                <w:color w:val="000000"/>
                <w:sz w:val="22"/>
                <w:szCs w:val="22"/>
              </w:rPr>
              <w:t xml:space="preserve"> and MS/MS </w:t>
            </w:r>
            <w:proofErr w:type="spellStart"/>
            <w:r w:rsidRPr="0076474C">
              <w:rPr>
                <w:rFonts w:cs="Calibri"/>
                <w:color w:val="000000"/>
                <w:sz w:val="22"/>
                <w:szCs w:val="22"/>
              </w:rPr>
              <w:t>enabled</w:t>
            </w:r>
            <w:proofErr w:type="spellEnd"/>
          </w:p>
        </w:tc>
        <w:tc>
          <w:tcPr>
            <w:tcW w:w="1156" w:type="dxa"/>
            <w:tcBorders>
              <w:top w:val="nil"/>
              <w:left w:val="nil"/>
              <w:bottom w:val="single" w:sz="4" w:space="0" w:color="auto"/>
              <w:right w:val="single" w:sz="4" w:space="0" w:color="auto"/>
            </w:tcBorders>
            <w:shd w:val="clear" w:color="auto" w:fill="auto"/>
            <w:vAlign w:val="center"/>
            <w:hideMark/>
          </w:tcPr>
          <w:p w14:paraId="71AA1A2B" w14:textId="77777777" w:rsidR="0076474C" w:rsidRPr="0076474C" w:rsidRDefault="0076474C" w:rsidP="0076474C">
            <w:pPr>
              <w:jc w:val="left"/>
              <w:rPr>
                <w:rFonts w:cs="Calibri"/>
                <w:color w:val="000000"/>
                <w:sz w:val="22"/>
                <w:szCs w:val="22"/>
              </w:rPr>
            </w:pPr>
            <w:r w:rsidRPr="0076474C">
              <w:rPr>
                <w:rFonts w:cs="Calibri"/>
                <w:color w:val="000000"/>
                <w:sz w:val="22"/>
                <w:szCs w:val="22"/>
              </w:rPr>
              <w:t>FA05-BRE725537</w:t>
            </w:r>
          </w:p>
        </w:tc>
        <w:tc>
          <w:tcPr>
            <w:tcW w:w="980" w:type="dxa"/>
            <w:tcBorders>
              <w:top w:val="nil"/>
              <w:left w:val="nil"/>
              <w:bottom w:val="single" w:sz="4" w:space="0" w:color="auto"/>
              <w:right w:val="single" w:sz="4" w:space="0" w:color="auto"/>
            </w:tcBorders>
            <w:shd w:val="clear" w:color="auto" w:fill="auto"/>
            <w:noWrap/>
            <w:vAlign w:val="center"/>
            <w:hideMark/>
          </w:tcPr>
          <w:p w14:paraId="25BADE35" w14:textId="77777777" w:rsidR="0076474C" w:rsidRPr="0076474C" w:rsidRDefault="0076474C" w:rsidP="0076474C">
            <w:pPr>
              <w:jc w:val="right"/>
              <w:rPr>
                <w:rFonts w:cs="Calibri"/>
                <w:color w:val="000000"/>
                <w:sz w:val="22"/>
                <w:szCs w:val="22"/>
              </w:rPr>
            </w:pPr>
            <w:r w:rsidRPr="0076474C">
              <w:rPr>
                <w:rFonts w:cs="Calibri"/>
                <w:color w:val="000000"/>
                <w:sz w:val="22"/>
                <w:szCs w:val="22"/>
              </w:rPr>
              <w:t>1</w:t>
            </w:r>
          </w:p>
        </w:tc>
      </w:tr>
      <w:tr w:rsidR="0076474C" w:rsidRPr="0076474C" w14:paraId="25B96C45" w14:textId="77777777" w:rsidTr="00E233E6">
        <w:trPr>
          <w:trHeight w:val="60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A902EBE" w14:textId="77777777" w:rsidR="0076474C" w:rsidRPr="0076474C" w:rsidRDefault="0076474C" w:rsidP="0076474C">
            <w:pPr>
              <w:jc w:val="left"/>
              <w:rPr>
                <w:rFonts w:cs="Calibri"/>
                <w:color w:val="000000"/>
                <w:sz w:val="22"/>
                <w:szCs w:val="22"/>
              </w:rPr>
            </w:pPr>
            <w:r w:rsidRPr="0076474C">
              <w:rPr>
                <w:rFonts w:cs="Calibri"/>
                <w:color w:val="000000"/>
                <w:sz w:val="22"/>
                <w:szCs w:val="22"/>
              </w:rPr>
              <w:t> </w:t>
            </w:r>
          </w:p>
        </w:tc>
        <w:tc>
          <w:tcPr>
            <w:tcW w:w="4253" w:type="dxa"/>
            <w:tcBorders>
              <w:top w:val="nil"/>
              <w:left w:val="nil"/>
              <w:bottom w:val="single" w:sz="4" w:space="0" w:color="auto"/>
              <w:right w:val="single" w:sz="4" w:space="0" w:color="auto"/>
            </w:tcBorders>
            <w:shd w:val="clear" w:color="auto" w:fill="auto"/>
            <w:vAlign w:val="bottom"/>
            <w:hideMark/>
          </w:tcPr>
          <w:p w14:paraId="485E0783" w14:textId="77777777" w:rsidR="0076474C" w:rsidRPr="0076474C" w:rsidRDefault="0076474C" w:rsidP="0076474C">
            <w:pPr>
              <w:jc w:val="left"/>
              <w:rPr>
                <w:rFonts w:cs="Calibri"/>
                <w:color w:val="000000"/>
                <w:sz w:val="22"/>
                <w:szCs w:val="22"/>
              </w:rPr>
            </w:pPr>
            <w:r w:rsidRPr="0076474C">
              <w:rPr>
                <w:rFonts w:cs="Calibri"/>
                <w:color w:val="000000"/>
                <w:sz w:val="22"/>
                <w:szCs w:val="22"/>
              </w:rPr>
              <w:t xml:space="preserve">Instant </w:t>
            </w:r>
            <w:proofErr w:type="spellStart"/>
            <w:r w:rsidRPr="0076474C">
              <w:rPr>
                <w:rFonts w:cs="Calibri"/>
                <w:color w:val="000000"/>
                <w:sz w:val="22"/>
                <w:szCs w:val="22"/>
              </w:rPr>
              <w:t>Connect</w:t>
            </w:r>
            <w:proofErr w:type="spellEnd"/>
            <w:r w:rsidRPr="0076474C">
              <w:rPr>
                <w:rFonts w:cs="Calibri"/>
                <w:color w:val="000000"/>
                <w:sz w:val="22"/>
                <w:szCs w:val="22"/>
              </w:rPr>
              <w:t xml:space="preserve"> Split/</w:t>
            </w:r>
            <w:proofErr w:type="spellStart"/>
            <w:r w:rsidRPr="0076474C">
              <w:rPr>
                <w:rFonts w:cs="Calibri"/>
                <w:color w:val="000000"/>
                <w:sz w:val="22"/>
                <w:szCs w:val="22"/>
              </w:rPr>
              <w:t>Splitless</w:t>
            </w:r>
            <w:proofErr w:type="spellEnd"/>
            <w:r w:rsidRPr="0076474C">
              <w:rPr>
                <w:rFonts w:cs="Calibri"/>
                <w:color w:val="000000"/>
                <w:sz w:val="22"/>
                <w:szCs w:val="22"/>
              </w:rPr>
              <w:t xml:space="preserve"> (SSL) </w:t>
            </w:r>
            <w:proofErr w:type="spellStart"/>
            <w:r w:rsidRPr="0076474C">
              <w:rPr>
                <w:rFonts w:cs="Calibri"/>
                <w:color w:val="000000"/>
                <w:sz w:val="22"/>
                <w:szCs w:val="22"/>
              </w:rPr>
              <w:t>with</w:t>
            </w:r>
            <w:proofErr w:type="spellEnd"/>
            <w:r w:rsidRPr="0076474C">
              <w:rPr>
                <w:rFonts w:cs="Calibri"/>
                <w:color w:val="000000"/>
                <w:sz w:val="22"/>
                <w:szCs w:val="22"/>
              </w:rPr>
              <w:t xml:space="preserve"> </w:t>
            </w:r>
            <w:proofErr w:type="spellStart"/>
            <w:r w:rsidRPr="0076474C">
              <w:rPr>
                <w:rFonts w:cs="Calibri"/>
                <w:color w:val="000000"/>
                <w:sz w:val="22"/>
                <w:szCs w:val="22"/>
              </w:rPr>
              <w:t>backflush</w:t>
            </w:r>
            <w:proofErr w:type="spellEnd"/>
            <w:r w:rsidRPr="0076474C">
              <w:rPr>
                <w:rFonts w:cs="Calibri"/>
                <w:color w:val="000000"/>
                <w:sz w:val="22"/>
                <w:szCs w:val="22"/>
              </w:rPr>
              <w:t xml:space="preserve"> (BF) </w:t>
            </w:r>
            <w:proofErr w:type="spellStart"/>
            <w:r w:rsidRPr="0076474C">
              <w:rPr>
                <w:rFonts w:cs="Calibri"/>
                <w:color w:val="000000"/>
                <w:sz w:val="22"/>
                <w:szCs w:val="22"/>
              </w:rPr>
              <w:t>Injector</w:t>
            </w:r>
            <w:proofErr w:type="spellEnd"/>
            <w:r w:rsidRPr="0076474C">
              <w:rPr>
                <w:rFonts w:cs="Calibri"/>
                <w:color w:val="000000"/>
                <w:sz w:val="22"/>
                <w:szCs w:val="22"/>
              </w:rPr>
              <w:t xml:space="preserve"> module</w:t>
            </w:r>
          </w:p>
        </w:tc>
        <w:tc>
          <w:tcPr>
            <w:tcW w:w="1156" w:type="dxa"/>
            <w:tcBorders>
              <w:top w:val="nil"/>
              <w:left w:val="nil"/>
              <w:bottom w:val="single" w:sz="4" w:space="0" w:color="auto"/>
              <w:right w:val="single" w:sz="4" w:space="0" w:color="auto"/>
            </w:tcBorders>
            <w:shd w:val="clear" w:color="auto" w:fill="auto"/>
            <w:noWrap/>
            <w:vAlign w:val="bottom"/>
            <w:hideMark/>
          </w:tcPr>
          <w:p w14:paraId="5A531A49" w14:textId="77777777" w:rsidR="0076474C" w:rsidRPr="0076474C" w:rsidRDefault="0076474C" w:rsidP="0076474C">
            <w:pPr>
              <w:jc w:val="left"/>
              <w:rPr>
                <w:rFonts w:cs="Calibri"/>
                <w:color w:val="000000"/>
                <w:sz w:val="22"/>
                <w:szCs w:val="22"/>
              </w:rPr>
            </w:pPr>
            <w:r w:rsidRPr="0076474C">
              <w:rPr>
                <w:rFonts w:cs="Calibri"/>
                <w:color w:val="000000"/>
                <w:sz w:val="22"/>
                <w:szCs w:val="22"/>
              </w:rPr>
              <w:t>19070011</w:t>
            </w:r>
          </w:p>
        </w:tc>
        <w:tc>
          <w:tcPr>
            <w:tcW w:w="980" w:type="dxa"/>
            <w:tcBorders>
              <w:top w:val="nil"/>
              <w:left w:val="nil"/>
              <w:bottom w:val="single" w:sz="4" w:space="0" w:color="auto"/>
              <w:right w:val="single" w:sz="4" w:space="0" w:color="auto"/>
            </w:tcBorders>
            <w:shd w:val="clear" w:color="auto" w:fill="auto"/>
            <w:noWrap/>
            <w:vAlign w:val="bottom"/>
            <w:hideMark/>
          </w:tcPr>
          <w:p w14:paraId="4124395D" w14:textId="77777777" w:rsidR="0076474C" w:rsidRPr="0076474C" w:rsidRDefault="0076474C" w:rsidP="0076474C">
            <w:pPr>
              <w:jc w:val="right"/>
              <w:rPr>
                <w:rFonts w:cs="Calibri"/>
                <w:sz w:val="22"/>
                <w:szCs w:val="22"/>
              </w:rPr>
            </w:pPr>
            <w:r w:rsidRPr="0076474C">
              <w:rPr>
                <w:rFonts w:cs="Calibri"/>
                <w:sz w:val="22"/>
                <w:szCs w:val="22"/>
              </w:rPr>
              <w:t>1</w:t>
            </w:r>
          </w:p>
        </w:tc>
      </w:tr>
      <w:tr w:rsidR="0076474C" w:rsidRPr="0076474C" w14:paraId="69F886EC" w14:textId="77777777" w:rsidTr="00E233E6">
        <w:trPr>
          <w:trHeight w:val="60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557B517B" w14:textId="77777777" w:rsidR="0076474C" w:rsidRPr="0076474C" w:rsidRDefault="0076474C" w:rsidP="0076474C">
            <w:pPr>
              <w:jc w:val="left"/>
              <w:rPr>
                <w:rFonts w:cs="Calibri"/>
                <w:color w:val="000000"/>
                <w:sz w:val="22"/>
                <w:szCs w:val="22"/>
              </w:rPr>
            </w:pPr>
            <w:r w:rsidRPr="0076474C">
              <w:rPr>
                <w:rFonts w:cs="Calibri"/>
                <w:color w:val="000000"/>
                <w:sz w:val="22"/>
                <w:szCs w:val="22"/>
              </w:rPr>
              <w:t> </w:t>
            </w:r>
          </w:p>
        </w:tc>
        <w:tc>
          <w:tcPr>
            <w:tcW w:w="4253" w:type="dxa"/>
            <w:tcBorders>
              <w:top w:val="nil"/>
              <w:left w:val="nil"/>
              <w:bottom w:val="single" w:sz="4" w:space="0" w:color="auto"/>
              <w:right w:val="single" w:sz="4" w:space="0" w:color="auto"/>
            </w:tcBorders>
            <w:shd w:val="clear" w:color="auto" w:fill="auto"/>
            <w:vAlign w:val="bottom"/>
            <w:hideMark/>
          </w:tcPr>
          <w:p w14:paraId="76F1C149" w14:textId="77777777" w:rsidR="0076474C" w:rsidRPr="0076474C" w:rsidRDefault="0076474C" w:rsidP="0076474C">
            <w:pPr>
              <w:jc w:val="left"/>
              <w:rPr>
                <w:rFonts w:cs="Calibri"/>
                <w:color w:val="000000"/>
                <w:sz w:val="22"/>
                <w:szCs w:val="22"/>
              </w:rPr>
            </w:pPr>
            <w:r w:rsidRPr="0076474C">
              <w:rPr>
                <w:rFonts w:cs="Calibri"/>
                <w:color w:val="000000"/>
                <w:sz w:val="22"/>
                <w:szCs w:val="22"/>
              </w:rPr>
              <w:t xml:space="preserve">Instant </w:t>
            </w:r>
            <w:proofErr w:type="spellStart"/>
            <w:r w:rsidRPr="0076474C">
              <w:rPr>
                <w:rFonts w:cs="Calibri"/>
                <w:color w:val="000000"/>
                <w:sz w:val="22"/>
                <w:szCs w:val="22"/>
              </w:rPr>
              <w:t>Connect</w:t>
            </w:r>
            <w:proofErr w:type="spellEnd"/>
            <w:r w:rsidRPr="0076474C">
              <w:rPr>
                <w:rFonts w:cs="Calibri"/>
                <w:color w:val="000000"/>
                <w:sz w:val="22"/>
                <w:szCs w:val="22"/>
              </w:rPr>
              <w:t xml:space="preserve"> </w:t>
            </w:r>
            <w:proofErr w:type="spellStart"/>
            <w:r w:rsidRPr="0076474C">
              <w:rPr>
                <w:rFonts w:cs="Calibri"/>
                <w:color w:val="000000"/>
                <w:sz w:val="22"/>
                <w:szCs w:val="22"/>
              </w:rPr>
              <w:t>Programmable</w:t>
            </w:r>
            <w:proofErr w:type="spellEnd"/>
            <w:r w:rsidRPr="0076474C">
              <w:rPr>
                <w:rFonts w:cs="Calibri"/>
                <w:color w:val="000000"/>
                <w:sz w:val="22"/>
                <w:szCs w:val="22"/>
              </w:rPr>
              <w:t xml:space="preserve"> </w:t>
            </w:r>
            <w:proofErr w:type="spellStart"/>
            <w:r w:rsidRPr="0076474C">
              <w:rPr>
                <w:rFonts w:cs="Calibri"/>
                <w:color w:val="000000"/>
                <w:sz w:val="22"/>
                <w:szCs w:val="22"/>
              </w:rPr>
              <w:t>Temperature</w:t>
            </w:r>
            <w:proofErr w:type="spellEnd"/>
            <w:r w:rsidRPr="0076474C">
              <w:rPr>
                <w:rFonts w:cs="Calibri"/>
                <w:color w:val="000000"/>
                <w:sz w:val="22"/>
                <w:szCs w:val="22"/>
              </w:rPr>
              <w:t xml:space="preserve"> </w:t>
            </w:r>
            <w:proofErr w:type="spellStart"/>
            <w:r w:rsidRPr="0076474C">
              <w:rPr>
                <w:rFonts w:cs="Calibri"/>
                <w:color w:val="000000"/>
                <w:sz w:val="22"/>
                <w:szCs w:val="22"/>
              </w:rPr>
              <w:t>Vaporizing</w:t>
            </w:r>
            <w:proofErr w:type="spellEnd"/>
            <w:r w:rsidRPr="0076474C">
              <w:rPr>
                <w:rFonts w:cs="Calibri"/>
                <w:color w:val="000000"/>
                <w:sz w:val="22"/>
                <w:szCs w:val="22"/>
              </w:rPr>
              <w:t xml:space="preserve"> (PTV) </w:t>
            </w:r>
            <w:proofErr w:type="spellStart"/>
            <w:r w:rsidRPr="0076474C">
              <w:rPr>
                <w:rFonts w:cs="Calibri"/>
                <w:color w:val="000000"/>
                <w:sz w:val="22"/>
                <w:szCs w:val="22"/>
              </w:rPr>
              <w:t>with</w:t>
            </w:r>
            <w:proofErr w:type="spellEnd"/>
            <w:r w:rsidRPr="0076474C">
              <w:rPr>
                <w:rFonts w:cs="Calibri"/>
                <w:color w:val="000000"/>
                <w:sz w:val="22"/>
                <w:szCs w:val="22"/>
              </w:rPr>
              <w:t xml:space="preserve"> </w:t>
            </w:r>
            <w:proofErr w:type="spellStart"/>
            <w:r w:rsidRPr="0076474C">
              <w:rPr>
                <w:rFonts w:cs="Calibri"/>
                <w:color w:val="000000"/>
                <w:sz w:val="22"/>
                <w:szCs w:val="22"/>
              </w:rPr>
              <w:t>backflush</w:t>
            </w:r>
            <w:proofErr w:type="spellEnd"/>
            <w:r w:rsidRPr="0076474C">
              <w:rPr>
                <w:rFonts w:cs="Calibri"/>
                <w:color w:val="000000"/>
                <w:sz w:val="22"/>
                <w:szCs w:val="22"/>
              </w:rPr>
              <w:t xml:space="preserve"> (BF) </w:t>
            </w:r>
            <w:proofErr w:type="spellStart"/>
            <w:r w:rsidRPr="0076474C">
              <w:rPr>
                <w:rFonts w:cs="Calibri"/>
                <w:color w:val="000000"/>
                <w:sz w:val="22"/>
                <w:szCs w:val="22"/>
              </w:rPr>
              <w:t>Injector</w:t>
            </w:r>
            <w:proofErr w:type="spellEnd"/>
            <w:r w:rsidRPr="0076474C">
              <w:rPr>
                <w:rFonts w:cs="Calibri"/>
                <w:color w:val="000000"/>
                <w:sz w:val="22"/>
                <w:szCs w:val="22"/>
              </w:rPr>
              <w:t xml:space="preserve"> module</w:t>
            </w:r>
          </w:p>
        </w:tc>
        <w:tc>
          <w:tcPr>
            <w:tcW w:w="1156" w:type="dxa"/>
            <w:tcBorders>
              <w:top w:val="nil"/>
              <w:left w:val="nil"/>
              <w:bottom w:val="single" w:sz="4" w:space="0" w:color="auto"/>
              <w:right w:val="single" w:sz="4" w:space="0" w:color="auto"/>
            </w:tcBorders>
            <w:shd w:val="clear" w:color="auto" w:fill="auto"/>
            <w:noWrap/>
            <w:vAlign w:val="bottom"/>
            <w:hideMark/>
          </w:tcPr>
          <w:p w14:paraId="3390F30C" w14:textId="77777777" w:rsidR="0076474C" w:rsidRPr="0076474C" w:rsidRDefault="0076474C" w:rsidP="0076474C">
            <w:pPr>
              <w:jc w:val="left"/>
              <w:rPr>
                <w:rFonts w:cs="Calibri"/>
                <w:color w:val="000000"/>
                <w:sz w:val="22"/>
                <w:szCs w:val="22"/>
              </w:rPr>
            </w:pPr>
            <w:r w:rsidRPr="0076474C">
              <w:rPr>
                <w:rFonts w:cs="Calibri"/>
                <w:color w:val="000000"/>
                <w:sz w:val="22"/>
                <w:szCs w:val="22"/>
              </w:rPr>
              <w:t>19070021</w:t>
            </w:r>
          </w:p>
        </w:tc>
        <w:tc>
          <w:tcPr>
            <w:tcW w:w="980" w:type="dxa"/>
            <w:tcBorders>
              <w:top w:val="nil"/>
              <w:left w:val="nil"/>
              <w:bottom w:val="single" w:sz="4" w:space="0" w:color="auto"/>
              <w:right w:val="single" w:sz="4" w:space="0" w:color="auto"/>
            </w:tcBorders>
            <w:shd w:val="clear" w:color="auto" w:fill="auto"/>
            <w:noWrap/>
            <w:vAlign w:val="bottom"/>
            <w:hideMark/>
          </w:tcPr>
          <w:p w14:paraId="5AC8F1FE" w14:textId="77777777" w:rsidR="0076474C" w:rsidRPr="0076474C" w:rsidRDefault="0076474C" w:rsidP="0076474C">
            <w:pPr>
              <w:jc w:val="right"/>
              <w:rPr>
                <w:rFonts w:cs="Calibri"/>
                <w:sz w:val="22"/>
                <w:szCs w:val="22"/>
              </w:rPr>
            </w:pPr>
            <w:r w:rsidRPr="0076474C">
              <w:rPr>
                <w:rFonts w:cs="Calibri"/>
                <w:sz w:val="22"/>
                <w:szCs w:val="22"/>
              </w:rPr>
              <w:t>1</w:t>
            </w:r>
          </w:p>
        </w:tc>
      </w:tr>
      <w:tr w:rsidR="0076474C" w:rsidRPr="0076474C" w14:paraId="6EDAAC1C" w14:textId="77777777" w:rsidTr="00E233E6">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E5CE9EA" w14:textId="77777777" w:rsidR="0076474C" w:rsidRPr="0076474C" w:rsidRDefault="0076474C" w:rsidP="0076474C">
            <w:pPr>
              <w:jc w:val="left"/>
              <w:rPr>
                <w:rFonts w:cs="Calibri"/>
                <w:b/>
                <w:bCs/>
                <w:color w:val="000000"/>
                <w:sz w:val="22"/>
                <w:szCs w:val="22"/>
              </w:rPr>
            </w:pPr>
            <w:r w:rsidRPr="0076474C">
              <w:rPr>
                <w:rFonts w:cs="Calibri"/>
                <w:b/>
                <w:bCs/>
                <w:color w:val="000000"/>
                <w:sz w:val="22"/>
                <w:szCs w:val="22"/>
              </w:rPr>
              <w:t xml:space="preserve"> </w:t>
            </w:r>
            <w:proofErr w:type="spellStart"/>
            <w:r w:rsidRPr="0076474C">
              <w:rPr>
                <w:rFonts w:cs="Calibri"/>
                <w:b/>
                <w:bCs/>
                <w:color w:val="000000"/>
                <w:sz w:val="22"/>
                <w:szCs w:val="22"/>
              </w:rPr>
              <w:t>TriPlus</w:t>
            </w:r>
            <w:proofErr w:type="spellEnd"/>
            <w:r w:rsidRPr="0076474C">
              <w:rPr>
                <w:rFonts w:cs="Calibri"/>
                <w:b/>
                <w:bCs/>
                <w:color w:val="000000"/>
                <w:sz w:val="22"/>
                <w:szCs w:val="22"/>
              </w:rPr>
              <w:t xml:space="preserve"> RSH </w:t>
            </w:r>
            <w:proofErr w:type="spellStart"/>
            <w:r w:rsidRPr="0076474C">
              <w:rPr>
                <w:rFonts w:cs="Calibri"/>
                <w:b/>
                <w:bCs/>
                <w:color w:val="000000"/>
                <w:sz w:val="22"/>
                <w:szCs w:val="22"/>
              </w:rPr>
              <w:t>autosampler</w:t>
            </w:r>
            <w:proofErr w:type="spellEnd"/>
          </w:p>
        </w:tc>
        <w:tc>
          <w:tcPr>
            <w:tcW w:w="4253" w:type="dxa"/>
            <w:tcBorders>
              <w:top w:val="nil"/>
              <w:left w:val="nil"/>
              <w:bottom w:val="single" w:sz="4" w:space="0" w:color="auto"/>
              <w:right w:val="single" w:sz="4" w:space="0" w:color="auto"/>
            </w:tcBorders>
            <w:shd w:val="clear" w:color="auto" w:fill="auto"/>
            <w:vAlign w:val="bottom"/>
            <w:hideMark/>
          </w:tcPr>
          <w:p w14:paraId="4D86C293" w14:textId="77777777" w:rsidR="0076474C" w:rsidRPr="0076474C" w:rsidRDefault="0076474C" w:rsidP="0076474C">
            <w:pPr>
              <w:jc w:val="left"/>
              <w:rPr>
                <w:rFonts w:cs="Calibri"/>
                <w:color w:val="000000"/>
                <w:sz w:val="22"/>
                <w:szCs w:val="22"/>
              </w:rPr>
            </w:pPr>
            <w:proofErr w:type="spellStart"/>
            <w:r w:rsidRPr="0076474C">
              <w:rPr>
                <w:rFonts w:cs="Calibri"/>
                <w:color w:val="000000"/>
                <w:sz w:val="22"/>
                <w:szCs w:val="22"/>
              </w:rPr>
              <w:t>Temperature</w:t>
            </w:r>
            <w:proofErr w:type="spellEnd"/>
            <w:r w:rsidRPr="0076474C">
              <w:rPr>
                <w:rFonts w:cs="Calibri"/>
                <w:color w:val="000000"/>
                <w:sz w:val="22"/>
                <w:szCs w:val="22"/>
              </w:rPr>
              <w:t xml:space="preserve"> </w:t>
            </w:r>
            <w:proofErr w:type="spellStart"/>
            <w:r w:rsidRPr="0076474C">
              <w:rPr>
                <w:rFonts w:cs="Calibri"/>
                <w:color w:val="000000"/>
                <w:sz w:val="22"/>
                <w:szCs w:val="22"/>
              </w:rPr>
              <w:t>Controlled</w:t>
            </w:r>
            <w:proofErr w:type="spellEnd"/>
            <w:r w:rsidRPr="0076474C">
              <w:rPr>
                <w:rFonts w:cs="Calibri"/>
                <w:color w:val="000000"/>
                <w:sz w:val="22"/>
                <w:szCs w:val="22"/>
              </w:rPr>
              <w:t xml:space="preserve"> </w:t>
            </w:r>
            <w:proofErr w:type="spellStart"/>
            <w:r w:rsidRPr="0076474C">
              <w:rPr>
                <w:rFonts w:cs="Calibri"/>
                <w:color w:val="000000"/>
                <w:sz w:val="22"/>
                <w:szCs w:val="22"/>
              </w:rPr>
              <w:t>Drawer</w:t>
            </w:r>
            <w:proofErr w:type="spellEnd"/>
            <w:r w:rsidRPr="0076474C">
              <w:rPr>
                <w:rFonts w:cs="Calibri"/>
                <w:color w:val="000000"/>
                <w:sz w:val="22"/>
                <w:szCs w:val="22"/>
              </w:rPr>
              <w:t xml:space="preserve"> - </w:t>
            </w:r>
            <w:proofErr w:type="spellStart"/>
            <w:r w:rsidRPr="0076474C">
              <w:rPr>
                <w:rFonts w:cs="Calibri"/>
                <w:color w:val="000000"/>
                <w:sz w:val="22"/>
                <w:szCs w:val="22"/>
              </w:rPr>
              <w:t>Trayholder</w:t>
            </w:r>
            <w:proofErr w:type="spellEnd"/>
            <w:r w:rsidRPr="0076474C">
              <w:rPr>
                <w:rFonts w:cs="Calibri"/>
                <w:color w:val="000000"/>
                <w:sz w:val="22"/>
                <w:szCs w:val="22"/>
              </w:rPr>
              <w:t xml:space="preserve"> </w:t>
            </w:r>
            <w:proofErr w:type="spellStart"/>
            <w:r w:rsidRPr="0076474C">
              <w:rPr>
                <w:rFonts w:cs="Calibri"/>
                <w:color w:val="000000"/>
                <w:sz w:val="22"/>
                <w:szCs w:val="22"/>
              </w:rPr>
              <w:t>for</w:t>
            </w:r>
            <w:proofErr w:type="spellEnd"/>
            <w:r w:rsidRPr="0076474C">
              <w:rPr>
                <w:rFonts w:cs="Calibri"/>
                <w:color w:val="000000"/>
                <w:sz w:val="22"/>
                <w:szCs w:val="22"/>
              </w:rPr>
              <w:t xml:space="preserve"> </w:t>
            </w:r>
            <w:proofErr w:type="spellStart"/>
            <w:r w:rsidRPr="0076474C">
              <w:rPr>
                <w:rFonts w:cs="Calibri"/>
                <w:color w:val="000000"/>
                <w:sz w:val="22"/>
                <w:szCs w:val="22"/>
              </w:rPr>
              <w:t>housing</w:t>
            </w:r>
            <w:proofErr w:type="spellEnd"/>
            <w:r w:rsidRPr="0076474C">
              <w:rPr>
                <w:rFonts w:cs="Calibri"/>
                <w:color w:val="000000"/>
                <w:sz w:val="22"/>
                <w:szCs w:val="22"/>
              </w:rPr>
              <w:t xml:space="preserve"> </w:t>
            </w:r>
            <w:proofErr w:type="spellStart"/>
            <w:r w:rsidRPr="0076474C">
              <w:rPr>
                <w:rFonts w:cs="Calibri"/>
                <w:color w:val="000000"/>
                <w:sz w:val="22"/>
                <w:szCs w:val="22"/>
              </w:rPr>
              <w:t>vials</w:t>
            </w:r>
            <w:proofErr w:type="spellEnd"/>
            <w:r w:rsidRPr="0076474C">
              <w:rPr>
                <w:rFonts w:cs="Calibri"/>
                <w:color w:val="000000"/>
                <w:sz w:val="22"/>
                <w:szCs w:val="22"/>
              </w:rPr>
              <w:t xml:space="preserve"> </w:t>
            </w:r>
            <w:proofErr w:type="spellStart"/>
            <w:r w:rsidRPr="0076474C">
              <w:rPr>
                <w:rFonts w:cs="Calibri"/>
                <w:color w:val="000000"/>
                <w:sz w:val="22"/>
                <w:szCs w:val="22"/>
              </w:rPr>
              <w:t>between</w:t>
            </w:r>
            <w:proofErr w:type="spellEnd"/>
            <w:r w:rsidRPr="0076474C">
              <w:rPr>
                <w:rFonts w:cs="Calibri"/>
                <w:color w:val="000000"/>
                <w:sz w:val="22"/>
                <w:szCs w:val="22"/>
              </w:rPr>
              <w:t xml:space="preserve"> 4 °C - 40 °C</w:t>
            </w:r>
          </w:p>
        </w:tc>
        <w:tc>
          <w:tcPr>
            <w:tcW w:w="1156" w:type="dxa"/>
            <w:tcBorders>
              <w:top w:val="nil"/>
              <w:left w:val="nil"/>
              <w:bottom w:val="single" w:sz="4" w:space="0" w:color="auto"/>
              <w:right w:val="single" w:sz="4" w:space="0" w:color="auto"/>
            </w:tcBorders>
            <w:shd w:val="clear" w:color="auto" w:fill="auto"/>
            <w:vAlign w:val="bottom"/>
            <w:hideMark/>
          </w:tcPr>
          <w:p w14:paraId="45E351F3" w14:textId="77777777" w:rsidR="0076474C" w:rsidRPr="0076474C" w:rsidRDefault="0076474C" w:rsidP="0076474C">
            <w:pPr>
              <w:jc w:val="left"/>
              <w:rPr>
                <w:rFonts w:cs="Calibri"/>
                <w:color w:val="000000"/>
                <w:sz w:val="22"/>
                <w:szCs w:val="22"/>
              </w:rPr>
            </w:pPr>
            <w:r w:rsidRPr="0076474C">
              <w:rPr>
                <w:rFonts w:cs="Calibri"/>
                <w:color w:val="000000"/>
                <w:sz w:val="22"/>
                <w:szCs w:val="22"/>
              </w:rPr>
              <w:t>FA05-1R77010-1028</w:t>
            </w:r>
          </w:p>
        </w:tc>
        <w:tc>
          <w:tcPr>
            <w:tcW w:w="980" w:type="dxa"/>
            <w:tcBorders>
              <w:top w:val="nil"/>
              <w:left w:val="nil"/>
              <w:bottom w:val="single" w:sz="4" w:space="0" w:color="auto"/>
              <w:right w:val="single" w:sz="4" w:space="0" w:color="auto"/>
            </w:tcBorders>
            <w:shd w:val="clear" w:color="auto" w:fill="auto"/>
            <w:noWrap/>
            <w:vAlign w:val="bottom"/>
            <w:hideMark/>
          </w:tcPr>
          <w:p w14:paraId="3CCBBB3B" w14:textId="77777777" w:rsidR="0076474C" w:rsidRPr="0076474C" w:rsidRDefault="0076474C" w:rsidP="0076474C">
            <w:pPr>
              <w:jc w:val="right"/>
              <w:rPr>
                <w:rFonts w:cs="Calibri"/>
                <w:color w:val="000000"/>
                <w:sz w:val="22"/>
                <w:szCs w:val="22"/>
              </w:rPr>
            </w:pPr>
            <w:r w:rsidRPr="0076474C">
              <w:rPr>
                <w:rFonts w:cs="Calibri"/>
                <w:color w:val="000000"/>
                <w:sz w:val="22"/>
                <w:szCs w:val="22"/>
              </w:rPr>
              <w:t>2</w:t>
            </w:r>
          </w:p>
        </w:tc>
      </w:tr>
      <w:tr w:rsidR="0076474C" w:rsidRPr="0076474C" w14:paraId="70270906" w14:textId="77777777" w:rsidTr="00E233E6">
        <w:trPr>
          <w:trHeight w:val="30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56099AAB" w14:textId="77777777" w:rsidR="0076474C" w:rsidRPr="0076474C" w:rsidRDefault="0076474C" w:rsidP="0076474C">
            <w:pPr>
              <w:jc w:val="left"/>
              <w:rPr>
                <w:rFonts w:cs="Calibri"/>
                <w:b/>
                <w:bCs/>
                <w:color w:val="000000"/>
                <w:sz w:val="22"/>
                <w:szCs w:val="22"/>
              </w:rPr>
            </w:pPr>
            <w:r w:rsidRPr="0076474C">
              <w:rPr>
                <w:rFonts w:cs="Calibri"/>
                <w:b/>
                <w:bCs/>
                <w:color w:val="000000"/>
                <w:sz w:val="22"/>
                <w:szCs w:val="22"/>
              </w:rPr>
              <w:t xml:space="preserve">Warranty: 1 </w:t>
            </w:r>
            <w:proofErr w:type="spellStart"/>
            <w:r w:rsidRPr="0076474C">
              <w:rPr>
                <w:rFonts w:cs="Calibri"/>
                <w:b/>
                <w:bCs/>
                <w:color w:val="000000"/>
                <w:sz w:val="22"/>
                <w:szCs w:val="22"/>
              </w:rPr>
              <w:t>year</w:t>
            </w:r>
            <w:proofErr w:type="spellEnd"/>
          </w:p>
        </w:tc>
        <w:tc>
          <w:tcPr>
            <w:tcW w:w="4253" w:type="dxa"/>
            <w:tcBorders>
              <w:top w:val="nil"/>
              <w:left w:val="nil"/>
              <w:bottom w:val="single" w:sz="4" w:space="0" w:color="auto"/>
              <w:right w:val="single" w:sz="4" w:space="0" w:color="auto"/>
            </w:tcBorders>
            <w:shd w:val="clear" w:color="auto" w:fill="auto"/>
            <w:vAlign w:val="bottom"/>
            <w:hideMark/>
          </w:tcPr>
          <w:p w14:paraId="497F6C8F" w14:textId="77777777" w:rsidR="0076474C" w:rsidRPr="0076474C" w:rsidRDefault="0076474C" w:rsidP="0076474C">
            <w:pPr>
              <w:jc w:val="left"/>
              <w:rPr>
                <w:rFonts w:cs="Calibri"/>
                <w:color w:val="000000"/>
                <w:sz w:val="22"/>
                <w:szCs w:val="22"/>
              </w:rPr>
            </w:pPr>
            <w:proofErr w:type="spellStart"/>
            <w:r w:rsidRPr="0076474C">
              <w:rPr>
                <w:rFonts w:cs="Calibri"/>
                <w:color w:val="000000"/>
                <w:sz w:val="22"/>
                <w:szCs w:val="22"/>
              </w:rPr>
              <w:t>Orbitrap</w:t>
            </w:r>
            <w:proofErr w:type="spellEnd"/>
            <w:r w:rsidRPr="0076474C">
              <w:rPr>
                <w:rFonts w:cs="Calibri"/>
                <w:color w:val="000000"/>
                <w:sz w:val="22"/>
                <w:szCs w:val="22"/>
              </w:rPr>
              <w:t xml:space="preserve"> </w:t>
            </w:r>
            <w:proofErr w:type="spellStart"/>
            <w:r w:rsidRPr="0076474C">
              <w:rPr>
                <w:rFonts w:cs="Calibri"/>
                <w:color w:val="000000"/>
                <w:sz w:val="22"/>
                <w:szCs w:val="22"/>
              </w:rPr>
              <w:t>Exploris</w:t>
            </w:r>
            <w:proofErr w:type="spellEnd"/>
            <w:r w:rsidRPr="0076474C">
              <w:rPr>
                <w:rFonts w:cs="Calibri"/>
                <w:color w:val="000000"/>
                <w:sz w:val="22"/>
                <w:szCs w:val="22"/>
              </w:rPr>
              <w:t xml:space="preserve"> 240 GC </w:t>
            </w:r>
            <w:proofErr w:type="spellStart"/>
            <w:r w:rsidRPr="0076474C">
              <w:rPr>
                <w:rFonts w:cs="Calibri"/>
                <w:color w:val="000000"/>
                <w:sz w:val="22"/>
                <w:szCs w:val="22"/>
              </w:rPr>
              <w:t>Mass</w:t>
            </w:r>
            <w:proofErr w:type="spellEnd"/>
            <w:r w:rsidRPr="0076474C">
              <w:rPr>
                <w:rFonts w:cs="Calibri"/>
                <w:color w:val="000000"/>
                <w:sz w:val="22"/>
                <w:szCs w:val="22"/>
              </w:rPr>
              <w:t xml:space="preserve"> </w:t>
            </w:r>
            <w:proofErr w:type="spellStart"/>
            <w:r w:rsidRPr="0076474C">
              <w:rPr>
                <w:rFonts w:cs="Calibri"/>
                <w:color w:val="000000"/>
                <w:sz w:val="22"/>
                <w:szCs w:val="22"/>
              </w:rPr>
              <w:t>Spectrometer</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14:paraId="38748D01" w14:textId="77777777" w:rsidR="0076474C" w:rsidRPr="0076474C" w:rsidRDefault="0076474C" w:rsidP="0076474C">
            <w:pPr>
              <w:jc w:val="left"/>
              <w:rPr>
                <w:rFonts w:cs="Calibri"/>
                <w:sz w:val="22"/>
                <w:szCs w:val="22"/>
              </w:rPr>
            </w:pPr>
            <w:r w:rsidRPr="0076474C">
              <w:rPr>
                <w:rFonts w:cs="Calibri"/>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A523E25" w14:textId="77777777" w:rsidR="0076474C" w:rsidRPr="0076474C" w:rsidRDefault="0076474C" w:rsidP="0076474C">
            <w:pPr>
              <w:jc w:val="right"/>
              <w:rPr>
                <w:rFonts w:cs="Calibri"/>
                <w:sz w:val="22"/>
                <w:szCs w:val="22"/>
              </w:rPr>
            </w:pPr>
            <w:r w:rsidRPr="0076474C">
              <w:rPr>
                <w:rFonts w:cs="Calibri"/>
                <w:sz w:val="22"/>
                <w:szCs w:val="22"/>
              </w:rPr>
              <w:t>1</w:t>
            </w:r>
          </w:p>
        </w:tc>
      </w:tr>
      <w:tr w:rsidR="0076474C" w:rsidRPr="0076474C" w14:paraId="42FEB8B9" w14:textId="77777777" w:rsidTr="00E233E6">
        <w:trPr>
          <w:trHeight w:val="60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2492277D" w14:textId="77777777" w:rsidR="0076474C" w:rsidRPr="0076474C" w:rsidRDefault="0076474C" w:rsidP="0076474C">
            <w:pPr>
              <w:jc w:val="left"/>
              <w:rPr>
                <w:rFonts w:cs="Calibri"/>
                <w:b/>
                <w:bCs/>
                <w:color w:val="000000"/>
                <w:sz w:val="22"/>
                <w:szCs w:val="22"/>
              </w:rPr>
            </w:pPr>
            <w:r w:rsidRPr="0076474C">
              <w:rPr>
                <w:rFonts w:cs="Calibri"/>
                <w:b/>
                <w:bCs/>
                <w:color w:val="000000"/>
                <w:sz w:val="22"/>
                <w:szCs w:val="22"/>
              </w:rPr>
              <w:t xml:space="preserve">Warranty: 2 </w:t>
            </w:r>
            <w:proofErr w:type="spellStart"/>
            <w:r w:rsidRPr="0076474C">
              <w:rPr>
                <w:rFonts w:cs="Calibri"/>
                <w:b/>
                <w:bCs/>
                <w:color w:val="000000"/>
                <w:sz w:val="22"/>
                <w:szCs w:val="22"/>
              </w:rPr>
              <w:t>years</w:t>
            </w:r>
            <w:proofErr w:type="spellEnd"/>
            <w:r w:rsidRPr="0076474C">
              <w:rPr>
                <w:rFonts w:cs="Calibri"/>
                <w:b/>
                <w:bCs/>
                <w:color w:val="000000"/>
                <w:sz w:val="22"/>
                <w:szCs w:val="22"/>
              </w:rPr>
              <w:t xml:space="preserve"> </w:t>
            </w:r>
            <w:proofErr w:type="spellStart"/>
            <w:r w:rsidRPr="0076474C">
              <w:rPr>
                <w:rFonts w:cs="Calibri"/>
                <w:b/>
                <w:bCs/>
                <w:color w:val="000000"/>
                <w:sz w:val="22"/>
                <w:szCs w:val="22"/>
              </w:rPr>
              <w:t>incl</w:t>
            </w:r>
            <w:proofErr w:type="spellEnd"/>
            <w:r w:rsidRPr="0076474C">
              <w:rPr>
                <w:rFonts w:cs="Calibri"/>
                <w:b/>
                <w:bCs/>
                <w:color w:val="000000"/>
                <w:sz w:val="22"/>
                <w:szCs w:val="22"/>
              </w:rPr>
              <w:t xml:space="preserve">. 1 </w:t>
            </w:r>
            <w:proofErr w:type="spellStart"/>
            <w:r w:rsidRPr="0076474C">
              <w:rPr>
                <w:rFonts w:cs="Calibri"/>
                <w:b/>
                <w:bCs/>
                <w:color w:val="000000"/>
                <w:sz w:val="22"/>
                <w:szCs w:val="22"/>
              </w:rPr>
              <w:t>preventive</w:t>
            </w:r>
            <w:proofErr w:type="spellEnd"/>
            <w:r w:rsidRPr="0076474C">
              <w:rPr>
                <w:rFonts w:cs="Calibri"/>
                <w:b/>
                <w:bCs/>
                <w:color w:val="000000"/>
                <w:sz w:val="22"/>
                <w:szCs w:val="22"/>
              </w:rPr>
              <w:t xml:space="preserve"> </w:t>
            </w:r>
            <w:proofErr w:type="spellStart"/>
            <w:r w:rsidRPr="0076474C">
              <w:rPr>
                <w:rFonts w:cs="Calibri"/>
                <w:b/>
                <w:bCs/>
                <w:color w:val="000000"/>
                <w:sz w:val="22"/>
                <w:szCs w:val="22"/>
              </w:rPr>
              <w:t>maintenance</w:t>
            </w:r>
            <w:proofErr w:type="spellEnd"/>
            <w:r w:rsidRPr="0076474C">
              <w:rPr>
                <w:rFonts w:cs="Calibri"/>
                <w:b/>
                <w:bCs/>
                <w:color w:val="000000"/>
                <w:sz w:val="22"/>
                <w:szCs w:val="22"/>
              </w:rPr>
              <w:t xml:space="preserve"> per </w:t>
            </w:r>
            <w:proofErr w:type="spellStart"/>
            <w:r w:rsidRPr="0076474C">
              <w:rPr>
                <w:rFonts w:cs="Calibri"/>
                <w:b/>
                <w:bCs/>
                <w:color w:val="000000"/>
                <w:sz w:val="22"/>
                <w:szCs w:val="22"/>
              </w:rPr>
              <w:t>year</w:t>
            </w:r>
            <w:proofErr w:type="spellEnd"/>
          </w:p>
        </w:tc>
        <w:tc>
          <w:tcPr>
            <w:tcW w:w="4253" w:type="dxa"/>
            <w:tcBorders>
              <w:top w:val="nil"/>
              <w:left w:val="nil"/>
              <w:bottom w:val="single" w:sz="4" w:space="0" w:color="auto"/>
              <w:right w:val="single" w:sz="4" w:space="0" w:color="auto"/>
            </w:tcBorders>
            <w:shd w:val="clear" w:color="auto" w:fill="auto"/>
            <w:vAlign w:val="bottom"/>
            <w:hideMark/>
          </w:tcPr>
          <w:p w14:paraId="1601A713" w14:textId="77777777" w:rsidR="0076474C" w:rsidRPr="0076474C" w:rsidRDefault="0076474C" w:rsidP="0076474C">
            <w:pPr>
              <w:jc w:val="left"/>
              <w:rPr>
                <w:rFonts w:cs="Calibri"/>
                <w:sz w:val="22"/>
                <w:szCs w:val="22"/>
              </w:rPr>
            </w:pPr>
            <w:proofErr w:type="spellStart"/>
            <w:r w:rsidRPr="0076474C">
              <w:rPr>
                <w:rFonts w:cs="Calibri"/>
                <w:sz w:val="22"/>
                <w:szCs w:val="22"/>
              </w:rPr>
              <w:t>TriPlus</w:t>
            </w:r>
            <w:proofErr w:type="spellEnd"/>
            <w:r w:rsidRPr="0076474C">
              <w:rPr>
                <w:rFonts w:cs="Calibri"/>
                <w:sz w:val="22"/>
                <w:szCs w:val="22"/>
              </w:rPr>
              <w:t xml:space="preserve"> RSH </w:t>
            </w:r>
            <w:proofErr w:type="spellStart"/>
            <w:r w:rsidRPr="0076474C">
              <w:rPr>
                <w:rFonts w:cs="Calibri"/>
                <w:sz w:val="22"/>
                <w:szCs w:val="22"/>
              </w:rPr>
              <w:t>autosampler</w:t>
            </w:r>
            <w:proofErr w:type="spellEnd"/>
            <w:r w:rsidRPr="0076474C">
              <w:rPr>
                <w:rFonts w:cs="Calibri"/>
                <w:sz w:val="22"/>
                <w:szCs w:val="22"/>
              </w:rPr>
              <w:t xml:space="preserve"> - </w:t>
            </w:r>
            <w:proofErr w:type="spellStart"/>
            <w:r w:rsidRPr="0076474C">
              <w:rPr>
                <w:rFonts w:cs="Calibri"/>
                <w:sz w:val="22"/>
                <w:szCs w:val="22"/>
              </w:rPr>
              <w:t>Temperature</w:t>
            </w:r>
            <w:proofErr w:type="spellEnd"/>
            <w:r w:rsidRPr="0076474C">
              <w:rPr>
                <w:rFonts w:cs="Calibri"/>
                <w:sz w:val="22"/>
                <w:szCs w:val="22"/>
              </w:rPr>
              <w:t xml:space="preserve"> </w:t>
            </w:r>
            <w:proofErr w:type="spellStart"/>
            <w:r w:rsidRPr="0076474C">
              <w:rPr>
                <w:rFonts w:cs="Calibri"/>
                <w:sz w:val="22"/>
                <w:szCs w:val="22"/>
              </w:rPr>
              <w:t>Controlled</w:t>
            </w:r>
            <w:proofErr w:type="spellEnd"/>
            <w:r w:rsidRPr="0076474C">
              <w:rPr>
                <w:rFonts w:cs="Calibri"/>
                <w:sz w:val="22"/>
                <w:szCs w:val="22"/>
              </w:rPr>
              <w:t xml:space="preserve"> </w:t>
            </w:r>
            <w:proofErr w:type="spellStart"/>
            <w:r w:rsidRPr="0076474C">
              <w:rPr>
                <w:rFonts w:cs="Calibri"/>
                <w:sz w:val="22"/>
                <w:szCs w:val="22"/>
              </w:rPr>
              <w:t>Drawer</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14:paraId="58735460" w14:textId="77777777" w:rsidR="0076474C" w:rsidRPr="0076474C" w:rsidRDefault="0076474C" w:rsidP="0076474C">
            <w:pPr>
              <w:jc w:val="left"/>
              <w:rPr>
                <w:rFonts w:cs="Calibri"/>
                <w:sz w:val="22"/>
                <w:szCs w:val="22"/>
              </w:rPr>
            </w:pPr>
            <w:r w:rsidRPr="0076474C">
              <w:rPr>
                <w:rFonts w:cs="Calibri"/>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5B78C3DC" w14:textId="77777777" w:rsidR="0076474C" w:rsidRPr="0076474C" w:rsidRDefault="0076474C" w:rsidP="0076474C">
            <w:pPr>
              <w:jc w:val="right"/>
              <w:rPr>
                <w:rFonts w:cs="Calibri"/>
                <w:sz w:val="22"/>
                <w:szCs w:val="22"/>
              </w:rPr>
            </w:pPr>
            <w:r w:rsidRPr="0076474C">
              <w:rPr>
                <w:rFonts w:cs="Calibri"/>
                <w:sz w:val="22"/>
                <w:szCs w:val="22"/>
              </w:rPr>
              <w:t>2</w:t>
            </w:r>
          </w:p>
        </w:tc>
      </w:tr>
    </w:tbl>
    <w:p w14:paraId="1EBE00E0" w14:textId="7E72AA1F" w:rsidR="00DF0473" w:rsidRDefault="00DF0473" w:rsidP="000433A8">
      <w:pPr>
        <w:ind w:left="360" w:hanging="360"/>
      </w:pPr>
    </w:p>
    <w:p w14:paraId="0FF55C4E" w14:textId="77777777" w:rsidR="00DF0473" w:rsidRDefault="00DF0473" w:rsidP="000433A8">
      <w:pPr>
        <w:ind w:left="360" w:hanging="360"/>
      </w:pPr>
    </w:p>
    <w:p w14:paraId="41DAB586" w14:textId="77777777" w:rsidR="00DF0473" w:rsidRDefault="00DF0473" w:rsidP="000433A8">
      <w:pPr>
        <w:ind w:left="360" w:hanging="360"/>
      </w:pPr>
    </w:p>
    <w:p w14:paraId="5E0ECFBF" w14:textId="7A344226" w:rsidR="000433A8" w:rsidRDefault="000433A8" w:rsidP="000433A8">
      <w:pPr>
        <w:ind w:left="360" w:hanging="360"/>
      </w:pPr>
      <w:r>
        <w:t xml:space="preserve">Příloha č. 2 Smlouvy – </w:t>
      </w:r>
      <w:proofErr w:type="spellStart"/>
      <w:r>
        <w:t>Service</w:t>
      </w:r>
      <w:proofErr w:type="spellEnd"/>
      <w:r>
        <w:t xml:space="preserve"> level </w:t>
      </w:r>
      <w:proofErr w:type="spellStart"/>
      <w:r>
        <w:t>agreement</w:t>
      </w:r>
      <w:proofErr w:type="spellEnd"/>
      <w:r>
        <w:t xml:space="preserve"> (SLA)</w:t>
      </w:r>
    </w:p>
    <w:p w14:paraId="7944AA46" w14:textId="77777777" w:rsidR="000433A8" w:rsidRPr="0065184C" w:rsidRDefault="000433A8" w:rsidP="003155CF">
      <w:pPr>
        <w:pStyle w:val="Nadpis1"/>
        <w:keepLines/>
        <w:numPr>
          <w:ilvl w:val="0"/>
          <w:numId w:val="18"/>
        </w:numPr>
        <w:spacing w:before="480" w:after="0"/>
        <w:jc w:val="left"/>
        <w:rPr>
          <w:rFonts w:asciiTheme="minorHAnsi" w:hAnsiTheme="minorHAnsi" w:cstheme="minorHAnsi"/>
          <w:sz w:val="22"/>
          <w:szCs w:val="22"/>
        </w:rPr>
      </w:pPr>
      <w:bookmarkStart w:id="48" w:name="_Toc47530077"/>
      <w:bookmarkStart w:id="49" w:name="_Toc65051835"/>
      <w:bookmarkStart w:id="50" w:name="_Toc47530078"/>
      <w:bookmarkStart w:id="51" w:name="_Toc65051836"/>
      <w:r w:rsidRPr="0065184C">
        <w:rPr>
          <w:rFonts w:asciiTheme="minorHAnsi" w:hAnsiTheme="minorHAnsi" w:cstheme="minorHAnsi"/>
          <w:sz w:val="22"/>
          <w:szCs w:val="22"/>
        </w:rPr>
        <w:t>Servisní služba “</w:t>
      </w:r>
      <w:r>
        <w:rPr>
          <w:rFonts w:asciiTheme="minorHAnsi" w:hAnsiTheme="minorHAnsi" w:cstheme="minorHAnsi"/>
          <w:sz w:val="22"/>
          <w:szCs w:val="22"/>
        </w:rPr>
        <w:t>SS1</w:t>
      </w:r>
      <w:r w:rsidRPr="0065184C">
        <w:rPr>
          <w:rFonts w:asciiTheme="minorHAnsi" w:hAnsiTheme="minorHAnsi" w:cstheme="minorHAnsi"/>
          <w:sz w:val="22"/>
          <w:szCs w:val="22"/>
        </w:rPr>
        <w:t xml:space="preserve"> Podpora provozu a bezpečnosti </w:t>
      </w:r>
      <w:r>
        <w:rPr>
          <w:rFonts w:asciiTheme="minorHAnsi" w:hAnsiTheme="minorHAnsi" w:cstheme="minorHAnsi"/>
          <w:sz w:val="22"/>
          <w:szCs w:val="22"/>
        </w:rPr>
        <w:t>přístrojů, které jsou součástí analytické linky</w:t>
      </w:r>
      <w:r w:rsidRPr="0065184C">
        <w:rPr>
          <w:rFonts w:asciiTheme="minorHAnsi" w:hAnsiTheme="minorHAnsi" w:cstheme="minorHAnsi"/>
          <w:sz w:val="22"/>
          <w:szCs w:val="22"/>
        </w:rPr>
        <w:t>“</w:t>
      </w:r>
      <w:bookmarkEnd w:id="48"/>
      <w:bookmarkEnd w:id="49"/>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84"/>
        <w:gridCol w:w="7283"/>
      </w:tblGrid>
      <w:tr w:rsidR="000433A8" w:rsidRPr="0065184C" w14:paraId="311FC376" w14:textId="77777777" w:rsidTr="00F72570">
        <w:trPr>
          <w:cantSplit/>
        </w:trPr>
        <w:tc>
          <w:tcPr>
            <w:tcW w:w="1784" w:type="dxa"/>
            <w:tcBorders>
              <w:top w:val="single" w:sz="4" w:space="0" w:color="auto"/>
              <w:left w:val="single" w:sz="4" w:space="0" w:color="auto"/>
              <w:bottom w:val="single" w:sz="4" w:space="0" w:color="auto"/>
              <w:right w:val="nil"/>
            </w:tcBorders>
            <w:shd w:val="clear" w:color="auto" w:fill="D9D9D9" w:themeFill="background1" w:themeFillShade="D9"/>
            <w:hideMark/>
          </w:tcPr>
          <w:p w14:paraId="5A45421A"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Označení</w:t>
            </w:r>
          </w:p>
        </w:tc>
        <w:tc>
          <w:tcPr>
            <w:tcW w:w="7283" w:type="dxa"/>
            <w:tcBorders>
              <w:top w:val="single" w:sz="4" w:space="0" w:color="auto"/>
              <w:left w:val="nil"/>
              <w:bottom w:val="single" w:sz="4" w:space="0" w:color="auto"/>
              <w:right w:val="single" w:sz="4" w:space="0" w:color="auto"/>
            </w:tcBorders>
            <w:shd w:val="clear" w:color="auto" w:fill="D9D9D9" w:themeFill="background1" w:themeFillShade="D9"/>
            <w:hideMark/>
          </w:tcPr>
          <w:p w14:paraId="2E05D742"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Název servisní služby</w:t>
            </w:r>
          </w:p>
        </w:tc>
      </w:tr>
      <w:tr w:rsidR="000433A8" w:rsidRPr="0065184C" w14:paraId="017D75E6" w14:textId="77777777" w:rsidTr="00F72570">
        <w:trPr>
          <w:cantSplit/>
        </w:trPr>
        <w:tc>
          <w:tcPr>
            <w:tcW w:w="1784" w:type="dxa"/>
            <w:tcBorders>
              <w:top w:val="single" w:sz="4" w:space="0" w:color="auto"/>
              <w:left w:val="single" w:sz="4" w:space="0" w:color="auto"/>
              <w:bottom w:val="single" w:sz="4" w:space="0" w:color="auto"/>
              <w:right w:val="nil"/>
            </w:tcBorders>
            <w:hideMark/>
          </w:tcPr>
          <w:p w14:paraId="2A9A6075" w14:textId="77777777" w:rsidR="000433A8" w:rsidRPr="0065184C" w:rsidRDefault="000433A8" w:rsidP="00F72570">
            <w:pPr>
              <w:spacing w:line="276"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SS1</w:t>
            </w:r>
          </w:p>
        </w:tc>
        <w:tc>
          <w:tcPr>
            <w:tcW w:w="7283" w:type="dxa"/>
            <w:tcBorders>
              <w:top w:val="single" w:sz="4" w:space="0" w:color="auto"/>
              <w:left w:val="nil"/>
              <w:bottom w:val="single" w:sz="4" w:space="0" w:color="auto"/>
              <w:right w:val="single" w:sz="4" w:space="0" w:color="auto"/>
            </w:tcBorders>
            <w:hideMark/>
          </w:tcPr>
          <w:p w14:paraId="7F733321" w14:textId="77777777" w:rsidR="000433A8" w:rsidRPr="0065184C" w:rsidRDefault="000433A8" w:rsidP="00F72570">
            <w:pPr>
              <w:spacing w:line="276" w:lineRule="auto"/>
              <w:rPr>
                <w:rFonts w:asciiTheme="minorHAnsi" w:hAnsiTheme="minorHAnsi" w:cstheme="minorHAnsi"/>
                <w:b/>
                <w:color w:val="000000" w:themeColor="text1"/>
                <w:szCs w:val="22"/>
              </w:rPr>
            </w:pPr>
            <w:r w:rsidRPr="0065184C">
              <w:rPr>
                <w:rFonts w:asciiTheme="minorHAnsi" w:hAnsiTheme="minorHAnsi" w:cstheme="minorHAnsi"/>
                <w:b/>
                <w:color w:val="000000" w:themeColor="text1"/>
                <w:szCs w:val="22"/>
              </w:rPr>
              <w:t xml:space="preserve">Podpora provozu a bezpečnosti </w:t>
            </w:r>
            <w:r w:rsidRPr="00306756">
              <w:rPr>
                <w:rFonts w:asciiTheme="minorHAnsi" w:hAnsiTheme="minorHAnsi" w:cstheme="minorHAnsi"/>
                <w:b/>
                <w:color w:val="000000" w:themeColor="text1"/>
                <w:szCs w:val="22"/>
              </w:rPr>
              <w:t xml:space="preserve">přístrojů, které jsou součástí </w:t>
            </w:r>
            <w:r>
              <w:rPr>
                <w:rFonts w:asciiTheme="minorHAnsi" w:hAnsiTheme="minorHAnsi" w:cstheme="minorHAnsi"/>
                <w:b/>
                <w:color w:val="000000" w:themeColor="text1"/>
                <w:szCs w:val="22"/>
              </w:rPr>
              <w:t>analytické linky</w:t>
            </w:r>
            <w:r w:rsidRPr="0065184C">
              <w:rPr>
                <w:rFonts w:asciiTheme="minorHAnsi" w:hAnsiTheme="minorHAnsi" w:cstheme="minorHAnsi"/>
                <w:b/>
                <w:color w:val="000000" w:themeColor="text1"/>
                <w:szCs w:val="22"/>
              </w:rPr>
              <w:t xml:space="preserve">  </w:t>
            </w:r>
          </w:p>
        </w:tc>
      </w:tr>
      <w:tr w:rsidR="000433A8" w:rsidRPr="0065184C" w14:paraId="10498E08"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0A43D"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Seznam činností</w:t>
            </w:r>
          </w:p>
        </w:tc>
      </w:tr>
      <w:tr w:rsidR="000433A8" w:rsidRPr="0065184C" w14:paraId="30F5C433" w14:textId="77777777" w:rsidTr="00F72570">
        <w:trPr>
          <w:cantSplit/>
          <w:trHeight w:val="295"/>
        </w:trPr>
        <w:tc>
          <w:tcPr>
            <w:tcW w:w="1784" w:type="dxa"/>
            <w:tcBorders>
              <w:top w:val="nil"/>
              <w:left w:val="single" w:sz="4" w:space="0" w:color="auto"/>
              <w:bottom w:val="nil"/>
              <w:right w:val="nil"/>
            </w:tcBorders>
            <w:hideMark/>
          </w:tcPr>
          <w:p w14:paraId="70DA8DFD"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Instalace nových SW komponent</w:t>
            </w:r>
          </w:p>
        </w:tc>
        <w:tc>
          <w:tcPr>
            <w:tcW w:w="7283" w:type="dxa"/>
            <w:tcBorders>
              <w:top w:val="nil"/>
              <w:left w:val="nil"/>
              <w:bottom w:val="nil"/>
              <w:right w:val="single" w:sz="4" w:space="0" w:color="auto"/>
            </w:tcBorders>
            <w:hideMark/>
          </w:tcPr>
          <w:p w14:paraId="0B860EE3" w14:textId="77777777" w:rsidR="000433A8" w:rsidRPr="0065184C"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je povinen v rámci této služby zajistit na základě požadavku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podporu při instalaci nových rozšiřujících </w:t>
            </w:r>
            <w:r>
              <w:rPr>
                <w:rFonts w:asciiTheme="minorHAnsi" w:hAnsiTheme="minorHAnsi" w:cstheme="minorHAnsi"/>
                <w:color w:val="000000" w:themeColor="text1"/>
                <w:szCs w:val="22"/>
              </w:rPr>
              <w:t>softwarových</w:t>
            </w:r>
            <w:r w:rsidRPr="0065184C">
              <w:rPr>
                <w:rFonts w:asciiTheme="minorHAnsi" w:hAnsiTheme="minorHAnsi" w:cstheme="minorHAnsi"/>
                <w:color w:val="000000" w:themeColor="text1"/>
                <w:szCs w:val="22"/>
              </w:rPr>
              <w:t xml:space="preserve"> komponent</w:t>
            </w:r>
            <w:r>
              <w:rPr>
                <w:rFonts w:asciiTheme="minorHAnsi" w:hAnsiTheme="minorHAnsi" w:cstheme="minorHAnsi"/>
                <w:color w:val="000000" w:themeColor="text1"/>
                <w:szCs w:val="22"/>
              </w:rPr>
              <w:t xml:space="preserve"> </w:t>
            </w:r>
            <w:r>
              <w:rPr>
                <w:rFonts w:asciiTheme="minorHAnsi" w:hAnsiTheme="minorHAnsi" w:cstheme="minorHAnsi"/>
                <w:szCs w:val="22"/>
              </w:rPr>
              <w:t xml:space="preserve">přístrojů, které jsou součástí </w:t>
            </w:r>
            <w:r>
              <w:rPr>
                <w:rFonts w:asciiTheme="minorHAnsi" w:hAnsiTheme="minorHAnsi" w:cstheme="minorHAnsi"/>
                <w:color w:val="000000" w:themeColor="text1"/>
                <w:szCs w:val="22"/>
              </w:rPr>
              <w:t>analytické linky (updatů a patchů)</w:t>
            </w:r>
            <w:r w:rsidRPr="0065184C">
              <w:rPr>
                <w:rFonts w:asciiTheme="minorHAnsi" w:hAnsiTheme="minorHAnsi" w:cstheme="minorHAnsi"/>
                <w:color w:val="000000" w:themeColor="text1"/>
                <w:szCs w:val="22"/>
              </w:rPr>
              <w:t xml:space="preserve"> v požadovaném rozsahu.</w:t>
            </w:r>
          </w:p>
        </w:tc>
      </w:tr>
      <w:tr w:rsidR="000433A8" w:rsidRPr="0065184C" w14:paraId="30C0CEF3" w14:textId="77777777" w:rsidTr="00F72570">
        <w:trPr>
          <w:cantSplit/>
          <w:trHeight w:val="295"/>
        </w:trPr>
        <w:tc>
          <w:tcPr>
            <w:tcW w:w="1784" w:type="dxa"/>
            <w:tcBorders>
              <w:top w:val="nil"/>
              <w:left w:val="single" w:sz="4" w:space="0" w:color="auto"/>
              <w:bottom w:val="nil"/>
              <w:right w:val="nil"/>
            </w:tcBorders>
          </w:tcPr>
          <w:p w14:paraId="5F74B909" w14:textId="77777777" w:rsidR="000433A8" w:rsidRPr="0065184C"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Provádění</w:t>
            </w:r>
            <w:r w:rsidRPr="0065184C">
              <w:rPr>
                <w:rFonts w:asciiTheme="minorHAnsi" w:hAnsiTheme="minorHAnsi" w:cstheme="minorHAnsi"/>
                <w:color w:val="000000" w:themeColor="text1"/>
                <w:szCs w:val="22"/>
              </w:rPr>
              <w:t xml:space="preserve"> oprav</w:t>
            </w:r>
          </w:p>
        </w:tc>
        <w:tc>
          <w:tcPr>
            <w:tcW w:w="7283" w:type="dxa"/>
            <w:tcBorders>
              <w:top w:val="nil"/>
              <w:left w:val="nil"/>
              <w:bottom w:val="nil"/>
              <w:right w:val="single" w:sz="4" w:space="0" w:color="auto"/>
            </w:tcBorders>
          </w:tcPr>
          <w:p w14:paraId="1BEB6650" w14:textId="77777777" w:rsidR="000433A8"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je povinen v rámci této </w:t>
            </w:r>
            <w:r>
              <w:rPr>
                <w:rFonts w:asciiTheme="minorHAnsi" w:hAnsiTheme="minorHAnsi" w:cstheme="minorHAnsi"/>
                <w:color w:val="000000" w:themeColor="text1"/>
                <w:szCs w:val="22"/>
              </w:rPr>
              <w:t xml:space="preserve">Servisní </w:t>
            </w:r>
            <w:r w:rsidRPr="0065184C">
              <w:rPr>
                <w:rFonts w:asciiTheme="minorHAnsi" w:hAnsiTheme="minorHAnsi" w:cstheme="minorHAnsi"/>
                <w:color w:val="000000" w:themeColor="text1"/>
                <w:szCs w:val="22"/>
              </w:rPr>
              <w:t xml:space="preserve">služby poskytnout na vyžádání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provedení </w:t>
            </w:r>
            <w:r>
              <w:rPr>
                <w:rFonts w:asciiTheme="minorHAnsi" w:hAnsiTheme="minorHAnsi" w:cstheme="minorHAnsi"/>
                <w:color w:val="000000" w:themeColor="text1"/>
                <w:szCs w:val="22"/>
              </w:rPr>
              <w:t xml:space="preserve">opravy chybových stavů </w:t>
            </w:r>
            <w:r>
              <w:rPr>
                <w:rFonts w:asciiTheme="minorHAnsi" w:hAnsiTheme="minorHAnsi" w:cstheme="minorHAnsi"/>
                <w:szCs w:val="22"/>
              </w:rPr>
              <w:t xml:space="preserve">přístrojů, které jsou součástí </w:t>
            </w:r>
            <w:r>
              <w:rPr>
                <w:rFonts w:asciiTheme="minorHAnsi" w:hAnsiTheme="minorHAnsi" w:cstheme="minorHAnsi"/>
                <w:color w:val="000000" w:themeColor="text1"/>
                <w:szCs w:val="22"/>
              </w:rPr>
              <w:t>analytické linky</w:t>
            </w:r>
            <w:r w:rsidRPr="0065184C">
              <w:rPr>
                <w:rFonts w:asciiTheme="minorHAnsi" w:hAnsiTheme="minorHAnsi" w:cstheme="minorHAnsi"/>
                <w:color w:val="000000" w:themeColor="text1"/>
                <w:szCs w:val="22"/>
              </w:rPr>
              <w:t xml:space="preserve">. </w:t>
            </w:r>
          </w:p>
        </w:tc>
      </w:tr>
      <w:tr w:rsidR="000433A8" w:rsidRPr="0065184C" w14:paraId="1B089F48"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FD0097B"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Podmínky provádění činností</w:t>
            </w:r>
          </w:p>
        </w:tc>
      </w:tr>
      <w:tr w:rsidR="000433A8" w:rsidRPr="0065184C" w14:paraId="0700EF47"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hideMark/>
          </w:tcPr>
          <w:p w14:paraId="34D360B4"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lastRenderedPageBreak/>
              <w:t xml:space="preserve">Realizaci podpory provozu </w:t>
            </w:r>
            <w:r>
              <w:rPr>
                <w:rFonts w:asciiTheme="minorHAnsi" w:hAnsiTheme="minorHAnsi" w:cstheme="minorHAnsi"/>
                <w:color w:val="000000" w:themeColor="text1"/>
                <w:szCs w:val="22"/>
              </w:rPr>
              <w:t xml:space="preserve">v záruční době </w:t>
            </w:r>
            <w:r w:rsidRPr="0065184C">
              <w:rPr>
                <w:rFonts w:asciiTheme="minorHAnsi" w:hAnsiTheme="minorHAnsi" w:cstheme="minorHAnsi"/>
                <w:color w:val="000000" w:themeColor="text1"/>
                <w:szCs w:val="22"/>
              </w:rPr>
              <w:t xml:space="preserve">bude schvalovat </w:t>
            </w:r>
            <w:r>
              <w:rPr>
                <w:rFonts w:asciiTheme="minorHAnsi" w:hAnsiTheme="minorHAnsi" w:cstheme="minorHAnsi"/>
                <w:color w:val="000000" w:themeColor="text1"/>
                <w:szCs w:val="22"/>
              </w:rPr>
              <w:t>Kupující</w:t>
            </w:r>
            <w:r w:rsidRPr="0065184C">
              <w:rPr>
                <w:rFonts w:asciiTheme="minorHAnsi" w:hAnsiTheme="minorHAnsi" w:cstheme="minorHAnsi"/>
                <w:color w:val="000000" w:themeColor="text1"/>
                <w:szCs w:val="22"/>
              </w:rPr>
              <w:t xml:space="preserve"> na základě návrhu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Každý návrh bude obsahovat výčet činností a případně i popis změny a možných dopadů na </w:t>
            </w:r>
            <w:r>
              <w:rPr>
                <w:rFonts w:asciiTheme="minorHAnsi" w:hAnsiTheme="minorHAnsi" w:cstheme="minorHAnsi"/>
                <w:color w:val="000000" w:themeColor="text1"/>
                <w:szCs w:val="22"/>
              </w:rPr>
              <w:t>fungování analytické linky</w:t>
            </w:r>
            <w:r w:rsidRPr="0065184C">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Prodávající je pro realizaci podpory provozu povinen použít odborně kvalifikované pracovníky, a především osobu hlavního technika dle čl. V. odst. 3 Smlouvy.</w:t>
            </w:r>
          </w:p>
          <w:p w14:paraId="2C31A12C"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Kontrolu prováděných akcí bude provádět </w:t>
            </w:r>
            <w:r>
              <w:rPr>
                <w:rFonts w:asciiTheme="minorHAnsi" w:hAnsiTheme="minorHAnsi" w:cstheme="minorHAnsi"/>
                <w:color w:val="000000" w:themeColor="text1"/>
                <w:szCs w:val="22"/>
              </w:rPr>
              <w:t>Kupující.</w:t>
            </w:r>
          </w:p>
        </w:tc>
      </w:tr>
      <w:tr w:rsidR="000433A8" w:rsidRPr="0065184C" w14:paraId="69F552E2"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9E8258C"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plnění</w:t>
            </w:r>
          </w:p>
        </w:tc>
      </w:tr>
      <w:tr w:rsidR="000433A8" w:rsidRPr="0065184C" w14:paraId="45AB61E9"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hideMark/>
          </w:tcPr>
          <w:p w14:paraId="03799EF1"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bude zahrnovat:</w:t>
            </w:r>
          </w:p>
          <w:p w14:paraId="6BD33A2C" w14:textId="77777777" w:rsidR="000433A8" w:rsidRPr="000433A8" w:rsidRDefault="000433A8" w:rsidP="003155CF">
            <w:pPr>
              <w:pStyle w:val="Odstavecseseznamem"/>
              <w:numPr>
                <w:ilvl w:val="0"/>
                <w:numId w:val="24"/>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náklady na technické a případně jeho materiální vybavení související s poskytováním součinnosti, monitoringu a realizaci technologických opatření,</w:t>
            </w:r>
          </w:p>
          <w:p w14:paraId="216B93C9" w14:textId="77777777" w:rsidR="000433A8" w:rsidRPr="000433A8" w:rsidRDefault="000433A8" w:rsidP="003155CF">
            <w:pPr>
              <w:pStyle w:val="Odstavecseseznamem"/>
              <w:numPr>
                <w:ilvl w:val="0"/>
                <w:numId w:val="24"/>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 xml:space="preserve">náklady na licenční a servisní poplatky třetím stranám, které vyplývají z nasazení a použití SW třetích stran v rámci </w:t>
            </w:r>
            <w:r w:rsidRPr="000433A8">
              <w:rPr>
                <w:rFonts w:asciiTheme="minorHAnsi" w:hAnsiTheme="minorHAnsi" w:cstheme="minorHAnsi"/>
                <w:szCs w:val="22"/>
                <w:lang w:val="cs-CZ"/>
              </w:rPr>
              <w:t>přístrojů, které jsou součástí analytické linky vč. nákladů na update (technický a bezpečnostní) a upgrade (tj. povýšení verze) SW třetích stran po souhlasu Kupujícího,</w:t>
            </w:r>
          </w:p>
          <w:p w14:paraId="37114BC7" w14:textId="77777777" w:rsidR="000433A8" w:rsidRPr="000433A8" w:rsidRDefault="000433A8" w:rsidP="003155CF">
            <w:pPr>
              <w:pStyle w:val="Odstavecseseznamem"/>
              <w:numPr>
                <w:ilvl w:val="0"/>
                <w:numId w:val="24"/>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personální náklady na pracovníky Prodávajícího a hlavního technika, kteří budou zajišťovat požadované činnosti podpory provozu,</w:t>
            </w:r>
          </w:p>
          <w:p w14:paraId="2D94EF41" w14:textId="77777777" w:rsidR="000433A8" w:rsidRPr="000433A8" w:rsidRDefault="000433A8" w:rsidP="003155CF">
            <w:pPr>
              <w:pStyle w:val="Odstavecseseznamem"/>
              <w:numPr>
                <w:ilvl w:val="0"/>
                <w:numId w:val="24"/>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dopravní a cestovní náklady související s přepravou pracovníků Prodávajícího a hlavního technika do místa výkonů služby.</w:t>
            </w:r>
          </w:p>
        </w:tc>
      </w:tr>
      <w:tr w:rsidR="000433A8" w:rsidRPr="0065184C" w14:paraId="2C339E6B"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8048E"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činností</w:t>
            </w:r>
          </w:p>
        </w:tc>
      </w:tr>
      <w:tr w:rsidR="000433A8" w:rsidRPr="0065184C" w14:paraId="5088E70F" w14:textId="77777777" w:rsidTr="00F72570">
        <w:trPr>
          <w:cantSplit/>
          <w:trHeight w:val="210"/>
        </w:trPr>
        <w:tc>
          <w:tcPr>
            <w:tcW w:w="1784" w:type="dxa"/>
            <w:tcBorders>
              <w:top w:val="nil"/>
              <w:left w:val="single" w:sz="4" w:space="0" w:color="auto"/>
              <w:bottom w:val="nil"/>
              <w:right w:val="nil"/>
            </w:tcBorders>
            <w:hideMark/>
          </w:tcPr>
          <w:p w14:paraId="535138C0" w14:textId="77777777" w:rsidR="000433A8" w:rsidRPr="0065184C" w:rsidRDefault="000433A8" w:rsidP="00F72570">
            <w:pPr>
              <w:spacing w:line="276" w:lineRule="auto"/>
              <w:jc w:val="left"/>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Instalace </w:t>
            </w:r>
            <w:r>
              <w:rPr>
                <w:rFonts w:asciiTheme="minorHAnsi" w:hAnsiTheme="minorHAnsi" w:cstheme="minorHAnsi"/>
                <w:color w:val="000000" w:themeColor="text1"/>
                <w:szCs w:val="22"/>
              </w:rPr>
              <w:t xml:space="preserve">nových </w:t>
            </w:r>
            <w:r w:rsidRPr="0065184C">
              <w:rPr>
                <w:rFonts w:asciiTheme="minorHAnsi" w:hAnsiTheme="minorHAnsi" w:cstheme="minorHAnsi"/>
                <w:color w:val="000000" w:themeColor="text1"/>
                <w:szCs w:val="22"/>
              </w:rPr>
              <w:t>SW komponent</w:t>
            </w:r>
          </w:p>
        </w:tc>
        <w:tc>
          <w:tcPr>
            <w:tcW w:w="7283" w:type="dxa"/>
            <w:tcBorders>
              <w:top w:val="nil"/>
              <w:left w:val="nil"/>
              <w:bottom w:val="nil"/>
              <w:right w:val="single" w:sz="4" w:space="0" w:color="auto"/>
            </w:tcBorders>
            <w:hideMark/>
          </w:tcPr>
          <w:p w14:paraId="6DFAFB55" w14:textId="77777777" w:rsidR="000433A8" w:rsidRPr="0065184C"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je povinen poskytnout činnosti na vyžádání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w:t>
            </w:r>
          </w:p>
        </w:tc>
      </w:tr>
      <w:tr w:rsidR="000433A8" w:rsidRPr="0065184C" w14:paraId="15A0426E" w14:textId="77777777" w:rsidTr="00F72570">
        <w:trPr>
          <w:cantSplit/>
          <w:trHeight w:val="210"/>
        </w:trPr>
        <w:tc>
          <w:tcPr>
            <w:tcW w:w="1784" w:type="dxa"/>
            <w:tcBorders>
              <w:top w:val="nil"/>
              <w:left w:val="single" w:sz="4" w:space="0" w:color="auto"/>
              <w:bottom w:val="nil"/>
              <w:right w:val="nil"/>
            </w:tcBorders>
          </w:tcPr>
          <w:p w14:paraId="2F151BF8" w14:textId="77777777" w:rsidR="000433A8" w:rsidRPr="0065184C" w:rsidRDefault="000433A8" w:rsidP="00F72570">
            <w:pPr>
              <w:spacing w:line="276" w:lineRule="auto"/>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Provádění</w:t>
            </w:r>
            <w:r w:rsidRPr="0065184C">
              <w:rPr>
                <w:rFonts w:asciiTheme="minorHAnsi" w:hAnsiTheme="minorHAnsi" w:cstheme="minorHAnsi"/>
                <w:color w:val="000000" w:themeColor="text1"/>
                <w:szCs w:val="22"/>
              </w:rPr>
              <w:t xml:space="preserve"> oprav</w:t>
            </w:r>
          </w:p>
        </w:tc>
        <w:tc>
          <w:tcPr>
            <w:tcW w:w="7283" w:type="dxa"/>
            <w:tcBorders>
              <w:top w:val="nil"/>
              <w:left w:val="nil"/>
              <w:bottom w:val="nil"/>
              <w:right w:val="single" w:sz="4" w:space="0" w:color="auto"/>
            </w:tcBorders>
          </w:tcPr>
          <w:p w14:paraId="57DEB3B0" w14:textId="77777777" w:rsidR="000433A8"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je povinen poskytnout činnosti na vyžádání </w:t>
            </w:r>
            <w:r>
              <w:rPr>
                <w:rFonts w:asciiTheme="minorHAnsi" w:hAnsiTheme="minorHAnsi" w:cstheme="minorHAnsi"/>
                <w:color w:val="000000" w:themeColor="text1"/>
                <w:szCs w:val="22"/>
              </w:rPr>
              <w:t>Kupujícího</w:t>
            </w:r>
          </w:p>
        </w:tc>
      </w:tr>
      <w:tr w:rsidR="000433A8" w:rsidRPr="0065184C" w14:paraId="52006DB7" w14:textId="77777777" w:rsidTr="00F72570">
        <w:trPr>
          <w:cantSplit/>
          <w:trHeight w:val="285"/>
        </w:trPr>
        <w:tc>
          <w:tcPr>
            <w:tcW w:w="9067" w:type="dxa"/>
            <w:gridSpan w:val="2"/>
            <w:tcBorders>
              <w:top w:val="nil"/>
              <w:left w:val="single" w:sz="4" w:space="0" w:color="auto"/>
              <w:bottom w:val="single" w:sz="4" w:space="0" w:color="auto"/>
              <w:right w:val="single" w:sz="4" w:space="0" w:color="auto"/>
            </w:tcBorders>
            <w:hideMark/>
          </w:tcPr>
          <w:p w14:paraId="4021211F"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Servisní služba „Podpora provozu a bezpečnosti </w:t>
            </w:r>
            <w:r>
              <w:rPr>
                <w:rFonts w:asciiTheme="minorHAnsi" w:hAnsiTheme="minorHAnsi" w:cstheme="minorHAnsi"/>
                <w:szCs w:val="22"/>
              </w:rPr>
              <w:t>přístrojů, které jsou součástí analytické linky</w:t>
            </w:r>
            <w:r w:rsidRPr="0065184C">
              <w:rPr>
                <w:rFonts w:asciiTheme="minorHAnsi" w:hAnsiTheme="minorHAnsi" w:cstheme="minorHAnsi"/>
                <w:color w:val="000000" w:themeColor="text1"/>
                <w:szCs w:val="22"/>
              </w:rPr>
              <w:t xml:space="preserve">“ bude </w:t>
            </w:r>
            <w:r>
              <w:rPr>
                <w:rFonts w:asciiTheme="minorHAnsi" w:hAnsiTheme="minorHAnsi" w:cstheme="minorHAnsi"/>
                <w:color w:val="000000" w:themeColor="text1"/>
                <w:szCs w:val="22"/>
              </w:rPr>
              <w:t>Prodávajícím</w:t>
            </w:r>
            <w:r w:rsidRPr="0065184C">
              <w:rPr>
                <w:rFonts w:asciiTheme="minorHAnsi" w:hAnsiTheme="minorHAnsi" w:cstheme="minorHAnsi"/>
                <w:color w:val="000000" w:themeColor="text1"/>
                <w:szCs w:val="22"/>
              </w:rPr>
              <w:t xml:space="preserve"> zajišťována jako paušální plnění, což znamená, že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bude zajišťovat potřebné činnosti v takovém rozsahu, který bude nezbytný pro dosažení všech kvalitativních parametrů příslušné služby. 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bude omezen předpokládaným rozsahem činností. </w:t>
            </w:r>
          </w:p>
        </w:tc>
      </w:tr>
      <w:tr w:rsidR="000433A8" w:rsidRPr="0065184C" w14:paraId="786BC447"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DDBF2"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Provozní doba poskytování </w:t>
            </w:r>
          </w:p>
        </w:tc>
      </w:tr>
      <w:tr w:rsidR="000433A8" w:rsidRPr="0065184C" w14:paraId="4C496F06"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hideMark/>
          </w:tcPr>
          <w:p w14:paraId="5955D140"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Servisní služba “Podpora provozu </w:t>
            </w:r>
            <w:r>
              <w:rPr>
                <w:rFonts w:asciiTheme="minorHAnsi" w:hAnsiTheme="minorHAnsi" w:cstheme="minorHAnsi"/>
                <w:color w:val="000000" w:themeColor="text1"/>
                <w:szCs w:val="22"/>
              </w:rPr>
              <w:t xml:space="preserve">a bezpečnosti </w:t>
            </w:r>
            <w:r>
              <w:rPr>
                <w:rFonts w:asciiTheme="minorHAnsi" w:hAnsiTheme="minorHAnsi" w:cstheme="minorHAnsi"/>
                <w:szCs w:val="22"/>
              </w:rPr>
              <w:t xml:space="preserve">přístrojů, které jsou součástí </w:t>
            </w:r>
            <w:r>
              <w:rPr>
                <w:rFonts w:asciiTheme="minorHAnsi" w:hAnsiTheme="minorHAnsi" w:cstheme="minorHAnsi"/>
                <w:color w:val="000000" w:themeColor="text1"/>
                <w:szCs w:val="22"/>
              </w:rPr>
              <w:t>analytické linky</w:t>
            </w:r>
            <w:r w:rsidRPr="0065184C">
              <w:rPr>
                <w:rFonts w:asciiTheme="minorHAnsi" w:hAnsiTheme="minorHAnsi" w:cstheme="minorHAnsi"/>
                <w:color w:val="000000" w:themeColor="text1"/>
                <w:szCs w:val="22"/>
              </w:rPr>
              <w:t>” bude poskytována v režimu 5x</w:t>
            </w:r>
            <w:r>
              <w:rPr>
                <w:rFonts w:asciiTheme="minorHAnsi" w:hAnsiTheme="minorHAnsi" w:cstheme="minorHAnsi"/>
                <w:color w:val="000000" w:themeColor="text1"/>
                <w:szCs w:val="22"/>
              </w:rPr>
              <w:t>8</w:t>
            </w:r>
            <w:r w:rsidRPr="0065184C">
              <w:rPr>
                <w:rFonts w:asciiTheme="minorHAnsi" w:hAnsiTheme="minorHAnsi" w:cstheme="minorHAnsi"/>
                <w:color w:val="000000" w:themeColor="text1"/>
                <w:szCs w:val="22"/>
              </w:rPr>
              <w:t xml:space="preserve">, v termínech dle dohody mezi </w:t>
            </w:r>
            <w:r>
              <w:rPr>
                <w:rFonts w:asciiTheme="minorHAnsi" w:hAnsiTheme="minorHAnsi" w:cstheme="minorHAnsi"/>
                <w:color w:val="000000" w:themeColor="text1"/>
                <w:szCs w:val="22"/>
              </w:rPr>
              <w:t>Prodávajícím</w:t>
            </w:r>
            <w:r w:rsidRPr="0065184C">
              <w:rPr>
                <w:rFonts w:asciiTheme="minorHAnsi" w:hAnsiTheme="minorHAnsi" w:cstheme="minorHAnsi"/>
                <w:color w:val="000000" w:themeColor="text1"/>
                <w:szCs w:val="22"/>
              </w:rPr>
              <w:t xml:space="preserve"> a </w:t>
            </w:r>
            <w:r>
              <w:rPr>
                <w:rFonts w:asciiTheme="minorHAnsi" w:hAnsiTheme="minorHAnsi" w:cstheme="minorHAnsi"/>
                <w:color w:val="000000" w:themeColor="text1"/>
                <w:szCs w:val="22"/>
              </w:rPr>
              <w:t>Kupujícím</w:t>
            </w:r>
            <w:r w:rsidRPr="0065184C">
              <w:rPr>
                <w:rFonts w:asciiTheme="minorHAnsi" w:hAnsiTheme="minorHAnsi" w:cstheme="minorHAnsi"/>
                <w:color w:val="000000" w:themeColor="text1"/>
                <w:szCs w:val="22"/>
              </w:rPr>
              <w:t>, až</w:t>
            </w:r>
            <w:r>
              <w:rPr>
                <w:rFonts w:asciiTheme="minorHAnsi" w:hAnsiTheme="minorHAnsi" w:cstheme="minorHAnsi"/>
                <w:color w:val="000000" w:themeColor="text1"/>
                <w:szCs w:val="22"/>
              </w:rPr>
              <w:t xml:space="preserve"> do</w:t>
            </w:r>
            <w:r w:rsidRPr="0065184C">
              <w:rPr>
                <w:rFonts w:asciiTheme="minorHAnsi" w:hAnsiTheme="minorHAnsi" w:cstheme="minorHAnsi"/>
                <w:color w:val="000000" w:themeColor="text1"/>
                <w:szCs w:val="22"/>
              </w:rPr>
              <w:t xml:space="preserve"> úspěšného dokončení činnosti.</w:t>
            </w:r>
          </w:p>
        </w:tc>
      </w:tr>
      <w:tr w:rsidR="000433A8" w:rsidRPr="0065184C" w14:paraId="6638E338" w14:textId="77777777" w:rsidTr="00F72570">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50CCD"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Reakční lhůty pro poskytování služby a kvalita služby</w:t>
            </w:r>
          </w:p>
        </w:tc>
      </w:tr>
      <w:tr w:rsidR="000433A8" w:rsidRPr="0065184C" w14:paraId="3D7381DE" w14:textId="77777777" w:rsidTr="00F72570">
        <w:trPr>
          <w:cantSplit/>
        </w:trPr>
        <w:tc>
          <w:tcPr>
            <w:tcW w:w="9067" w:type="dxa"/>
            <w:gridSpan w:val="2"/>
            <w:tcBorders>
              <w:top w:val="nil"/>
              <w:left w:val="single" w:sz="4" w:space="0" w:color="auto"/>
              <w:bottom w:val="single" w:sz="4" w:space="0" w:color="auto"/>
              <w:right w:val="single" w:sz="4" w:space="0" w:color="auto"/>
            </w:tcBorders>
            <w:hideMark/>
          </w:tcPr>
          <w:p w14:paraId="2F71D7E0" w14:textId="77777777" w:rsidR="000433A8" w:rsidRPr="0065184C" w:rsidRDefault="000433A8" w:rsidP="00F72570">
            <w:pPr>
              <w:tabs>
                <w:tab w:val="left" w:pos="1996"/>
              </w:tabs>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Reakční lhůta pro poskytování služby a kvalita služby se bude řídit ujednáním o kvalitě služeb (SLA) popsaném v kapitole </w:t>
            </w:r>
            <w:r>
              <w:rPr>
                <w:rFonts w:asciiTheme="minorHAnsi" w:hAnsiTheme="minorHAnsi" w:cstheme="minorHAnsi"/>
                <w:color w:val="000000" w:themeColor="text1"/>
                <w:szCs w:val="22"/>
              </w:rPr>
              <w:t xml:space="preserve">4. a 5. </w:t>
            </w:r>
            <w:r w:rsidRPr="0065184C">
              <w:rPr>
                <w:rFonts w:asciiTheme="minorHAnsi" w:hAnsiTheme="minorHAnsi" w:cstheme="minorHAnsi"/>
                <w:color w:val="000000" w:themeColor="text1"/>
                <w:szCs w:val="22"/>
              </w:rPr>
              <w:t xml:space="preserve">tohoto dokumentu.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se zavazuje poskytovat tuto službu dle požadavků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definovaných pro SLA 1.</w:t>
            </w:r>
          </w:p>
        </w:tc>
      </w:tr>
    </w:tbl>
    <w:p w14:paraId="134A0528" w14:textId="77777777" w:rsidR="000433A8" w:rsidRPr="0065184C" w:rsidRDefault="000433A8" w:rsidP="003155CF">
      <w:pPr>
        <w:pStyle w:val="Nadpis1"/>
        <w:keepLines/>
        <w:numPr>
          <w:ilvl w:val="0"/>
          <w:numId w:val="18"/>
        </w:numPr>
        <w:spacing w:before="480" w:after="0"/>
        <w:jc w:val="left"/>
        <w:rPr>
          <w:rFonts w:asciiTheme="minorHAnsi" w:hAnsiTheme="minorHAnsi" w:cstheme="minorHAnsi"/>
          <w:sz w:val="22"/>
          <w:szCs w:val="22"/>
        </w:rPr>
      </w:pPr>
      <w:r w:rsidRPr="0065184C">
        <w:rPr>
          <w:rFonts w:asciiTheme="minorHAnsi" w:hAnsiTheme="minorHAnsi" w:cstheme="minorHAnsi"/>
          <w:sz w:val="22"/>
          <w:szCs w:val="22"/>
        </w:rPr>
        <w:lastRenderedPageBreak/>
        <w:t>Servisní služba “</w:t>
      </w:r>
      <w:r>
        <w:rPr>
          <w:rFonts w:asciiTheme="minorHAnsi" w:hAnsiTheme="minorHAnsi" w:cstheme="minorHAnsi"/>
          <w:sz w:val="22"/>
          <w:szCs w:val="22"/>
        </w:rPr>
        <w:t>SS2 Servisní</w:t>
      </w:r>
      <w:r w:rsidRPr="0065184C">
        <w:rPr>
          <w:rFonts w:asciiTheme="minorHAnsi" w:hAnsiTheme="minorHAnsi" w:cstheme="minorHAnsi"/>
          <w:sz w:val="22"/>
          <w:szCs w:val="22"/>
        </w:rPr>
        <w:t xml:space="preserve"> prohlídky </w:t>
      </w:r>
      <w:r>
        <w:rPr>
          <w:rFonts w:asciiTheme="minorHAnsi" w:hAnsiTheme="minorHAnsi" w:cstheme="minorHAnsi"/>
          <w:sz w:val="22"/>
          <w:szCs w:val="22"/>
        </w:rPr>
        <w:t>přístrojů, které jsou součástí analytické linky</w:t>
      </w:r>
      <w:r w:rsidRPr="0065184C">
        <w:rPr>
          <w:rFonts w:asciiTheme="minorHAnsi" w:hAnsiTheme="minorHAnsi" w:cstheme="minorHAnsi"/>
          <w:sz w:val="22"/>
          <w:szCs w:val="22"/>
        </w:rPr>
        <w:t xml:space="preserve"> (Profylaxe)“</w:t>
      </w:r>
      <w:bookmarkEnd w:id="50"/>
      <w:bookmarkEnd w:id="51"/>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5"/>
        <w:gridCol w:w="7225"/>
      </w:tblGrid>
      <w:tr w:rsidR="000433A8" w:rsidRPr="0065184C" w14:paraId="50943733" w14:textId="77777777" w:rsidTr="00F72570">
        <w:trPr>
          <w:cantSplit/>
        </w:trPr>
        <w:tc>
          <w:tcPr>
            <w:tcW w:w="1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19B48B67"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Označení</w:t>
            </w:r>
          </w:p>
        </w:tc>
        <w:tc>
          <w:tcPr>
            <w:tcW w:w="7227" w:type="dxa"/>
            <w:tcBorders>
              <w:top w:val="single" w:sz="4" w:space="0" w:color="auto"/>
              <w:left w:val="nil"/>
              <w:bottom w:val="single" w:sz="4" w:space="0" w:color="auto"/>
              <w:right w:val="single" w:sz="4" w:space="0" w:color="auto"/>
            </w:tcBorders>
            <w:shd w:val="clear" w:color="auto" w:fill="D9D9D9" w:themeFill="background1" w:themeFillShade="D9"/>
            <w:hideMark/>
          </w:tcPr>
          <w:p w14:paraId="3E54A6EA"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Název </w:t>
            </w:r>
            <w:r>
              <w:rPr>
                <w:rFonts w:asciiTheme="minorHAnsi" w:hAnsiTheme="minorHAnsi" w:cstheme="minorHAnsi"/>
                <w:color w:val="000000" w:themeColor="text1"/>
                <w:szCs w:val="22"/>
              </w:rPr>
              <w:t>servisní služby</w:t>
            </w:r>
          </w:p>
        </w:tc>
      </w:tr>
      <w:tr w:rsidR="000433A8" w:rsidRPr="0065184C" w14:paraId="73C7FB60" w14:textId="77777777" w:rsidTr="00F72570">
        <w:trPr>
          <w:cantSplit/>
        </w:trPr>
        <w:tc>
          <w:tcPr>
            <w:tcW w:w="1835" w:type="dxa"/>
            <w:tcBorders>
              <w:top w:val="single" w:sz="4" w:space="0" w:color="auto"/>
              <w:left w:val="single" w:sz="4" w:space="0" w:color="auto"/>
              <w:bottom w:val="single" w:sz="4" w:space="0" w:color="auto"/>
              <w:right w:val="nil"/>
            </w:tcBorders>
            <w:hideMark/>
          </w:tcPr>
          <w:p w14:paraId="61167159" w14:textId="77777777" w:rsidR="000433A8" w:rsidRPr="0065184C" w:rsidRDefault="000433A8" w:rsidP="00F72570">
            <w:pPr>
              <w:spacing w:line="276"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SS2</w:t>
            </w:r>
          </w:p>
        </w:tc>
        <w:tc>
          <w:tcPr>
            <w:tcW w:w="7227" w:type="dxa"/>
            <w:tcBorders>
              <w:top w:val="single" w:sz="4" w:space="0" w:color="auto"/>
              <w:left w:val="nil"/>
              <w:bottom w:val="single" w:sz="4" w:space="0" w:color="auto"/>
              <w:right w:val="single" w:sz="4" w:space="0" w:color="auto"/>
            </w:tcBorders>
            <w:hideMark/>
          </w:tcPr>
          <w:p w14:paraId="35074AA9" w14:textId="77777777" w:rsidR="000433A8" w:rsidRPr="0065184C" w:rsidRDefault="000433A8" w:rsidP="00F72570">
            <w:pPr>
              <w:spacing w:line="276"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Servisní</w:t>
            </w:r>
            <w:r w:rsidRPr="0065184C">
              <w:rPr>
                <w:rFonts w:asciiTheme="minorHAnsi" w:hAnsiTheme="minorHAnsi" w:cstheme="minorHAnsi"/>
                <w:b/>
                <w:color w:val="000000" w:themeColor="text1"/>
                <w:szCs w:val="22"/>
              </w:rPr>
              <w:t xml:space="preserve"> prohlídky</w:t>
            </w:r>
            <w:r>
              <w:t xml:space="preserve"> </w:t>
            </w:r>
            <w:r w:rsidRPr="003A713B">
              <w:rPr>
                <w:rFonts w:asciiTheme="minorHAnsi" w:hAnsiTheme="minorHAnsi" w:cstheme="minorHAnsi"/>
                <w:b/>
                <w:color w:val="000000" w:themeColor="text1"/>
                <w:szCs w:val="22"/>
              </w:rPr>
              <w:t>přístrojů, které jsou součástí</w:t>
            </w:r>
            <w:r w:rsidRPr="0065184C">
              <w:rPr>
                <w:rFonts w:asciiTheme="minorHAnsi" w:hAnsiTheme="minorHAnsi" w:cstheme="minorHAnsi"/>
                <w:b/>
                <w:color w:val="000000" w:themeColor="text1"/>
                <w:szCs w:val="22"/>
              </w:rPr>
              <w:t xml:space="preserve"> </w:t>
            </w:r>
            <w:r>
              <w:rPr>
                <w:rFonts w:asciiTheme="minorHAnsi" w:hAnsiTheme="minorHAnsi" w:cstheme="minorHAnsi"/>
                <w:b/>
                <w:color w:val="000000" w:themeColor="text1"/>
                <w:szCs w:val="22"/>
              </w:rPr>
              <w:t>analytické linky</w:t>
            </w:r>
            <w:r w:rsidRPr="0065184C">
              <w:rPr>
                <w:rFonts w:asciiTheme="minorHAnsi" w:hAnsiTheme="minorHAnsi" w:cstheme="minorHAnsi"/>
                <w:b/>
                <w:color w:val="000000" w:themeColor="text1"/>
                <w:szCs w:val="22"/>
              </w:rPr>
              <w:t xml:space="preserve"> (Profylaxe)</w:t>
            </w:r>
          </w:p>
        </w:tc>
      </w:tr>
      <w:tr w:rsidR="000433A8" w:rsidRPr="0065184C" w14:paraId="54083208"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0384BD"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Seznam činností</w:t>
            </w:r>
          </w:p>
        </w:tc>
      </w:tr>
      <w:tr w:rsidR="000433A8" w:rsidRPr="0065184C" w14:paraId="5E7DD8E3" w14:textId="77777777" w:rsidTr="00F72570">
        <w:trPr>
          <w:cantSplit/>
          <w:trHeight w:val="295"/>
        </w:trPr>
        <w:tc>
          <w:tcPr>
            <w:tcW w:w="1835" w:type="dxa"/>
            <w:tcBorders>
              <w:top w:val="single" w:sz="4" w:space="0" w:color="auto"/>
              <w:left w:val="single" w:sz="4" w:space="0" w:color="auto"/>
              <w:bottom w:val="nil"/>
              <w:right w:val="nil"/>
            </w:tcBorders>
            <w:hideMark/>
          </w:tcPr>
          <w:p w14:paraId="597441E9" w14:textId="77777777" w:rsidR="000433A8" w:rsidRPr="0065184C" w:rsidRDefault="000433A8" w:rsidP="00F72570">
            <w:pPr>
              <w:spacing w:line="276" w:lineRule="auto"/>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Servisní </w:t>
            </w:r>
            <w:r w:rsidRPr="0065184C">
              <w:rPr>
                <w:rFonts w:asciiTheme="minorHAnsi" w:hAnsiTheme="minorHAnsi" w:cstheme="minorHAnsi"/>
                <w:color w:val="000000" w:themeColor="text1"/>
                <w:szCs w:val="22"/>
              </w:rPr>
              <w:t xml:space="preserve">prohlídky </w:t>
            </w:r>
          </w:p>
        </w:tc>
        <w:tc>
          <w:tcPr>
            <w:tcW w:w="7227" w:type="dxa"/>
            <w:tcBorders>
              <w:top w:val="single" w:sz="4" w:space="0" w:color="auto"/>
              <w:left w:val="nil"/>
              <w:bottom w:val="nil"/>
              <w:right w:val="single" w:sz="4" w:space="0" w:color="auto"/>
            </w:tcBorders>
            <w:hideMark/>
          </w:tcPr>
          <w:p w14:paraId="5C115BCA" w14:textId="77777777" w:rsidR="000433A8" w:rsidRPr="0065184C" w:rsidRDefault="000433A8" w:rsidP="00F72570">
            <w:pPr>
              <w:spacing w:line="276" w:lineRule="auto"/>
              <w:rPr>
                <w:rFonts w:asciiTheme="minorHAnsi" w:hAnsiTheme="minorHAnsi" w:cstheme="minorHAnsi"/>
                <w:color w:val="000000" w:themeColor="text1"/>
                <w:szCs w:val="22"/>
              </w:rPr>
            </w:pPr>
            <w:r w:rsidRPr="00015FC6">
              <w:rPr>
                <w:rFonts w:asciiTheme="minorHAnsi" w:hAnsiTheme="minorHAnsi" w:cstheme="minorHAnsi"/>
                <w:color w:val="000000" w:themeColor="text1"/>
                <w:szCs w:val="22"/>
              </w:rPr>
              <w:t>Servisní prohlídka bude zahrnovat základní servisní úkony, zejména seřízení, odzkoušení</w:t>
            </w:r>
            <w:r>
              <w:rPr>
                <w:rFonts w:asciiTheme="minorHAnsi" w:hAnsiTheme="minorHAnsi" w:cstheme="minorHAnsi"/>
                <w:color w:val="000000" w:themeColor="text1"/>
                <w:szCs w:val="22"/>
              </w:rPr>
              <w:t xml:space="preserve"> </w:t>
            </w:r>
            <w:r w:rsidRPr="00015FC6">
              <w:rPr>
                <w:rFonts w:asciiTheme="minorHAnsi" w:hAnsiTheme="minorHAnsi" w:cstheme="minorHAnsi"/>
                <w:color w:val="000000" w:themeColor="text1"/>
                <w:szCs w:val="22"/>
              </w:rPr>
              <w:t xml:space="preserve">a ověření správné funkčnosti </w:t>
            </w:r>
            <w:r>
              <w:rPr>
                <w:rFonts w:asciiTheme="minorHAnsi" w:hAnsiTheme="minorHAnsi" w:cstheme="minorHAnsi"/>
                <w:szCs w:val="22"/>
              </w:rPr>
              <w:t xml:space="preserve">přístrojů, které jsou součástí </w:t>
            </w:r>
            <w:r>
              <w:rPr>
                <w:rFonts w:asciiTheme="minorHAnsi" w:hAnsiTheme="minorHAnsi" w:cstheme="minorHAnsi"/>
                <w:color w:val="000000" w:themeColor="text1"/>
                <w:szCs w:val="22"/>
              </w:rPr>
              <w:t>analytické linky</w:t>
            </w:r>
            <w:r w:rsidRPr="00015FC6">
              <w:rPr>
                <w:rFonts w:asciiTheme="minorHAnsi" w:hAnsiTheme="minorHAnsi" w:cstheme="minorHAnsi"/>
                <w:color w:val="000000" w:themeColor="text1"/>
                <w:szCs w:val="22"/>
              </w:rPr>
              <w:t xml:space="preserve"> tak, </w:t>
            </w:r>
            <w:r>
              <w:rPr>
                <w:rFonts w:asciiTheme="minorHAnsi" w:hAnsiTheme="minorHAnsi" w:cstheme="minorHAnsi"/>
                <w:color w:val="000000" w:themeColor="text1"/>
                <w:szCs w:val="22"/>
              </w:rPr>
              <w:t>aby</w:t>
            </w:r>
            <w:r w:rsidRPr="00015FC6">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analytická linka </w:t>
            </w:r>
            <w:r w:rsidRPr="00015FC6">
              <w:rPr>
                <w:rFonts w:asciiTheme="minorHAnsi" w:hAnsiTheme="minorHAnsi" w:cstheme="minorHAnsi"/>
                <w:color w:val="000000" w:themeColor="text1"/>
                <w:szCs w:val="22"/>
              </w:rPr>
              <w:t>mohla nadále spolehlivě plnit svůj účel.</w:t>
            </w:r>
            <w:r w:rsidRPr="0065184C">
              <w:rPr>
                <w:rFonts w:asciiTheme="minorHAnsi" w:hAnsiTheme="minorHAnsi" w:cstheme="minorHAnsi"/>
                <w:color w:val="000000" w:themeColor="text1"/>
                <w:szCs w:val="22"/>
              </w:rPr>
              <w:t xml:space="preserve"> Tato </w:t>
            </w:r>
            <w:r>
              <w:rPr>
                <w:rFonts w:asciiTheme="minorHAnsi" w:hAnsiTheme="minorHAnsi" w:cstheme="minorHAnsi"/>
                <w:color w:val="000000" w:themeColor="text1"/>
                <w:szCs w:val="22"/>
              </w:rPr>
              <w:t xml:space="preserve">servisní </w:t>
            </w:r>
            <w:r w:rsidRPr="0065184C">
              <w:rPr>
                <w:rFonts w:asciiTheme="minorHAnsi" w:hAnsiTheme="minorHAnsi" w:cstheme="minorHAnsi"/>
                <w:color w:val="000000" w:themeColor="text1"/>
                <w:szCs w:val="22"/>
              </w:rPr>
              <w:t>služba zahrnuje zejména:</w:t>
            </w:r>
          </w:p>
          <w:p w14:paraId="20FB2D8D" w14:textId="77777777" w:rsidR="000433A8" w:rsidRPr="000433A8" w:rsidRDefault="000433A8" w:rsidP="003155CF">
            <w:pPr>
              <w:pStyle w:val="Odstavecseseznamem"/>
              <w:numPr>
                <w:ilvl w:val="0"/>
                <w:numId w:val="22"/>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kontrolu funkčnosti, nastavení a zabezpečení</w:t>
            </w:r>
            <w:r w:rsidRPr="000433A8">
              <w:rPr>
                <w:rFonts w:asciiTheme="minorHAnsi" w:hAnsiTheme="minorHAnsi" w:cstheme="minorHAnsi"/>
                <w:szCs w:val="22"/>
                <w:lang w:val="cs-CZ"/>
              </w:rPr>
              <w:t xml:space="preserve"> přístrojů, které jsou součástí</w:t>
            </w:r>
            <w:r w:rsidRPr="000433A8">
              <w:rPr>
                <w:rFonts w:asciiTheme="minorHAnsi" w:hAnsiTheme="minorHAnsi" w:cstheme="minorHAnsi"/>
                <w:color w:val="000000" w:themeColor="text1"/>
                <w:szCs w:val="22"/>
                <w:lang w:val="cs-CZ"/>
              </w:rPr>
              <w:t xml:space="preserve"> analytické linky nebo její části </w:t>
            </w:r>
          </w:p>
          <w:p w14:paraId="5F0F338B" w14:textId="77777777" w:rsidR="000433A8" w:rsidRPr="000433A8" w:rsidRDefault="000433A8" w:rsidP="003155CF">
            <w:pPr>
              <w:pStyle w:val="Odstavecseseznamem"/>
              <w:numPr>
                <w:ilvl w:val="0"/>
                <w:numId w:val="22"/>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drobné opravy nebo úpravy v nastavení (je-li potřeba), pokud nevyžadují přerušení určité služby nebo služeb dodaného systému nebo jeho částí</w:t>
            </w:r>
          </w:p>
          <w:p w14:paraId="6539339C" w14:textId="77777777" w:rsidR="000433A8" w:rsidRPr="000433A8" w:rsidRDefault="000433A8" w:rsidP="003155CF">
            <w:pPr>
              <w:pStyle w:val="Odstavecseseznamem"/>
              <w:numPr>
                <w:ilvl w:val="0"/>
                <w:numId w:val="22"/>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vypracování zprávy (protokolu) o výsledku preventivní prohlídky vč. doporučení nápravných opatření.</w:t>
            </w:r>
          </w:p>
        </w:tc>
      </w:tr>
      <w:tr w:rsidR="000433A8" w:rsidRPr="0065184C" w14:paraId="33FD419E"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667EA"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Podmínky provádění činností</w:t>
            </w:r>
          </w:p>
        </w:tc>
      </w:tr>
      <w:tr w:rsidR="000433A8" w:rsidRPr="0065184C" w14:paraId="2BC17AC6" w14:textId="77777777" w:rsidTr="00F72570">
        <w:tc>
          <w:tcPr>
            <w:tcW w:w="9062" w:type="dxa"/>
            <w:gridSpan w:val="2"/>
            <w:tcBorders>
              <w:top w:val="single" w:sz="4" w:space="0" w:color="auto"/>
              <w:left w:val="single" w:sz="4" w:space="0" w:color="auto"/>
              <w:bottom w:val="single" w:sz="4" w:space="0" w:color="auto"/>
              <w:right w:val="single" w:sz="4" w:space="0" w:color="auto"/>
            </w:tcBorders>
            <w:hideMark/>
          </w:tcPr>
          <w:p w14:paraId="15CB1A6D" w14:textId="77777777" w:rsidR="000433A8" w:rsidRPr="0065184C" w:rsidRDefault="000433A8" w:rsidP="00F72570">
            <w:pPr>
              <w:widowControl w:val="0"/>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Servisní</w:t>
            </w:r>
            <w:r w:rsidRPr="0065184C">
              <w:rPr>
                <w:rFonts w:asciiTheme="minorHAnsi" w:hAnsiTheme="minorHAnsi" w:cstheme="minorHAnsi"/>
                <w:color w:val="000000" w:themeColor="text1"/>
                <w:szCs w:val="22"/>
              </w:rPr>
              <w:t xml:space="preserve"> prohlídky budou prováděny </w:t>
            </w:r>
            <w:r>
              <w:rPr>
                <w:rFonts w:asciiTheme="minorHAnsi" w:hAnsiTheme="minorHAnsi" w:cstheme="minorHAnsi"/>
                <w:color w:val="000000" w:themeColor="text1"/>
                <w:szCs w:val="22"/>
              </w:rPr>
              <w:t xml:space="preserve">alespoň </w:t>
            </w:r>
            <w:r w:rsidRPr="001B5481">
              <w:rPr>
                <w:rFonts w:asciiTheme="minorHAnsi" w:hAnsiTheme="minorHAnsi" w:cstheme="minorHAnsi"/>
                <w:color w:val="000000" w:themeColor="text1"/>
                <w:szCs w:val="22"/>
              </w:rPr>
              <w:t>jedenkrát ročně</w:t>
            </w:r>
            <w:r>
              <w:rPr>
                <w:rFonts w:asciiTheme="minorHAnsi" w:hAnsiTheme="minorHAnsi" w:cstheme="minorHAnsi"/>
                <w:color w:val="000000" w:themeColor="text1"/>
                <w:szCs w:val="22"/>
              </w:rPr>
              <w:t xml:space="preserve"> v záruční době. Prodávající je pro realizaci servisních prohlídek povinen použít odborně kvalifikované pracovníky, a především osobu hlavního technika dle čl. V. odst. 3 Smlouvy.</w:t>
            </w:r>
          </w:p>
        </w:tc>
      </w:tr>
      <w:tr w:rsidR="000433A8" w:rsidRPr="0065184C" w14:paraId="01AE8E3C"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FDA18"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plnění</w:t>
            </w:r>
          </w:p>
        </w:tc>
      </w:tr>
      <w:tr w:rsidR="000433A8" w:rsidRPr="0065184C" w14:paraId="4C7C6BB5" w14:textId="77777777" w:rsidTr="00F72570">
        <w:tc>
          <w:tcPr>
            <w:tcW w:w="9062" w:type="dxa"/>
            <w:gridSpan w:val="2"/>
            <w:tcBorders>
              <w:top w:val="single" w:sz="4" w:space="0" w:color="auto"/>
              <w:left w:val="single" w:sz="4" w:space="0" w:color="auto"/>
              <w:bottom w:val="single" w:sz="4" w:space="0" w:color="auto"/>
              <w:right w:val="single" w:sz="4" w:space="0" w:color="auto"/>
            </w:tcBorders>
            <w:hideMark/>
          </w:tcPr>
          <w:p w14:paraId="20933A2A"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bude zahrnovat:</w:t>
            </w:r>
          </w:p>
          <w:p w14:paraId="4B2B10BC" w14:textId="77777777" w:rsidR="000433A8" w:rsidRPr="000433A8" w:rsidRDefault="000433A8" w:rsidP="003155CF">
            <w:pPr>
              <w:pStyle w:val="Odstavecseseznamem"/>
              <w:numPr>
                <w:ilvl w:val="0"/>
                <w:numId w:val="23"/>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náklady na technické a případně jeho materiální vybavení související s poskytováním součinnosti, monitoringu a realizaci technologických opatření,</w:t>
            </w:r>
          </w:p>
          <w:p w14:paraId="4E2DE4F9" w14:textId="77777777" w:rsidR="000433A8" w:rsidRPr="000433A8" w:rsidRDefault="000433A8" w:rsidP="003155CF">
            <w:pPr>
              <w:pStyle w:val="Odstavecseseznamem"/>
              <w:numPr>
                <w:ilvl w:val="0"/>
                <w:numId w:val="23"/>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personální náklady na pracovníky či poddodavatele Prodávajícího, kteří budou zajišťovat požadované činnosti servisních prohlídek,</w:t>
            </w:r>
          </w:p>
          <w:p w14:paraId="51B5F4C8" w14:textId="77777777" w:rsidR="000433A8" w:rsidRPr="000433A8" w:rsidRDefault="000433A8" w:rsidP="003155CF">
            <w:pPr>
              <w:pStyle w:val="Odstavecseseznamem"/>
              <w:numPr>
                <w:ilvl w:val="0"/>
                <w:numId w:val="23"/>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dopravní a cestovní náklady související s přepravou pracovníků či poddodavatelů Prodávajícího do místa výkonů služby.</w:t>
            </w:r>
          </w:p>
        </w:tc>
      </w:tr>
      <w:tr w:rsidR="000433A8" w:rsidRPr="0065184C" w14:paraId="232EC956"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3CCA6E"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činností</w:t>
            </w:r>
          </w:p>
        </w:tc>
      </w:tr>
      <w:tr w:rsidR="000433A8" w:rsidRPr="0065184C" w14:paraId="6285003F" w14:textId="77777777" w:rsidTr="00F72570">
        <w:trPr>
          <w:cantSplit/>
          <w:trHeight w:val="285"/>
        </w:trPr>
        <w:tc>
          <w:tcPr>
            <w:tcW w:w="9062" w:type="dxa"/>
            <w:gridSpan w:val="2"/>
            <w:tcBorders>
              <w:top w:val="nil"/>
              <w:left w:val="single" w:sz="4" w:space="0" w:color="auto"/>
              <w:bottom w:val="single" w:sz="4" w:space="0" w:color="auto"/>
              <w:right w:val="single" w:sz="4" w:space="0" w:color="auto"/>
            </w:tcBorders>
            <w:hideMark/>
          </w:tcPr>
          <w:p w14:paraId="54EEA6E2"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Servisní prohlídky </w:t>
            </w:r>
            <w:r>
              <w:rPr>
                <w:rFonts w:asciiTheme="minorHAnsi" w:hAnsiTheme="minorHAnsi" w:cstheme="minorHAnsi"/>
                <w:szCs w:val="22"/>
              </w:rPr>
              <w:t xml:space="preserve">přístrojů, které jsou součástí </w:t>
            </w:r>
            <w:r>
              <w:rPr>
                <w:rFonts w:asciiTheme="minorHAnsi" w:hAnsiTheme="minorHAnsi" w:cstheme="minorHAnsi"/>
                <w:color w:val="000000" w:themeColor="text1"/>
                <w:szCs w:val="22"/>
              </w:rPr>
              <w:t>analytické linky</w:t>
            </w:r>
            <w:r w:rsidRPr="0065184C">
              <w:rPr>
                <w:rFonts w:asciiTheme="minorHAnsi" w:hAnsiTheme="minorHAnsi" w:cstheme="minorHAnsi"/>
                <w:szCs w:val="22"/>
              </w:rPr>
              <w:t xml:space="preserve"> (Profylaxe)</w:t>
            </w:r>
            <w:r w:rsidRPr="0065184C">
              <w:rPr>
                <w:rFonts w:asciiTheme="minorHAnsi" w:hAnsiTheme="minorHAnsi" w:cstheme="minorHAnsi"/>
                <w:color w:val="000000" w:themeColor="text1"/>
                <w:szCs w:val="22"/>
              </w:rPr>
              <w:t>“ jsou Servisní službou a</w:t>
            </w:r>
            <w:r>
              <w:rPr>
                <w:rFonts w:asciiTheme="minorHAnsi" w:hAnsiTheme="minorHAnsi" w:cstheme="minorHAnsi"/>
                <w:color w:val="000000" w:themeColor="text1"/>
                <w:szCs w:val="22"/>
              </w:rPr>
              <w:t> </w:t>
            </w:r>
            <w:r w:rsidRPr="0065184C">
              <w:rPr>
                <w:rFonts w:asciiTheme="minorHAnsi" w:hAnsiTheme="minorHAnsi" w:cstheme="minorHAnsi"/>
                <w:color w:val="000000" w:themeColor="text1"/>
                <w:szCs w:val="22"/>
              </w:rPr>
              <w:t xml:space="preserve">budou </w:t>
            </w:r>
            <w:r>
              <w:rPr>
                <w:rFonts w:asciiTheme="minorHAnsi" w:hAnsiTheme="minorHAnsi" w:cstheme="minorHAnsi"/>
                <w:color w:val="000000" w:themeColor="text1"/>
                <w:szCs w:val="22"/>
              </w:rPr>
              <w:t>Prodávajícím</w:t>
            </w:r>
            <w:r w:rsidRPr="0065184C">
              <w:rPr>
                <w:rFonts w:asciiTheme="minorHAnsi" w:hAnsiTheme="minorHAnsi" w:cstheme="minorHAnsi"/>
                <w:color w:val="000000" w:themeColor="text1"/>
                <w:szCs w:val="22"/>
              </w:rPr>
              <w:t xml:space="preserve"> zajišťována tak, aby byl rozsah potřebných činností nezbytný pro dosažení všech parametrů této služby naplněn. 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nebude omezen, a to i</w:t>
            </w:r>
            <w:r>
              <w:rPr>
                <w:rFonts w:asciiTheme="minorHAnsi" w:hAnsiTheme="minorHAnsi" w:cstheme="minorHAnsi"/>
                <w:color w:val="000000" w:themeColor="text1"/>
                <w:szCs w:val="22"/>
              </w:rPr>
              <w:t> </w:t>
            </w:r>
            <w:r w:rsidRPr="0065184C">
              <w:rPr>
                <w:rFonts w:asciiTheme="minorHAnsi" w:hAnsiTheme="minorHAnsi" w:cstheme="minorHAnsi"/>
                <w:color w:val="000000" w:themeColor="text1"/>
                <w:szCs w:val="22"/>
              </w:rPr>
              <w:t xml:space="preserve">v takovém případě, pokud množství aktuálně provedených činností bude vyšší než </w:t>
            </w:r>
            <w:r>
              <w:rPr>
                <w:rFonts w:asciiTheme="minorHAnsi" w:hAnsiTheme="minorHAnsi" w:cstheme="minorHAnsi"/>
                <w:color w:val="000000" w:themeColor="text1"/>
                <w:szCs w:val="22"/>
              </w:rPr>
              <w:t>Kupujícím</w:t>
            </w:r>
            <w:r w:rsidRPr="0065184C">
              <w:rPr>
                <w:rFonts w:asciiTheme="minorHAnsi" w:hAnsiTheme="minorHAnsi" w:cstheme="minorHAnsi"/>
                <w:color w:val="000000" w:themeColor="text1"/>
                <w:szCs w:val="22"/>
              </w:rPr>
              <w:t xml:space="preserve"> deklarovaný předpokládaný rozsah. </w:t>
            </w:r>
          </w:p>
        </w:tc>
      </w:tr>
      <w:tr w:rsidR="000433A8" w:rsidRPr="0065184C" w14:paraId="4C90B468"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74A0E"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Provozní doba poskytování </w:t>
            </w:r>
          </w:p>
        </w:tc>
      </w:tr>
      <w:tr w:rsidR="000433A8" w:rsidRPr="0065184C" w14:paraId="6B322F68"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hideMark/>
          </w:tcPr>
          <w:p w14:paraId="6665D1E5"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Servisní služba “</w:t>
            </w:r>
            <w:r>
              <w:rPr>
                <w:rFonts w:asciiTheme="minorHAnsi" w:hAnsiTheme="minorHAnsi" w:cstheme="minorHAnsi"/>
                <w:color w:val="000000" w:themeColor="text1"/>
                <w:szCs w:val="22"/>
              </w:rPr>
              <w:t>SS2 Servisní</w:t>
            </w:r>
            <w:r w:rsidRPr="0065184C">
              <w:rPr>
                <w:rFonts w:asciiTheme="minorHAnsi" w:hAnsiTheme="minorHAnsi" w:cstheme="minorHAnsi"/>
                <w:color w:val="000000" w:themeColor="text1"/>
                <w:szCs w:val="22"/>
              </w:rPr>
              <w:t xml:space="preserve"> prohlídky </w:t>
            </w:r>
            <w:r>
              <w:rPr>
                <w:rFonts w:asciiTheme="minorHAnsi" w:hAnsiTheme="minorHAnsi" w:cstheme="minorHAnsi"/>
                <w:szCs w:val="22"/>
              </w:rPr>
              <w:t xml:space="preserve">přístrojů, které jsou součástí analytické linky </w:t>
            </w:r>
            <w:r w:rsidRPr="0065184C">
              <w:rPr>
                <w:rFonts w:asciiTheme="minorHAnsi" w:hAnsiTheme="minorHAnsi" w:cstheme="minorHAnsi"/>
                <w:szCs w:val="22"/>
              </w:rPr>
              <w:t>(Profylaxe)</w:t>
            </w:r>
            <w:r w:rsidRPr="0065184C">
              <w:rPr>
                <w:rFonts w:asciiTheme="minorHAnsi" w:hAnsiTheme="minorHAnsi" w:cstheme="minorHAnsi"/>
                <w:color w:val="000000" w:themeColor="text1"/>
                <w:szCs w:val="22"/>
              </w:rPr>
              <w:t>” bude poskytována v termínu po dohodě s </w:t>
            </w:r>
            <w:r>
              <w:rPr>
                <w:rFonts w:asciiTheme="minorHAnsi" w:hAnsiTheme="minorHAnsi" w:cstheme="minorHAnsi"/>
                <w:color w:val="000000" w:themeColor="text1"/>
                <w:szCs w:val="22"/>
              </w:rPr>
              <w:t>Kupujícím</w:t>
            </w:r>
            <w:r w:rsidRPr="0065184C">
              <w:rPr>
                <w:rFonts w:asciiTheme="minorHAnsi" w:hAnsiTheme="minorHAnsi" w:cstheme="minorHAnsi"/>
                <w:color w:val="000000" w:themeColor="text1"/>
                <w:szCs w:val="22"/>
              </w:rPr>
              <w:t>.</w:t>
            </w:r>
          </w:p>
        </w:tc>
      </w:tr>
      <w:tr w:rsidR="000433A8" w:rsidRPr="0065184C" w14:paraId="77B06130"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1943A"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Reakční lhůty pro poskytování služby a kvalita služby</w:t>
            </w:r>
          </w:p>
        </w:tc>
      </w:tr>
      <w:tr w:rsidR="000433A8" w:rsidRPr="0065184C" w14:paraId="017B5416" w14:textId="77777777" w:rsidTr="00F72570">
        <w:trPr>
          <w:cantSplit/>
        </w:trPr>
        <w:tc>
          <w:tcPr>
            <w:tcW w:w="9062" w:type="dxa"/>
            <w:gridSpan w:val="2"/>
            <w:tcBorders>
              <w:top w:val="single" w:sz="4" w:space="0" w:color="auto"/>
              <w:left w:val="single" w:sz="4" w:space="0" w:color="auto"/>
              <w:bottom w:val="single" w:sz="4" w:space="0" w:color="auto"/>
              <w:right w:val="single" w:sz="4" w:space="0" w:color="auto"/>
            </w:tcBorders>
            <w:hideMark/>
          </w:tcPr>
          <w:p w14:paraId="448D72D6" w14:textId="77777777" w:rsidR="000433A8" w:rsidRPr="0065184C" w:rsidRDefault="000433A8" w:rsidP="00F72570">
            <w:pPr>
              <w:tabs>
                <w:tab w:val="left" w:pos="1996"/>
              </w:tabs>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lastRenderedPageBreak/>
              <w:t xml:space="preserve">Reakční lhůta pro poskytování služby a kvalita služby se bude řídit ujednáním o kvalitě služeb (SLA) popsaném v kapitole </w:t>
            </w:r>
            <w:r>
              <w:rPr>
                <w:rFonts w:asciiTheme="minorHAnsi" w:hAnsiTheme="minorHAnsi" w:cstheme="minorHAnsi"/>
                <w:color w:val="000000" w:themeColor="text1"/>
                <w:szCs w:val="22"/>
              </w:rPr>
              <w:t>4</w:t>
            </w:r>
            <w:r w:rsidRPr="0065184C">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a 5. </w:t>
            </w:r>
            <w:r w:rsidRPr="0065184C">
              <w:rPr>
                <w:rFonts w:asciiTheme="minorHAnsi" w:hAnsiTheme="minorHAnsi" w:cstheme="minorHAnsi"/>
                <w:color w:val="000000" w:themeColor="text1"/>
                <w:szCs w:val="22"/>
              </w:rPr>
              <w:t xml:space="preserve">tohoto dokumentu.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se zavazuje poskytovat tuto službu dle požadavků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definovaných pro SLA 2.</w:t>
            </w:r>
          </w:p>
        </w:tc>
      </w:tr>
    </w:tbl>
    <w:p w14:paraId="73558962" w14:textId="77777777" w:rsidR="000433A8" w:rsidRPr="0065184C" w:rsidRDefault="000433A8" w:rsidP="003155CF">
      <w:pPr>
        <w:pStyle w:val="Nadpis1"/>
        <w:keepLines/>
        <w:numPr>
          <w:ilvl w:val="0"/>
          <w:numId w:val="18"/>
        </w:numPr>
        <w:spacing w:before="480" w:after="0"/>
        <w:jc w:val="left"/>
        <w:rPr>
          <w:rFonts w:asciiTheme="minorHAnsi" w:hAnsiTheme="minorHAnsi" w:cstheme="minorHAnsi"/>
          <w:sz w:val="22"/>
          <w:szCs w:val="22"/>
        </w:rPr>
      </w:pPr>
      <w:bookmarkStart w:id="52" w:name="_Toc47530076"/>
      <w:bookmarkStart w:id="53" w:name="_Toc65051834"/>
      <w:r w:rsidRPr="0065184C">
        <w:rPr>
          <w:rFonts w:asciiTheme="minorHAnsi" w:hAnsiTheme="minorHAnsi" w:cstheme="minorHAnsi"/>
          <w:sz w:val="22"/>
          <w:szCs w:val="22"/>
        </w:rPr>
        <w:t>Servisní služba „</w:t>
      </w:r>
      <w:r>
        <w:rPr>
          <w:rFonts w:asciiTheme="minorHAnsi" w:hAnsiTheme="minorHAnsi" w:cstheme="minorHAnsi"/>
          <w:sz w:val="22"/>
          <w:szCs w:val="22"/>
        </w:rPr>
        <w:t>SS3</w:t>
      </w:r>
      <w:r w:rsidRPr="0065184C">
        <w:rPr>
          <w:rFonts w:asciiTheme="minorHAnsi" w:hAnsiTheme="minorHAnsi" w:cstheme="minorHAnsi"/>
          <w:sz w:val="22"/>
          <w:szCs w:val="22"/>
        </w:rPr>
        <w:t xml:space="preserve"> Technická a metodická podpora </w:t>
      </w:r>
      <w:r>
        <w:rPr>
          <w:rFonts w:asciiTheme="minorHAnsi" w:hAnsiTheme="minorHAnsi" w:cstheme="minorHAnsi"/>
          <w:sz w:val="22"/>
          <w:szCs w:val="22"/>
        </w:rPr>
        <w:t>přístrojů, které jsou součástí analytické linky</w:t>
      </w:r>
      <w:r w:rsidRPr="0065184C">
        <w:rPr>
          <w:rFonts w:asciiTheme="minorHAnsi" w:hAnsiTheme="minorHAnsi" w:cstheme="minorHAnsi"/>
          <w:sz w:val="22"/>
          <w:szCs w:val="22"/>
        </w:rPr>
        <w:t>“</w:t>
      </w:r>
      <w:bookmarkEnd w:id="52"/>
      <w:bookmarkEnd w:id="5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829"/>
        <w:gridCol w:w="6847"/>
      </w:tblGrid>
      <w:tr w:rsidR="000433A8" w:rsidRPr="0065184C" w14:paraId="67C0D8EA" w14:textId="77777777" w:rsidTr="00F72570">
        <w:trPr>
          <w:cantSplit/>
        </w:trPr>
        <w:tc>
          <w:tcPr>
            <w:tcW w:w="1384" w:type="dxa"/>
            <w:tcBorders>
              <w:top w:val="single" w:sz="4" w:space="0" w:color="auto"/>
              <w:left w:val="single" w:sz="4" w:space="0" w:color="auto"/>
              <w:bottom w:val="single" w:sz="4" w:space="0" w:color="auto"/>
              <w:right w:val="nil"/>
            </w:tcBorders>
            <w:shd w:val="clear" w:color="auto" w:fill="D9D9D9" w:themeFill="background1" w:themeFillShade="D9"/>
            <w:hideMark/>
          </w:tcPr>
          <w:p w14:paraId="33847A0D"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Označení</w:t>
            </w:r>
          </w:p>
        </w:tc>
        <w:tc>
          <w:tcPr>
            <w:tcW w:w="7676"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7C4B1711"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Název servisní služby</w:t>
            </w:r>
          </w:p>
        </w:tc>
      </w:tr>
      <w:tr w:rsidR="000433A8" w:rsidRPr="0065184C" w14:paraId="32ACE54B" w14:textId="77777777" w:rsidTr="00F72570">
        <w:trPr>
          <w:cantSplit/>
        </w:trPr>
        <w:tc>
          <w:tcPr>
            <w:tcW w:w="1384" w:type="dxa"/>
            <w:tcBorders>
              <w:top w:val="single" w:sz="4" w:space="0" w:color="auto"/>
              <w:left w:val="single" w:sz="4" w:space="0" w:color="auto"/>
              <w:bottom w:val="single" w:sz="4" w:space="0" w:color="auto"/>
              <w:right w:val="nil"/>
            </w:tcBorders>
            <w:hideMark/>
          </w:tcPr>
          <w:p w14:paraId="6C4E7F04" w14:textId="77777777" w:rsidR="000433A8" w:rsidRPr="0065184C" w:rsidRDefault="000433A8" w:rsidP="00F72570">
            <w:pPr>
              <w:spacing w:line="276"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SS3</w:t>
            </w:r>
          </w:p>
        </w:tc>
        <w:tc>
          <w:tcPr>
            <w:tcW w:w="7676" w:type="dxa"/>
            <w:gridSpan w:val="2"/>
            <w:tcBorders>
              <w:top w:val="single" w:sz="4" w:space="0" w:color="auto"/>
              <w:left w:val="nil"/>
              <w:bottom w:val="single" w:sz="4" w:space="0" w:color="auto"/>
              <w:right w:val="single" w:sz="4" w:space="0" w:color="auto"/>
            </w:tcBorders>
            <w:hideMark/>
          </w:tcPr>
          <w:p w14:paraId="1A6BBFE1" w14:textId="77777777" w:rsidR="000433A8" w:rsidRPr="0065184C" w:rsidRDefault="000433A8" w:rsidP="00F72570">
            <w:pPr>
              <w:spacing w:line="276" w:lineRule="auto"/>
              <w:rPr>
                <w:rFonts w:asciiTheme="minorHAnsi" w:hAnsiTheme="minorHAnsi" w:cstheme="minorHAnsi"/>
                <w:b/>
                <w:color w:val="000000" w:themeColor="text1"/>
                <w:szCs w:val="22"/>
              </w:rPr>
            </w:pPr>
            <w:r w:rsidRPr="0065184C">
              <w:rPr>
                <w:rFonts w:asciiTheme="minorHAnsi" w:hAnsiTheme="minorHAnsi" w:cstheme="minorHAnsi"/>
                <w:b/>
                <w:color w:val="000000" w:themeColor="text1"/>
                <w:szCs w:val="22"/>
              </w:rPr>
              <w:t xml:space="preserve">Technická a metodická podpora </w:t>
            </w:r>
            <w:r w:rsidRPr="003A713B">
              <w:rPr>
                <w:rFonts w:asciiTheme="minorHAnsi" w:hAnsiTheme="minorHAnsi" w:cstheme="minorHAnsi"/>
                <w:b/>
                <w:color w:val="000000" w:themeColor="text1"/>
                <w:szCs w:val="22"/>
              </w:rPr>
              <w:t xml:space="preserve">přístrojů, které jsou součástí </w:t>
            </w:r>
            <w:r>
              <w:rPr>
                <w:rFonts w:asciiTheme="minorHAnsi" w:hAnsiTheme="minorHAnsi" w:cstheme="minorHAnsi"/>
                <w:b/>
                <w:color w:val="000000" w:themeColor="text1"/>
                <w:szCs w:val="22"/>
              </w:rPr>
              <w:t>analytické linky</w:t>
            </w:r>
            <w:r w:rsidRPr="0065184C">
              <w:rPr>
                <w:rFonts w:asciiTheme="minorHAnsi" w:hAnsiTheme="minorHAnsi" w:cstheme="minorHAnsi"/>
                <w:b/>
                <w:color w:val="000000" w:themeColor="text1"/>
                <w:szCs w:val="22"/>
              </w:rPr>
              <w:t xml:space="preserve"> (Konzultační služby a návštěvy)</w:t>
            </w:r>
          </w:p>
        </w:tc>
      </w:tr>
      <w:tr w:rsidR="000433A8" w:rsidRPr="0065184C" w14:paraId="4E817762"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53DD2"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Seznam činností</w:t>
            </w:r>
          </w:p>
        </w:tc>
      </w:tr>
      <w:tr w:rsidR="000433A8" w:rsidRPr="0065184C" w14:paraId="6A31C11B" w14:textId="77777777" w:rsidTr="00F72570">
        <w:trPr>
          <w:trHeight w:val="226"/>
        </w:trPr>
        <w:tc>
          <w:tcPr>
            <w:tcW w:w="2213" w:type="dxa"/>
            <w:gridSpan w:val="2"/>
            <w:tcBorders>
              <w:top w:val="single" w:sz="4" w:space="0" w:color="auto"/>
              <w:left w:val="single" w:sz="4" w:space="0" w:color="auto"/>
              <w:bottom w:val="nil"/>
              <w:right w:val="nil"/>
            </w:tcBorders>
            <w:hideMark/>
          </w:tcPr>
          <w:p w14:paraId="57CDB920"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Konzultační služby a návštěvy</w:t>
            </w:r>
          </w:p>
        </w:tc>
        <w:tc>
          <w:tcPr>
            <w:tcW w:w="6847" w:type="dxa"/>
            <w:tcBorders>
              <w:top w:val="single" w:sz="4" w:space="0" w:color="auto"/>
              <w:left w:val="nil"/>
              <w:bottom w:val="nil"/>
              <w:right w:val="single" w:sz="4" w:space="0" w:color="auto"/>
            </w:tcBorders>
            <w:hideMark/>
          </w:tcPr>
          <w:p w14:paraId="0A43E841"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Servisní služba „Konzultační služby a návštěvy“ zahrnuje činnosti související s poradenstvím k</w:t>
            </w:r>
            <w:r>
              <w:rPr>
                <w:rFonts w:asciiTheme="minorHAnsi" w:hAnsiTheme="minorHAnsi" w:cstheme="minorHAnsi"/>
                <w:color w:val="000000" w:themeColor="text1"/>
                <w:szCs w:val="22"/>
              </w:rPr>
              <w:t> </w:t>
            </w:r>
            <w:r w:rsidRPr="0065184C">
              <w:rPr>
                <w:rFonts w:asciiTheme="minorHAnsi" w:hAnsiTheme="minorHAnsi" w:cstheme="minorHAnsi"/>
                <w:color w:val="000000" w:themeColor="text1"/>
                <w:szCs w:val="22"/>
              </w:rPr>
              <w:t>dodan</w:t>
            </w:r>
            <w:r>
              <w:rPr>
                <w:rFonts w:asciiTheme="minorHAnsi" w:hAnsiTheme="minorHAnsi" w:cstheme="minorHAnsi"/>
                <w:color w:val="000000" w:themeColor="text1"/>
                <w:szCs w:val="22"/>
              </w:rPr>
              <w:t xml:space="preserve">ým </w:t>
            </w:r>
            <w:r>
              <w:rPr>
                <w:rFonts w:asciiTheme="minorHAnsi" w:hAnsiTheme="minorHAnsi" w:cstheme="minorHAnsi"/>
                <w:szCs w:val="22"/>
              </w:rPr>
              <w:t xml:space="preserve">přístrojům, které jsou součástí </w:t>
            </w:r>
            <w:r>
              <w:rPr>
                <w:rFonts w:asciiTheme="minorHAnsi" w:hAnsiTheme="minorHAnsi" w:cstheme="minorHAnsi"/>
                <w:color w:val="000000" w:themeColor="text1"/>
                <w:szCs w:val="22"/>
              </w:rPr>
              <w:t xml:space="preserve">analytické linky </w:t>
            </w:r>
            <w:r w:rsidRPr="0065184C">
              <w:rPr>
                <w:rFonts w:asciiTheme="minorHAnsi" w:hAnsiTheme="minorHAnsi" w:cstheme="minorHAnsi"/>
                <w:color w:val="000000" w:themeColor="text1"/>
                <w:szCs w:val="22"/>
              </w:rPr>
              <w:t xml:space="preserve">poskytované v místě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na jím určeném pracovišti nebo jiným dohodnutým způsobem s možností průběžného čerpání dle potřeb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Konzultační činnosti zahrnují konzultace provozní, organizační, analytické a metodické konzultace, jejichž náplň je specifikována níže:</w:t>
            </w:r>
          </w:p>
        </w:tc>
      </w:tr>
      <w:tr w:rsidR="000433A8" w:rsidRPr="0065184C" w14:paraId="449A56BF" w14:textId="77777777" w:rsidTr="00F72570">
        <w:trPr>
          <w:trHeight w:val="295"/>
        </w:trPr>
        <w:tc>
          <w:tcPr>
            <w:tcW w:w="2213" w:type="dxa"/>
            <w:gridSpan w:val="2"/>
            <w:tcBorders>
              <w:top w:val="nil"/>
              <w:left w:val="single" w:sz="4" w:space="0" w:color="auto"/>
              <w:bottom w:val="nil"/>
              <w:right w:val="nil"/>
            </w:tcBorders>
          </w:tcPr>
          <w:p w14:paraId="11CA0B31"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Provozní konzultace</w:t>
            </w:r>
          </w:p>
        </w:tc>
        <w:tc>
          <w:tcPr>
            <w:tcW w:w="6847" w:type="dxa"/>
            <w:tcBorders>
              <w:top w:val="nil"/>
              <w:left w:val="nil"/>
              <w:bottom w:val="nil"/>
              <w:right w:val="single" w:sz="4" w:space="0" w:color="auto"/>
            </w:tcBorders>
            <w:hideMark/>
          </w:tcPr>
          <w:p w14:paraId="0F1C1D3D"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„Provozní konzultace“ zahrnuje činnosti související s poradenstvím provozních činností. </w:t>
            </w:r>
          </w:p>
        </w:tc>
      </w:tr>
      <w:tr w:rsidR="000433A8" w:rsidRPr="0065184C" w14:paraId="5FB01C18" w14:textId="77777777" w:rsidTr="00F72570">
        <w:trPr>
          <w:trHeight w:val="295"/>
        </w:trPr>
        <w:tc>
          <w:tcPr>
            <w:tcW w:w="2213" w:type="dxa"/>
            <w:gridSpan w:val="2"/>
            <w:tcBorders>
              <w:top w:val="nil"/>
              <w:left w:val="single" w:sz="4" w:space="0" w:color="auto"/>
              <w:bottom w:val="nil"/>
              <w:right w:val="nil"/>
            </w:tcBorders>
          </w:tcPr>
          <w:p w14:paraId="6FFEAFF5"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Organizační konzultace</w:t>
            </w:r>
          </w:p>
        </w:tc>
        <w:tc>
          <w:tcPr>
            <w:tcW w:w="6847" w:type="dxa"/>
            <w:tcBorders>
              <w:top w:val="nil"/>
              <w:left w:val="nil"/>
              <w:bottom w:val="nil"/>
              <w:right w:val="single" w:sz="4" w:space="0" w:color="auto"/>
            </w:tcBorders>
            <w:hideMark/>
          </w:tcPr>
          <w:p w14:paraId="18B12A4A" w14:textId="77777777" w:rsidR="000433A8" w:rsidRPr="000D2F8D" w:rsidRDefault="000433A8" w:rsidP="00F72570">
            <w:pPr>
              <w:spacing w:line="276" w:lineRule="auto"/>
              <w:rPr>
                <w:rFonts w:asciiTheme="minorHAnsi" w:hAnsiTheme="minorHAnsi" w:cstheme="minorHAnsi"/>
                <w:color w:val="000000" w:themeColor="text1"/>
                <w:szCs w:val="22"/>
              </w:rPr>
            </w:pPr>
            <w:r w:rsidRPr="000D2F8D">
              <w:rPr>
                <w:rFonts w:asciiTheme="minorHAnsi" w:hAnsiTheme="minorHAnsi" w:cstheme="minorHAnsi"/>
                <w:color w:val="000000" w:themeColor="text1"/>
                <w:szCs w:val="22"/>
              </w:rPr>
              <w:t xml:space="preserve">„Organizační konzultace“ zahrnuje činnosti související s organizační stránkou fungování </w:t>
            </w:r>
            <w:r>
              <w:rPr>
                <w:rFonts w:asciiTheme="minorHAnsi" w:hAnsiTheme="minorHAnsi" w:cstheme="minorHAnsi"/>
                <w:szCs w:val="22"/>
              </w:rPr>
              <w:t xml:space="preserve">přístrojů, které jsou součástí </w:t>
            </w:r>
            <w:r w:rsidRPr="000D2F8D">
              <w:rPr>
                <w:rFonts w:asciiTheme="minorHAnsi" w:hAnsiTheme="minorHAnsi" w:cstheme="minorHAnsi"/>
                <w:color w:val="000000" w:themeColor="text1"/>
                <w:szCs w:val="22"/>
              </w:rPr>
              <w:t xml:space="preserve">analytické linky. </w:t>
            </w:r>
          </w:p>
        </w:tc>
      </w:tr>
      <w:tr w:rsidR="000433A8" w:rsidRPr="0065184C" w14:paraId="72B323FA" w14:textId="77777777" w:rsidTr="00F72570">
        <w:trPr>
          <w:trHeight w:val="399"/>
        </w:trPr>
        <w:tc>
          <w:tcPr>
            <w:tcW w:w="2213" w:type="dxa"/>
            <w:gridSpan w:val="2"/>
            <w:tcBorders>
              <w:top w:val="nil"/>
              <w:left w:val="single" w:sz="4" w:space="0" w:color="auto"/>
              <w:bottom w:val="nil"/>
              <w:right w:val="nil"/>
            </w:tcBorders>
          </w:tcPr>
          <w:p w14:paraId="02329BF0"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Metodické konzultace</w:t>
            </w:r>
          </w:p>
        </w:tc>
        <w:tc>
          <w:tcPr>
            <w:tcW w:w="6847" w:type="dxa"/>
            <w:tcBorders>
              <w:top w:val="nil"/>
              <w:left w:val="nil"/>
              <w:bottom w:val="nil"/>
              <w:right w:val="single" w:sz="4" w:space="0" w:color="auto"/>
            </w:tcBorders>
            <w:hideMark/>
          </w:tcPr>
          <w:p w14:paraId="6A950A25"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„Metodická konzultace“ zahrnuje činnosti související s metodickou stránkou fungování </w:t>
            </w:r>
            <w:r>
              <w:rPr>
                <w:rFonts w:asciiTheme="minorHAnsi" w:hAnsiTheme="minorHAnsi" w:cstheme="minorHAnsi"/>
                <w:szCs w:val="22"/>
              </w:rPr>
              <w:t>přístrojů, které jsou součástí analytické linky</w:t>
            </w:r>
            <w:r w:rsidRPr="0065184C">
              <w:rPr>
                <w:rFonts w:asciiTheme="minorHAnsi" w:hAnsiTheme="minorHAnsi" w:cstheme="minorHAnsi"/>
                <w:color w:val="000000" w:themeColor="text1"/>
                <w:szCs w:val="22"/>
              </w:rPr>
              <w:t>. Jedná se tedy o konzultace v oblasti metodiky monitorování, projektového řízení, k práci s</w:t>
            </w:r>
            <w:r>
              <w:rPr>
                <w:rFonts w:asciiTheme="minorHAnsi" w:hAnsiTheme="minorHAnsi" w:cstheme="minorHAnsi"/>
                <w:color w:val="000000" w:themeColor="text1"/>
                <w:szCs w:val="22"/>
              </w:rPr>
              <w:t> jednotlivými přístroji apod.</w:t>
            </w:r>
          </w:p>
        </w:tc>
      </w:tr>
      <w:tr w:rsidR="000433A8" w:rsidRPr="0065184C" w14:paraId="664850D3"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82C4C"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Podmínky provádění činností</w:t>
            </w:r>
          </w:p>
        </w:tc>
      </w:tr>
      <w:tr w:rsidR="000433A8" w:rsidRPr="0065184C" w14:paraId="0542F230"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hideMark/>
          </w:tcPr>
          <w:p w14:paraId="7F519A19" w14:textId="77777777" w:rsidR="000433A8"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Servisní služby technické</w:t>
            </w:r>
            <w:r w:rsidRPr="0065184C">
              <w:rPr>
                <w:rFonts w:asciiTheme="minorHAnsi" w:hAnsiTheme="minorHAnsi" w:cstheme="minorHAnsi"/>
                <w:color w:val="000000" w:themeColor="text1"/>
                <w:szCs w:val="22"/>
              </w:rPr>
              <w:t xml:space="preserve"> a metodické podpory zajistí </w:t>
            </w:r>
            <w:r>
              <w:rPr>
                <w:rFonts w:asciiTheme="minorHAnsi" w:hAnsiTheme="minorHAnsi" w:cstheme="minorHAnsi"/>
                <w:color w:val="000000" w:themeColor="text1"/>
                <w:szCs w:val="22"/>
              </w:rPr>
              <w:t>v záruční době Prodávající</w:t>
            </w:r>
            <w:r w:rsidRPr="0065184C">
              <w:rPr>
                <w:rFonts w:asciiTheme="minorHAnsi" w:hAnsiTheme="minorHAnsi" w:cstheme="minorHAnsi"/>
                <w:color w:val="000000" w:themeColor="text1"/>
                <w:szCs w:val="22"/>
              </w:rPr>
              <w:t xml:space="preserve"> na vyžádání. </w:t>
            </w:r>
            <w:r>
              <w:rPr>
                <w:rFonts w:asciiTheme="minorHAnsi" w:hAnsiTheme="minorHAnsi" w:cstheme="minorHAnsi"/>
                <w:color w:val="000000" w:themeColor="text1"/>
                <w:szCs w:val="22"/>
              </w:rPr>
              <w:t>Servisní služby</w:t>
            </w:r>
            <w:r w:rsidRPr="0065184C">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mohou</w:t>
            </w:r>
            <w:r w:rsidRPr="0065184C">
              <w:rPr>
                <w:rFonts w:asciiTheme="minorHAnsi" w:hAnsiTheme="minorHAnsi" w:cstheme="minorHAnsi"/>
                <w:color w:val="000000" w:themeColor="text1"/>
                <w:szCs w:val="22"/>
              </w:rPr>
              <w:t xml:space="preserve"> být dohodou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a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poskytnut</w:t>
            </w:r>
            <w:r>
              <w:rPr>
                <w:rFonts w:asciiTheme="minorHAnsi" w:hAnsiTheme="minorHAnsi" w:cstheme="minorHAnsi"/>
                <w:color w:val="000000" w:themeColor="text1"/>
                <w:szCs w:val="22"/>
              </w:rPr>
              <w:t>y</w:t>
            </w:r>
            <w:r w:rsidRPr="0065184C">
              <w:rPr>
                <w:rFonts w:asciiTheme="minorHAnsi" w:hAnsiTheme="minorHAnsi" w:cstheme="minorHAnsi"/>
                <w:color w:val="000000" w:themeColor="text1"/>
                <w:szCs w:val="22"/>
              </w:rPr>
              <w:t xml:space="preserve"> formou přímého kontaktu v</w:t>
            </w:r>
            <w:r>
              <w:rPr>
                <w:rFonts w:asciiTheme="minorHAnsi" w:hAnsiTheme="minorHAnsi" w:cstheme="minorHAnsi"/>
                <w:color w:val="000000" w:themeColor="text1"/>
                <w:szCs w:val="22"/>
              </w:rPr>
              <w:t> </w:t>
            </w:r>
            <w:r w:rsidRPr="0065184C">
              <w:rPr>
                <w:rFonts w:asciiTheme="minorHAnsi" w:hAnsiTheme="minorHAnsi" w:cstheme="minorHAnsi"/>
                <w:color w:val="000000" w:themeColor="text1"/>
                <w:szCs w:val="22"/>
              </w:rPr>
              <w:t>místě</w:t>
            </w:r>
            <w:r>
              <w:rPr>
                <w:rFonts w:asciiTheme="minorHAnsi" w:hAnsiTheme="minorHAnsi" w:cstheme="minorHAnsi"/>
                <w:color w:val="000000" w:themeColor="text1"/>
                <w:szCs w:val="22"/>
              </w:rPr>
              <w:t xml:space="preserve"> Kupujícího</w:t>
            </w:r>
            <w:r w:rsidRPr="0065184C">
              <w:rPr>
                <w:rFonts w:asciiTheme="minorHAnsi" w:hAnsiTheme="minorHAnsi" w:cstheme="minorHAnsi"/>
                <w:color w:val="000000" w:themeColor="text1"/>
                <w:szCs w:val="22"/>
              </w:rPr>
              <w:t>, telefon</w:t>
            </w:r>
            <w:r>
              <w:rPr>
                <w:rFonts w:asciiTheme="minorHAnsi" w:hAnsiTheme="minorHAnsi" w:cstheme="minorHAnsi"/>
                <w:color w:val="000000" w:themeColor="text1"/>
                <w:szCs w:val="22"/>
              </w:rPr>
              <w:t>em</w:t>
            </w:r>
            <w:r w:rsidRPr="0065184C">
              <w:rPr>
                <w:rFonts w:asciiTheme="minorHAnsi" w:hAnsiTheme="minorHAnsi" w:cstheme="minorHAnsi"/>
                <w:color w:val="000000" w:themeColor="text1"/>
                <w:szCs w:val="22"/>
              </w:rPr>
              <w:t>, e</w:t>
            </w:r>
            <w:r>
              <w:rPr>
                <w:rFonts w:asciiTheme="minorHAnsi" w:hAnsiTheme="minorHAnsi" w:cstheme="minorHAnsi"/>
                <w:color w:val="000000" w:themeColor="text1"/>
                <w:szCs w:val="22"/>
              </w:rPr>
              <w:t>-</w:t>
            </w:r>
            <w:r w:rsidRPr="0065184C">
              <w:rPr>
                <w:rFonts w:asciiTheme="minorHAnsi" w:hAnsiTheme="minorHAnsi" w:cstheme="minorHAnsi"/>
                <w:color w:val="000000" w:themeColor="text1"/>
                <w:szCs w:val="22"/>
              </w:rPr>
              <w:t xml:space="preserve">mailem nebo jinými elektronickými prostředky komunikace. </w:t>
            </w:r>
          </w:p>
          <w:p w14:paraId="78919D0D" w14:textId="77777777" w:rsidR="000433A8" w:rsidRPr="0065184C" w:rsidRDefault="000433A8" w:rsidP="00F72570">
            <w:pPr>
              <w:spacing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Prodávající je pro realizaci technické a metodické povinen použít odborně kvalifikované pracovníky, a především osobu hlavního technika dle čl. V. odst. 3 Smlouvy.</w:t>
            </w:r>
          </w:p>
        </w:tc>
      </w:tr>
      <w:tr w:rsidR="000433A8" w:rsidRPr="0065184C" w14:paraId="027E6D0B"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1D5A7"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plnění</w:t>
            </w:r>
          </w:p>
        </w:tc>
      </w:tr>
      <w:tr w:rsidR="000433A8" w:rsidRPr="0065184C" w14:paraId="6A8755ED"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hideMark/>
          </w:tcPr>
          <w:p w14:paraId="4729FEC3"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lastRenderedPageBreak/>
              <w:t xml:space="preserve">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bude zahrnovat:</w:t>
            </w:r>
          </w:p>
          <w:p w14:paraId="311F486C" w14:textId="77777777" w:rsidR="000433A8" w:rsidRPr="000433A8" w:rsidRDefault="000433A8" w:rsidP="003155CF">
            <w:pPr>
              <w:pStyle w:val="Odstavecseseznamem"/>
              <w:numPr>
                <w:ilvl w:val="0"/>
                <w:numId w:val="25"/>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náklady na technické a případně jeho materiální vybavení související s poskytováním součinnosti, monitoringu a realizaci technologických opatření,</w:t>
            </w:r>
          </w:p>
          <w:p w14:paraId="182A2FF4" w14:textId="77777777" w:rsidR="000433A8" w:rsidRPr="000433A8" w:rsidRDefault="000433A8" w:rsidP="003155CF">
            <w:pPr>
              <w:pStyle w:val="Odstavecseseznamem"/>
              <w:numPr>
                <w:ilvl w:val="0"/>
                <w:numId w:val="25"/>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 xml:space="preserve">náklady na licenční a servisní poplatky třetím stranám, které vyplývají z nasazení a použití SW třetích stran v rámci </w:t>
            </w:r>
            <w:r w:rsidRPr="000433A8">
              <w:rPr>
                <w:rFonts w:asciiTheme="minorHAnsi" w:hAnsiTheme="minorHAnsi" w:cstheme="minorHAnsi"/>
                <w:szCs w:val="22"/>
                <w:lang w:val="cs-CZ"/>
              </w:rPr>
              <w:t>analytické linky</w:t>
            </w:r>
            <w:r w:rsidRPr="000433A8">
              <w:rPr>
                <w:rFonts w:asciiTheme="minorHAnsi" w:hAnsiTheme="minorHAnsi" w:cstheme="minorHAnsi"/>
                <w:color w:val="000000" w:themeColor="text1"/>
                <w:szCs w:val="22"/>
                <w:lang w:val="cs-CZ"/>
              </w:rPr>
              <w:t>,</w:t>
            </w:r>
          </w:p>
          <w:p w14:paraId="257E5984" w14:textId="77777777" w:rsidR="000433A8" w:rsidRPr="000433A8" w:rsidRDefault="000433A8" w:rsidP="003155CF">
            <w:pPr>
              <w:pStyle w:val="Odstavecseseznamem"/>
              <w:numPr>
                <w:ilvl w:val="0"/>
                <w:numId w:val="25"/>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personální náklady na pracovníky Prodávajícího, kteří budou zajišťovat požadované činnosti technické a metodické podpory,</w:t>
            </w:r>
            <w:r w:rsidRPr="000433A8">
              <w:rPr>
                <w:lang w:val="cs-CZ"/>
              </w:rPr>
              <w:t xml:space="preserve"> </w:t>
            </w:r>
          </w:p>
          <w:p w14:paraId="7B3CE76E" w14:textId="77777777" w:rsidR="000433A8" w:rsidRPr="000433A8" w:rsidRDefault="000433A8" w:rsidP="003155CF">
            <w:pPr>
              <w:pStyle w:val="Odstavecseseznamem"/>
              <w:numPr>
                <w:ilvl w:val="0"/>
                <w:numId w:val="25"/>
              </w:numPr>
              <w:spacing w:before="120" w:after="120" w:line="276" w:lineRule="auto"/>
              <w:contextualSpacing/>
              <w:rPr>
                <w:rFonts w:asciiTheme="minorHAnsi" w:hAnsiTheme="minorHAnsi" w:cstheme="minorHAnsi"/>
                <w:color w:val="000000" w:themeColor="text1"/>
                <w:szCs w:val="22"/>
                <w:lang w:val="cs-CZ"/>
              </w:rPr>
            </w:pPr>
            <w:r w:rsidRPr="000433A8">
              <w:rPr>
                <w:rFonts w:asciiTheme="minorHAnsi" w:hAnsiTheme="minorHAnsi" w:cstheme="minorHAnsi"/>
                <w:color w:val="000000" w:themeColor="text1"/>
                <w:szCs w:val="22"/>
                <w:lang w:val="cs-CZ"/>
              </w:rPr>
              <w:t>dopravní a cestovní náklady související s přepravou pracovníků Prodávajícího do místa výkonů služby.</w:t>
            </w:r>
          </w:p>
        </w:tc>
      </w:tr>
      <w:tr w:rsidR="000433A8" w:rsidRPr="0065184C" w14:paraId="28644BDF"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865BF"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Rozsah činností</w:t>
            </w:r>
          </w:p>
        </w:tc>
      </w:tr>
      <w:tr w:rsidR="000433A8" w:rsidRPr="0065184C" w14:paraId="0C6C3F53" w14:textId="77777777" w:rsidTr="00F72570">
        <w:trPr>
          <w:cantSplit/>
          <w:trHeight w:val="285"/>
        </w:trPr>
        <w:tc>
          <w:tcPr>
            <w:tcW w:w="9060" w:type="dxa"/>
            <w:gridSpan w:val="3"/>
            <w:tcBorders>
              <w:top w:val="nil"/>
              <w:left w:val="single" w:sz="4" w:space="0" w:color="auto"/>
              <w:bottom w:val="single" w:sz="4" w:space="0" w:color="auto"/>
              <w:right w:val="single" w:sz="4" w:space="0" w:color="auto"/>
            </w:tcBorders>
            <w:hideMark/>
          </w:tcPr>
          <w:p w14:paraId="2ABF6AAD"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Servisní služba „Technická a metodická podpora</w:t>
            </w:r>
            <w:r>
              <w:rPr>
                <w:rFonts w:asciiTheme="minorHAnsi" w:hAnsiTheme="minorHAnsi" w:cstheme="minorHAnsi"/>
                <w:color w:val="000000" w:themeColor="text1"/>
                <w:szCs w:val="22"/>
              </w:rPr>
              <w:t xml:space="preserve"> </w:t>
            </w:r>
            <w:r>
              <w:rPr>
                <w:rFonts w:asciiTheme="minorHAnsi" w:hAnsiTheme="minorHAnsi" w:cstheme="minorHAnsi"/>
                <w:szCs w:val="22"/>
              </w:rPr>
              <w:t>přístrojů, které jsou součástí</w:t>
            </w:r>
            <w:r w:rsidRPr="0065184C">
              <w:rPr>
                <w:rFonts w:asciiTheme="minorHAnsi" w:hAnsiTheme="minorHAnsi" w:cstheme="minorHAnsi"/>
                <w:color w:val="000000" w:themeColor="text1"/>
                <w:szCs w:val="22"/>
              </w:rPr>
              <w:t xml:space="preserve"> </w:t>
            </w:r>
            <w:r>
              <w:rPr>
                <w:rFonts w:asciiTheme="minorHAnsi" w:hAnsiTheme="minorHAnsi" w:cstheme="minorHAnsi"/>
                <w:szCs w:val="22"/>
              </w:rPr>
              <w:t>analytické linky</w:t>
            </w:r>
            <w:r w:rsidRPr="0065184C">
              <w:rPr>
                <w:rFonts w:asciiTheme="minorHAnsi" w:hAnsiTheme="minorHAnsi" w:cstheme="minorHAnsi"/>
                <w:color w:val="000000" w:themeColor="text1"/>
                <w:szCs w:val="22"/>
              </w:rPr>
              <w:t xml:space="preserve"> “ bude </w:t>
            </w:r>
            <w:r>
              <w:rPr>
                <w:rFonts w:asciiTheme="minorHAnsi" w:hAnsiTheme="minorHAnsi" w:cstheme="minorHAnsi"/>
                <w:color w:val="000000" w:themeColor="text1"/>
                <w:szCs w:val="22"/>
              </w:rPr>
              <w:t>Prodávajícím</w:t>
            </w:r>
            <w:r w:rsidRPr="0065184C">
              <w:rPr>
                <w:rFonts w:asciiTheme="minorHAnsi" w:hAnsiTheme="minorHAnsi" w:cstheme="minorHAnsi"/>
                <w:color w:val="000000" w:themeColor="text1"/>
                <w:szCs w:val="22"/>
              </w:rPr>
              <w:t xml:space="preserve"> zajišťována jako paušální plnění, což znamená, že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bude zajišťovat potřebné činnosti v takovém rozsahu, který bude nezbytný pro dosažení všech parametrů příslušné služby. Rozsah plnění ze strany </w:t>
            </w:r>
            <w:r>
              <w:rPr>
                <w:rFonts w:asciiTheme="minorHAnsi" w:hAnsiTheme="minorHAnsi" w:cstheme="minorHAnsi"/>
                <w:color w:val="000000" w:themeColor="text1"/>
                <w:szCs w:val="22"/>
              </w:rPr>
              <w:t>Prodávajícího</w:t>
            </w:r>
            <w:r w:rsidRPr="0065184C">
              <w:rPr>
                <w:rFonts w:asciiTheme="minorHAnsi" w:hAnsiTheme="minorHAnsi" w:cstheme="minorHAnsi"/>
                <w:color w:val="000000" w:themeColor="text1"/>
                <w:szCs w:val="22"/>
              </w:rPr>
              <w:t xml:space="preserve"> bude omezen předpokládaným rozsahem činností odsouhlaseným </w:t>
            </w:r>
            <w:r>
              <w:rPr>
                <w:rFonts w:asciiTheme="minorHAnsi" w:hAnsiTheme="minorHAnsi" w:cstheme="minorHAnsi"/>
                <w:color w:val="000000" w:themeColor="text1"/>
                <w:szCs w:val="22"/>
              </w:rPr>
              <w:t>Kupujícím nepřesahujícím 40 pracovních dní ročně.</w:t>
            </w:r>
            <w:r w:rsidRPr="0065184C">
              <w:rPr>
                <w:rFonts w:asciiTheme="minorHAnsi" w:hAnsiTheme="minorHAnsi" w:cstheme="minorHAnsi"/>
                <w:color w:val="000000" w:themeColor="text1"/>
                <w:szCs w:val="22"/>
              </w:rPr>
              <w:t xml:space="preserve"> </w:t>
            </w:r>
          </w:p>
        </w:tc>
      </w:tr>
      <w:tr w:rsidR="000433A8" w:rsidRPr="0065184C" w14:paraId="5B71DABA"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609C7"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Provozní doba poskytování komponenty</w:t>
            </w:r>
          </w:p>
        </w:tc>
      </w:tr>
      <w:tr w:rsidR="000433A8" w:rsidRPr="0065184C" w14:paraId="07714D44"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hideMark/>
          </w:tcPr>
          <w:p w14:paraId="39E0FDB1" w14:textId="77777777" w:rsidR="000433A8" w:rsidRPr="0065184C" w:rsidRDefault="000433A8" w:rsidP="00F72570">
            <w:pPr>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Servisní služba „Technická a metodická podpora </w:t>
            </w:r>
            <w:r>
              <w:rPr>
                <w:rFonts w:asciiTheme="minorHAnsi" w:hAnsiTheme="minorHAnsi" w:cstheme="minorHAnsi"/>
                <w:szCs w:val="22"/>
              </w:rPr>
              <w:t>přístrojů, které jsou součástí analytické linky</w:t>
            </w:r>
            <w:r w:rsidRPr="0065184C">
              <w:rPr>
                <w:rFonts w:asciiTheme="minorHAnsi" w:hAnsiTheme="minorHAnsi" w:cstheme="minorHAnsi"/>
                <w:color w:val="000000" w:themeColor="text1"/>
                <w:szCs w:val="22"/>
              </w:rPr>
              <w:t>” bude poskytována</w:t>
            </w:r>
            <w:r>
              <w:rPr>
                <w:rFonts w:asciiTheme="minorHAnsi" w:hAnsiTheme="minorHAnsi" w:cstheme="minorHAnsi"/>
                <w:color w:val="000000" w:themeColor="text1"/>
                <w:szCs w:val="22"/>
              </w:rPr>
              <w:t xml:space="preserve"> </w:t>
            </w:r>
            <w:r w:rsidRPr="0065184C">
              <w:rPr>
                <w:rFonts w:asciiTheme="minorHAnsi" w:hAnsiTheme="minorHAnsi" w:cstheme="minorHAnsi"/>
                <w:color w:val="000000" w:themeColor="text1"/>
                <w:szCs w:val="22"/>
              </w:rPr>
              <w:t>obvykle v režimu 5x</w:t>
            </w:r>
            <w:r>
              <w:rPr>
                <w:rFonts w:asciiTheme="minorHAnsi" w:hAnsiTheme="minorHAnsi" w:cstheme="minorHAnsi"/>
                <w:color w:val="000000" w:themeColor="text1"/>
                <w:szCs w:val="22"/>
              </w:rPr>
              <w:t>9</w:t>
            </w:r>
            <w:r w:rsidRPr="0065184C">
              <w:rPr>
                <w:rFonts w:asciiTheme="minorHAnsi" w:hAnsiTheme="minorHAnsi" w:cstheme="minorHAnsi"/>
                <w:color w:val="000000" w:themeColor="text1"/>
                <w:szCs w:val="22"/>
              </w:rPr>
              <w:t xml:space="preserve"> (tj., v pracovní dny mimo dny pracovního klidu a státní svátky, od 8:00 do 17:00), pokud nebude dohodnuto jinak.</w:t>
            </w:r>
          </w:p>
        </w:tc>
      </w:tr>
      <w:tr w:rsidR="000433A8" w:rsidRPr="0065184C" w14:paraId="47C34E20" w14:textId="77777777" w:rsidTr="00F72570">
        <w:trPr>
          <w:cantSplit/>
        </w:trPr>
        <w:tc>
          <w:tcPr>
            <w:tcW w:w="9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DD4A4" w14:textId="77777777" w:rsidR="000433A8" w:rsidRPr="0065184C" w:rsidRDefault="000433A8" w:rsidP="00F72570">
            <w:pPr>
              <w:spacing w:before="60" w:after="60"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Reakční lhůty pro poskytování služby a kvalita služby</w:t>
            </w:r>
          </w:p>
        </w:tc>
      </w:tr>
      <w:tr w:rsidR="000433A8" w:rsidRPr="0065184C" w14:paraId="4B4CC662" w14:textId="77777777" w:rsidTr="00F72570">
        <w:trPr>
          <w:cantSplit/>
        </w:trPr>
        <w:tc>
          <w:tcPr>
            <w:tcW w:w="9060" w:type="dxa"/>
            <w:gridSpan w:val="3"/>
            <w:tcBorders>
              <w:top w:val="nil"/>
              <w:left w:val="single" w:sz="4" w:space="0" w:color="auto"/>
              <w:bottom w:val="single" w:sz="4" w:space="0" w:color="auto"/>
              <w:right w:val="single" w:sz="4" w:space="0" w:color="auto"/>
            </w:tcBorders>
          </w:tcPr>
          <w:p w14:paraId="2A990475" w14:textId="77777777" w:rsidR="000433A8" w:rsidRPr="0065184C" w:rsidRDefault="000433A8" w:rsidP="00F72570">
            <w:pPr>
              <w:tabs>
                <w:tab w:val="left" w:pos="1996"/>
              </w:tabs>
              <w:spacing w:line="276"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Reakční lhůta pro poskytování služby a kvalita služby se bude řídit ujednáním o kvalitě služeb (SLA) popsaném v kapitole </w:t>
            </w:r>
            <w:r>
              <w:rPr>
                <w:rFonts w:asciiTheme="minorHAnsi" w:hAnsiTheme="minorHAnsi" w:cstheme="minorHAnsi"/>
                <w:color w:val="000000" w:themeColor="text1"/>
                <w:szCs w:val="22"/>
              </w:rPr>
              <w:t>4. a 5</w:t>
            </w:r>
            <w:r w:rsidRPr="0065184C">
              <w:rPr>
                <w:rFonts w:asciiTheme="minorHAnsi" w:hAnsiTheme="minorHAnsi" w:cstheme="minorHAnsi"/>
                <w:color w:val="000000" w:themeColor="text1"/>
                <w:szCs w:val="22"/>
              </w:rPr>
              <w:t xml:space="preserve">. tohoto dokumentu.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se zavazuje poskytovat tuto službu dle požadavků </w:t>
            </w:r>
            <w:r>
              <w:rPr>
                <w:rFonts w:asciiTheme="minorHAnsi" w:hAnsiTheme="minorHAnsi" w:cstheme="minorHAnsi"/>
                <w:color w:val="000000" w:themeColor="text1"/>
                <w:szCs w:val="22"/>
              </w:rPr>
              <w:t>Kupujícího</w:t>
            </w:r>
            <w:r w:rsidRPr="0065184C">
              <w:rPr>
                <w:rFonts w:asciiTheme="minorHAnsi" w:hAnsiTheme="minorHAnsi" w:cstheme="minorHAnsi"/>
                <w:color w:val="000000" w:themeColor="text1"/>
                <w:szCs w:val="22"/>
              </w:rPr>
              <w:t xml:space="preserve"> definovaných pro SLA 2.</w:t>
            </w:r>
          </w:p>
        </w:tc>
      </w:tr>
    </w:tbl>
    <w:p w14:paraId="5B637B30" w14:textId="77777777" w:rsidR="000433A8" w:rsidRPr="0065184C" w:rsidRDefault="000433A8" w:rsidP="003155CF">
      <w:pPr>
        <w:pStyle w:val="Nadpis1"/>
        <w:keepLines/>
        <w:numPr>
          <w:ilvl w:val="0"/>
          <w:numId w:val="18"/>
        </w:numPr>
        <w:spacing w:before="480" w:after="0"/>
        <w:jc w:val="left"/>
        <w:rPr>
          <w:rFonts w:asciiTheme="minorHAnsi" w:hAnsiTheme="minorHAnsi" w:cstheme="minorHAnsi"/>
          <w:sz w:val="22"/>
          <w:szCs w:val="22"/>
        </w:rPr>
      </w:pPr>
      <w:r w:rsidRPr="0065184C">
        <w:rPr>
          <w:rFonts w:asciiTheme="minorHAnsi" w:hAnsiTheme="minorHAnsi" w:cstheme="minorHAnsi"/>
          <w:sz w:val="22"/>
          <w:szCs w:val="22"/>
        </w:rPr>
        <w:t>SLA metriky</w:t>
      </w:r>
      <w:bookmarkEnd w:id="38"/>
      <w:bookmarkEnd w:id="39"/>
      <w:r w:rsidRPr="0065184C">
        <w:rPr>
          <w:rFonts w:asciiTheme="minorHAnsi" w:hAnsiTheme="minorHAnsi" w:cstheme="minorHAnsi"/>
          <w:sz w:val="22"/>
          <w:szCs w:val="22"/>
        </w:rPr>
        <w:t xml:space="preserve"> </w:t>
      </w:r>
    </w:p>
    <w:p w14:paraId="1279B542" w14:textId="77777777" w:rsidR="000433A8" w:rsidRPr="0065184C" w:rsidRDefault="000433A8" w:rsidP="000433A8">
      <w:pPr>
        <w:pStyle w:val="Plohanadpisprvnrovn"/>
        <w:jc w:val="both"/>
        <w:rPr>
          <w:rFonts w:asciiTheme="minorHAnsi" w:hAnsiTheme="minorHAnsi" w:cstheme="minorHAnsi"/>
          <w:b w:val="0"/>
          <w:color w:val="000000" w:themeColor="text1"/>
          <w:sz w:val="22"/>
          <w:szCs w:val="22"/>
        </w:rPr>
      </w:pPr>
      <w:bookmarkStart w:id="54" w:name="_Hlk512512285"/>
      <w:r w:rsidRPr="0065184C">
        <w:rPr>
          <w:rFonts w:asciiTheme="minorHAnsi" w:hAnsiTheme="minorHAnsi" w:cstheme="minorHAnsi"/>
          <w:b w:val="0"/>
          <w:color w:val="000000" w:themeColor="text1"/>
          <w:sz w:val="22"/>
          <w:szCs w:val="22"/>
        </w:rPr>
        <w:t>SLA (</w:t>
      </w:r>
      <w:proofErr w:type="spellStart"/>
      <w:r w:rsidRPr="0065184C">
        <w:rPr>
          <w:rFonts w:asciiTheme="minorHAnsi" w:hAnsiTheme="minorHAnsi" w:cstheme="minorHAnsi"/>
          <w:b w:val="0"/>
          <w:color w:val="000000" w:themeColor="text1"/>
          <w:sz w:val="22"/>
          <w:szCs w:val="22"/>
        </w:rPr>
        <w:t>Service</w:t>
      </w:r>
      <w:proofErr w:type="spellEnd"/>
      <w:r w:rsidRPr="0065184C">
        <w:rPr>
          <w:rFonts w:asciiTheme="minorHAnsi" w:hAnsiTheme="minorHAnsi" w:cstheme="minorHAnsi"/>
          <w:b w:val="0"/>
          <w:color w:val="000000" w:themeColor="text1"/>
          <w:sz w:val="22"/>
          <w:szCs w:val="22"/>
        </w:rPr>
        <w:t xml:space="preserve"> Level </w:t>
      </w:r>
      <w:proofErr w:type="spellStart"/>
      <w:r w:rsidRPr="0065184C">
        <w:rPr>
          <w:rFonts w:asciiTheme="minorHAnsi" w:hAnsiTheme="minorHAnsi" w:cstheme="minorHAnsi"/>
          <w:b w:val="0"/>
          <w:color w:val="000000" w:themeColor="text1"/>
          <w:sz w:val="22"/>
          <w:szCs w:val="22"/>
        </w:rPr>
        <w:t>Agreement</w:t>
      </w:r>
      <w:proofErr w:type="spellEnd"/>
      <w:r w:rsidRPr="0065184C">
        <w:rPr>
          <w:rFonts w:asciiTheme="minorHAnsi" w:hAnsiTheme="minorHAnsi" w:cstheme="minorHAnsi"/>
          <w:b w:val="0"/>
          <w:color w:val="000000" w:themeColor="text1"/>
          <w:sz w:val="22"/>
          <w:szCs w:val="22"/>
        </w:rPr>
        <w:t xml:space="preserve">) je oboustranně odsouhlasená dohoda mezi </w:t>
      </w:r>
      <w:r>
        <w:rPr>
          <w:rFonts w:asciiTheme="minorHAnsi" w:hAnsiTheme="minorHAnsi" w:cstheme="minorHAnsi"/>
          <w:b w:val="0"/>
          <w:color w:val="000000" w:themeColor="text1"/>
          <w:sz w:val="22"/>
          <w:szCs w:val="22"/>
        </w:rPr>
        <w:t>Prodávajícím</w:t>
      </w:r>
      <w:r w:rsidRPr="0065184C">
        <w:rPr>
          <w:rFonts w:asciiTheme="minorHAnsi" w:hAnsiTheme="minorHAnsi" w:cstheme="minorHAnsi"/>
          <w:b w:val="0"/>
          <w:color w:val="000000" w:themeColor="text1"/>
          <w:sz w:val="22"/>
          <w:szCs w:val="22"/>
        </w:rPr>
        <w:t xml:space="preserve"> a </w:t>
      </w:r>
      <w:r>
        <w:rPr>
          <w:rFonts w:asciiTheme="minorHAnsi" w:hAnsiTheme="minorHAnsi" w:cstheme="minorHAnsi"/>
          <w:b w:val="0"/>
          <w:color w:val="000000" w:themeColor="text1"/>
          <w:sz w:val="22"/>
          <w:szCs w:val="22"/>
        </w:rPr>
        <w:t>Kupujícím</w:t>
      </w:r>
      <w:r w:rsidRPr="0065184C">
        <w:rPr>
          <w:rFonts w:asciiTheme="minorHAnsi" w:hAnsiTheme="minorHAnsi" w:cstheme="minorHAnsi"/>
          <w:b w:val="0"/>
          <w:color w:val="000000" w:themeColor="text1"/>
          <w:sz w:val="22"/>
          <w:szCs w:val="22"/>
        </w:rPr>
        <w:t xml:space="preserve"> o</w:t>
      </w:r>
      <w:r>
        <w:rPr>
          <w:rFonts w:asciiTheme="minorHAnsi" w:hAnsiTheme="minorHAnsi" w:cstheme="minorHAnsi"/>
          <w:b w:val="0"/>
          <w:color w:val="000000" w:themeColor="text1"/>
          <w:sz w:val="22"/>
          <w:szCs w:val="22"/>
        </w:rPr>
        <w:t> </w:t>
      </w:r>
      <w:r w:rsidRPr="0065184C">
        <w:rPr>
          <w:rFonts w:asciiTheme="minorHAnsi" w:hAnsiTheme="minorHAnsi" w:cstheme="minorHAnsi"/>
          <w:b w:val="0"/>
          <w:color w:val="000000" w:themeColor="text1"/>
          <w:sz w:val="22"/>
          <w:szCs w:val="22"/>
        </w:rPr>
        <w:t xml:space="preserve">požadované </w:t>
      </w:r>
      <w:r w:rsidRPr="0065184C">
        <w:rPr>
          <w:rFonts w:asciiTheme="minorHAnsi" w:hAnsiTheme="minorHAnsi" w:cstheme="minorHAnsi"/>
          <w:color w:val="000000" w:themeColor="text1"/>
          <w:sz w:val="22"/>
          <w:szCs w:val="22"/>
        </w:rPr>
        <w:t xml:space="preserve">kvalitě </w:t>
      </w:r>
      <w:r>
        <w:rPr>
          <w:rFonts w:asciiTheme="minorHAnsi" w:hAnsiTheme="minorHAnsi" w:cstheme="minorHAnsi"/>
          <w:color w:val="000000" w:themeColor="text1"/>
          <w:sz w:val="22"/>
          <w:szCs w:val="22"/>
        </w:rPr>
        <w:t xml:space="preserve">Servisních </w:t>
      </w:r>
      <w:r w:rsidRPr="0065184C">
        <w:rPr>
          <w:rFonts w:asciiTheme="minorHAnsi" w:hAnsiTheme="minorHAnsi" w:cstheme="minorHAnsi"/>
          <w:color w:val="000000" w:themeColor="text1"/>
          <w:sz w:val="22"/>
          <w:szCs w:val="22"/>
        </w:rPr>
        <w:t xml:space="preserve">služeb poskytovaných </w:t>
      </w:r>
      <w:r>
        <w:rPr>
          <w:rFonts w:asciiTheme="minorHAnsi" w:hAnsiTheme="minorHAnsi" w:cstheme="minorHAnsi"/>
          <w:color w:val="000000" w:themeColor="text1"/>
          <w:sz w:val="22"/>
          <w:szCs w:val="22"/>
        </w:rPr>
        <w:t>Prodávajícím</w:t>
      </w:r>
      <w:r w:rsidRPr="0065184C">
        <w:rPr>
          <w:rFonts w:asciiTheme="minorHAnsi" w:hAnsiTheme="minorHAnsi" w:cstheme="minorHAnsi"/>
          <w:color w:val="000000" w:themeColor="text1"/>
          <w:sz w:val="22"/>
          <w:szCs w:val="22"/>
        </w:rPr>
        <w:t xml:space="preserve"> </w:t>
      </w:r>
      <w:r>
        <w:rPr>
          <w:rFonts w:asciiTheme="minorHAnsi" w:hAnsiTheme="minorHAnsi" w:cstheme="minorHAnsi"/>
          <w:b w:val="0"/>
          <w:color w:val="000000" w:themeColor="text1"/>
          <w:sz w:val="22"/>
          <w:szCs w:val="22"/>
        </w:rPr>
        <w:t xml:space="preserve">pro </w:t>
      </w:r>
      <w:r>
        <w:rPr>
          <w:rFonts w:asciiTheme="minorHAnsi" w:hAnsiTheme="minorHAnsi" w:cstheme="minorHAnsi"/>
          <w:color w:val="auto"/>
          <w:sz w:val="22"/>
          <w:szCs w:val="22"/>
        </w:rPr>
        <w:t xml:space="preserve">přístroje, které jsou součástí </w:t>
      </w:r>
      <w:r>
        <w:rPr>
          <w:rFonts w:asciiTheme="minorHAnsi" w:hAnsiTheme="minorHAnsi" w:cstheme="minorHAnsi"/>
          <w:b w:val="0"/>
          <w:color w:val="000000" w:themeColor="text1"/>
          <w:sz w:val="22"/>
          <w:szCs w:val="22"/>
        </w:rPr>
        <w:t>analytické linky</w:t>
      </w:r>
      <w:r w:rsidRPr="0065184C">
        <w:rPr>
          <w:rFonts w:asciiTheme="minorHAnsi" w:hAnsiTheme="minorHAnsi" w:cstheme="minorHAnsi"/>
          <w:b w:val="0"/>
          <w:color w:val="000000" w:themeColor="text1"/>
          <w:sz w:val="22"/>
          <w:szCs w:val="22"/>
        </w:rPr>
        <w:t xml:space="preserve"> (příp. </w:t>
      </w:r>
      <w:r>
        <w:rPr>
          <w:rFonts w:asciiTheme="minorHAnsi" w:hAnsiTheme="minorHAnsi" w:cstheme="minorHAnsi"/>
          <w:b w:val="0"/>
          <w:color w:val="000000" w:themeColor="text1"/>
          <w:sz w:val="22"/>
          <w:szCs w:val="22"/>
        </w:rPr>
        <w:t>její</w:t>
      </w:r>
      <w:r w:rsidRPr="0065184C">
        <w:rPr>
          <w:rFonts w:asciiTheme="minorHAnsi" w:hAnsiTheme="minorHAnsi" w:cstheme="minorHAnsi"/>
          <w:b w:val="0"/>
          <w:color w:val="000000" w:themeColor="text1"/>
          <w:sz w:val="22"/>
          <w:szCs w:val="22"/>
        </w:rPr>
        <w:t xml:space="preserve"> funkčních </w:t>
      </w:r>
      <w:r>
        <w:rPr>
          <w:rFonts w:asciiTheme="minorHAnsi" w:hAnsiTheme="minorHAnsi" w:cstheme="minorHAnsi"/>
          <w:b w:val="0"/>
          <w:color w:val="000000" w:themeColor="text1"/>
          <w:sz w:val="22"/>
          <w:szCs w:val="22"/>
        </w:rPr>
        <w:t>sou</w:t>
      </w:r>
      <w:r w:rsidRPr="0065184C">
        <w:rPr>
          <w:rFonts w:asciiTheme="minorHAnsi" w:hAnsiTheme="minorHAnsi" w:cstheme="minorHAnsi"/>
          <w:b w:val="0"/>
          <w:color w:val="000000" w:themeColor="text1"/>
          <w:sz w:val="22"/>
          <w:szCs w:val="22"/>
        </w:rPr>
        <w:t xml:space="preserve">částí) a o </w:t>
      </w:r>
      <w:r w:rsidRPr="0065184C">
        <w:rPr>
          <w:rFonts w:asciiTheme="minorHAnsi" w:hAnsiTheme="minorHAnsi" w:cstheme="minorHAnsi"/>
          <w:color w:val="000000" w:themeColor="text1"/>
          <w:sz w:val="22"/>
          <w:szCs w:val="22"/>
        </w:rPr>
        <w:t xml:space="preserve">úrovni kvality služeb poskytovaných </w:t>
      </w:r>
      <w:r>
        <w:rPr>
          <w:rFonts w:asciiTheme="minorHAnsi" w:hAnsiTheme="minorHAnsi" w:cstheme="minorHAnsi"/>
          <w:color w:val="000000" w:themeColor="text1"/>
          <w:sz w:val="22"/>
          <w:szCs w:val="22"/>
        </w:rPr>
        <w:t xml:space="preserve">Prodávajícím. </w:t>
      </w:r>
      <w:r w:rsidRPr="0065184C">
        <w:rPr>
          <w:rFonts w:asciiTheme="minorHAnsi" w:hAnsiTheme="minorHAnsi" w:cstheme="minorHAnsi"/>
          <w:b w:val="0"/>
          <w:color w:val="000000" w:themeColor="text1"/>
          <w:sz w:val="22"/>
          <w:szCs w:val="22"/>
        </w:rPr>
        <w:t xml:space="preserve">Kvalita je měřena pomocí </w:t>
      </w:r>
      <w:r w:rsidRPr="0065184C">
        <w:rPr>
          <w:rFonts w:asciiTheme="minorHAnsi" w:hAnsiTheme="minorHAnsi" w:cstheme="minorHAnsi"/>
          <w:color w:val="000000" w:themeColor="text1"/>
          <w:sz w:val="22"/>
          <w:szCs w:val="22"/>
        </w:rPr>
        <w:t>metrik</w:t>
      </w:r>
      <w:r w:rsidRPr="0065184C">
        <w:rPr>
          <w:rFonts w:asciiTheme="minorHAnsi" w:hAnsiTheme="minorHAnsi" w:cstheme="minorHAnsi"/>
          <w:b w:val="0"/>
          <w:color w:val="000000" w:themeColor="text1"/>
          <w:sz w:val="22"/>
          <w:szCs w:val="22"/>
        </w:rPr>
        <w:t>.</w:t>
      </w:r>
    </w:p>
    <w:p w14:paraId="622B7021" w14:textId="77777777" w:rsidR="000433A8" w:rsidRPr="0065184C" w:rsidRDefault="000433A8" w:rsidP="003155CF">
      <w:pPr>
        <w:pStyle w:val="Plohanadpisprvnrovn"/>
        <w:numPr>
          <w:ilvl w:val="0"/>
          <w:numId w:val="20"/>
        </w:numPr>
        <w:spacing w:after="240"/>
        <w:rPr>
          <w:rFonts w:asciiTheme="minorHAnsi" w:hAnsiTheme="minorHAnsi" w:cstheme="minorHAnsi"/>
          <w:color w:val="000000" w:themeColor="text1"/>
          <w:sz w:val="22"/>
          <w:szCs w:val="22"/>
        </w:rPr>
      </w:pPr>
      <w:bookmarkStart w:id="55" w:name="_Hlk512512258"/>
      <w:bookmarkEnd w:id="54"/>
      <w:r w:rsidRPr="0065184C">
        <w:rPr>
          <w:rFonts w:asciiTheme="minorHAnsi" w:hAnsiTheme="minorHAnsi" w:cstheme="minorHAnsi"/>
          <w:color w:val="000000" w:themeColor="text1"/>
          <w:sz w:val="22"/>
          <w:szCs w:val="22"/>
        </w:rPr>
        <w:t xml:space="preserve">SLA – metriky pro měření kvality </w:t>
      </w:r>
      <w:r>
        <w:rPr>
          <w:rFonts w:asciiTheme="minorHAnsi" w:hAnsiTheme="minorHAnsi" w:cstheme="minorHAnsi"/>
          <w:color w:val="000000" w:themeColor="text1"/>
          <w:sz w:val="22"/>
          <w:szCs w:val="22"/>
        </w:rPr>
        <w:t>Servisních s</w:t>
      </w:r>
      <w:r w:rsidRPr="0065184C">
        <w:rPr>
          <w:rFonts w:asciiTheme="minorHAnsi" w:hAnsiTheme="minorHAnsi" w:cstheme="minorHAnsi"/>
          <w:color w:val="000000" w:themeColor="text1"/>
          <w:sz w:val="22"/>
          <w:szCs w:val="22"/>
        </w:rPr>
        <w:t xml:space="preserve">lužeb poskytovaných </w:t>
      </w:r>
      <w:r>
        <w:rPr>
          <w:rFonts w:asciiTheme="minorHAnsi" w:hAnsiTheme="minorHAnsi" w:cstheme="minorHAnsi"/>
          <w:color w:val="000000" w:themeColor="text1"/>
          <w:sz w:val="22"/>
          <w:szCs w:val="22"/>
        </w:rPr>
        <w:t>Prodávajícím</w:t>
      </w:r>
    </w:p>
    <w:p w14:paraId="377982F2" w14:textId="77777777" w:rsidR="000433A8" w:rsidRPr="0065184C" w:rsidRDefault="000433A8" w:rsidP="000433A8">
      <w:pPr>
        <w:pStyle w:val="Plohanadpisprvnrovn"/>
        <w:spacing w:after="120"/>
        <w:ind w:left="360"/>
        <w:rPr>
          <w:rFonts w:asciiTheme="minorHAnsi" w:hAnsiTheme="minorHAnsi" w:cstheme="minorHAnsi"/>
          <w:b w:val="0"/>
          <w:color w:val="000000" w:themeColor="text1"/>
          <w:sz w:val="22"/>
          <w:szCs w:val="22"/>
        </w:rPr>
      </w:pPr>
      <w:bookmarkStart w:id="56" w:name="_Hlk514658094"/>
      <w:r w:rsidRPr="0065184C">
        <w:rPr>
          <w:rFonts w:asciiTheme="minorHAnsi" w:hAnsiTheme="minorHAnsi" w:cstheme="minorHAnsi"/>
          <w:b w:val="0"/>
          <w:color w:val="000000" w:themeColor="text1"/>
          <w:sz w:val="22"/>
          <w:szCs w:val="22"/>
        </w:rPr>
        <w:t xml:space="preserve">Pro účely měření kvality </w:t>
      </w:r>
      <w:r>
        <w:rPr>
          <w:rFonts w:asciiTheme="minorHAnsi" w:hAnsiTheme="minorHAnsi" w:cstheme="minorHAnsi"/>
          <w:b w:val="0"/>
          <w:color w:val="000000" w:themeColor="text1"/>
          <w:sz w:val="22"/>
          <w:szCs w:val="22"/>
        </w:rPr>
        <w:t>Servisních s</w:t>
      </w:r>
      <w:r w:rsidRPr="0065184C">
        <w:rPr>
          <w:rFonts w:asciiTheme="minorHAnsi" w:hAnsiTheme="minorHAnsi" w:cstheme="minorHAnsi"/>
          <w:b w:val="0"/>
          <w:color w:val="000000" w:themeColor="text1"/>
          <w:sz w:val="22"/>
          <w:szCs w:val="22"/>
        </w:rPr>
        <w:t xml:space="preserve">lužeb poskytovaných </w:t>
      </w:r>
      <w:r>
        <w:rPr>
          <w:rFonts w:asciiTheme="minorHAnsi" w:hAnsiTheme="minorHAnsi" w:cstheme="minorHAnsi"/>
          <w:b w:val="0"/>
          <w:color w:val="000000" w:themeColor="text1"/>
          <w:sz w:val="22"/>
          <w:szCs w:val="22"/>
        </w:rPr>
        <w:t>Prodávajících</w:t>
      </w:r>
      <w:r w:rsidRPr="0065184C">
        <w:rPr>
          <w:rFonts w:asciiTheme="minorHAnsi" w:hAnsiTheme="minorHAnsi" w:cstheme="minorHAnsi"/>
          <w:b w:val="0"/>
          <w:color w:val="000000" w:themeColor="text1"/>
          <w:sz w:val="22"/>
          <w:szCs w:val="22"/>
        </w:rPr>
        <w:t xml:space="preserve"> jsou definovány tyto SLA metriky:</w:t>
      </w:r>
    </w:p>
    <w:p w14:paraId="4BA15967" w14:textId="77777777" w:rsidR="000433A8" w:rsidRPr="0065184C" w:rsidRDefault="000433A8" w:rsidP="003155CF">
      <w:pPr>
        <w:pStyle w:val="Odstavecseseznamem"/>
        <w:numPr>
          <w:ilvl w:val="0"/>
          <w:numId w:val="19"/>
        </w:numPr>
        <w:tabs>
          <w:tab w:val="num" w:pos="1409"/>
        </w:tabs>
        <w:spacing w:before="60" w:after="120"/>
        <w:contextualSpacing/>
        <w:rPr>
          <w:rFonts w:asciiTheme="minorHAnsi" w:hAnsiTheme="minorHAnsi" w:cstheme="minorHAnsi"/>
          <w:color w:val="000000" w:themeColor="text1"/>
          <w:szCs w:val="22"/>
        </w:rPr>
      </w:pPr>
      <w:bookmarkStart w:id="57" w:name="_Hlk507999677"/>
      <w:proofErr w:type="spellStart"/>
      <w:r w:rsidRPr="0065184C">
        <w:rPr>
          <w:rFonts w:asciiTheme="minorHAnsi" w:hAnsiTheme="minorHAnsi" w:cstheme="minorHAnsi"/>
          <w:color w:val="000000" w:themeColor="text1"/>
          <w:szCs w:val="22"/>
        </w:rPr>
        <w:t>Garance</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zahájení</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servisního</w:t>
      </w:r>
      <w:proofErr w:type="spellEnd"/>
      <w:r w:rsidRPr="0065184C">
        <w:rPr>
          <w:rFonts w:asciiTheme="minorHAnsi" w:hAnsiTheme="minorHAnsi" w:cstheme="minorHAnsi"/>
          <w:color w:val="000000" w:themeColor="text1"/>
          <w:szCs w:val="22"/>
        </w:rPr>
        <w:t xml:space="preserve"> </w:t>
      </w:r>
      <w:proofErr w:type="spellStart"/>
      <w:r>
        <w:rPr>
          <w:rFonts w:asciiTheme="minorHAnsi" w:hAnsiTheme="minorHAnsi" w:cstheme="minorHAnsi"/>
          <w:color w:val="000000" w:themeColor="text1"/>
          <w:szCs w:val="22"/>
        </w:rPr>
        <w:t>úkonu</w:t>
      </w:r>
      <w:proofErr w:type="spellEnd"/>
    </w:p>
    <w:p w14:paraId="07EF95F2" w14:textId="77777777" w:rsidR="000433A8" w:rsidRPr="0065184C" w:rsidRDefault="000433A8" w:rsidP="003155CF">
      <w:pPr>
        <w:pStyle w:val="Odstavecseseznamem"/>
        <w:numPr>
          <w:ilvl w:val="0"/>
          <w:numId w:val="19"/>
        </w:numPr>
        <w:tabs>
          <w:tab w:val="num" w:pos="1409"/>
        </w:tabs>
        <w:spacing w:before="60" w:after="120"/>
        <w:contextualSpacing/>
        <w:rPr>
          <w:rFonts w:asciiTheme="minorHAnsi" w:hAnsiTheme="minorHAnsi" w:cstheme="minorHAnsi"/>
          <w:color w:val="000000" w:themeColor="text1"/>
          <w:szCs w:val="22"/>
        </w:rPr>
      </w:pPr>
      <w:proofErr w:type="spellStart"/>
      <w:r w:rsidRPr="0065184C">
        <w:rPr>
          <w:rFonts w:asciiTheme="minorHAnsi" w:hAnsiTheme="minorHAnsi" w:cstheme="minorHAnsi"/>
          <w:color w:val="000000" w:themeColor="text1"/>
          <w:szCs w:val="22"/>
        </w:rPr>
        <w:t>Garance</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zahájení</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plnění</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požadavku</w:t>
      </w:r>
      <w:proofErr w:type="spellEnd"/>
    </w:p>
    <w:p w14:paraId="0D580A02" w14:textId="77777777" w:rsidR="000433A8" w:rsidRPr="0065184C" w:rsidRDefault="000433A8" w:rsidP="003155CF">
      <w:pPr>
        <w:pStyle w:val="Odstavecseseznamem"/>
        <w:numPr>
          <w:ilvl w:val="0"/>
          <w:numId w:val="19"/>
        </w:numPr>
        <w:tabs>
          <w:tab w:val="num" w:pos="1409"/>
        </w:tabs>
        <w:spacing w:before="60" w:after="120"/>
        <w:contextualSpacing/>
        <w:rPr>
          <w:rFonts w:asciiTheme="minorHAnsi" w:hAnsiTheme="minorHAnsi" w:cstheme="minorHAnsi"/>
          <w:color w:val="000000" w:themeColor="text1"/>
          <w:szCs w:val="22"/>
        </w:rPr>
      </w:pPr>
      <w:proofErr w:type="spellStart"/>
      <w:r w:rsidRPr="0065184C">
        <w:rPr>
          <w:rFonts w:asciiTheme="minorHAnsi" w:hAnsiTheme="minorHAnsi" w:cstheme="minorHAnsi"/>
          <w:color w:val="000000" w:themeColor="text1"/>
          <w:szCs w:val="22"/>
        </w:rPr>
        <w:t>Garance</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obnovení</w:t>
      </w:r>
      <w:proofErr w:type="spellEnd"/>
      <w:r w:rsidRPr="0065184C">
        <w:rPr>
          <w:rFonts w:asciiTheme="minorHAnsi" w:hAnsiTheme="minorHAnsi" w:cstheme="minorHAnsi"/>
          <w:color w:val="000000" w:themeColor="text1"/>
          <w:szCs w:val="22"/>
        </w:rPr>
        <w:t xml:space="preserve"> </w:t>
      </w:r>
      <w:proofErr w:type="spellStart"/>
      <w:r>
        <w:rPr>
          <w:rFonts w:asciiTheme="minorHAnsi" w:hAnsiTheme="minorHAnsi" w:cstheme="minorHAnsi"/>
          <w:color w:val="000000" w:themeColor="text1"/>
          <w:szCs w:val="22"/>
        </w:rPr>
        <w:t>fungování</w:t>
      </w:r>
      <w:proofErr w:type="spellEnd"/>
      <w:r>
        <w:rPr>
          <w:rFonts w:asciiTheme="minorHAnsi" w:hAnsiTheme="minorHAnsi" w:cstheme="minorHAnsi"/>
          <w:color w:val="000000" w:themeColor="text1"/>
          <w:szCs w:val="22"/>
        </w:rPr>
        <w:t xml:space="preserve"> </w:t>
      </w:r>
      <w:proofErr w:type="spellStart"/>
      <w:r>
        <w:rPr>
          <w:rFonts w:asciiTheme="minorHAnsi" w:hAnsiTheme="minorHAnsi" w:cstheme="minorHAnsi"/>
          <w:color w:val="000000" w:themeColor="text1"/>
          <w:szCs w:val="22"/>
        </w:rPr>
        <w:t>analytické</w:t>
      </w:r>
      <w:proofErr w:type="spellEnd"/>
      <w:r>
        <w:rPr>
          <w:rFonts w:asciiTheme="minorHAnsi" w:hAnsiTheme="minorHAnsi" w:cstheme="minorHAnsi"/>
          <w:color w:val="000000" w:themeColor="text1"/>
          <w:szCs w:val="22"/>
        </w:rPr>
        <w:t xml:space="preserve"> </w:t>
      </w:r>
      <w:proofErr w:type="spellStart"/>
      <w:r>
        <w:rPr>
          <w:rFonts w:asciiTheme="minorHAnsi" w:hAnsiTheme="minorHAnsi" w:cstheme="minorHAnsi"/>
          <w:color w:val="000000" w:themeColor="text1"/>
          <w:szCs w:val="22"/>
        </w:rPr>
        <w:t>linky</w:t>
      </w:r>
      <w:proofErr w:type="spellEnd"/>
    </w:p>
    <w:p w14:paraId="05849ED6" w14:textId="77777777" w:rsidR="000433A8" w:rsidRPr="0065184C" w:rsidRDefault="000433A8" w:rsidP="003155CF">
      <w:pPr>
        <w:pStyle w:val="Odstavecseseznamem"/>
        <w:numPr>
          <w:ilvl w:val="0"/>
          <w:numId w:val="19"/>
        </w:numPr>
        <w:tabs>
          <w:tab w:val="num" w:pos="1409"/>
        </w:tabs>
        <w:spacing w:before="60" w:after="120"/>
        <w:contextualSpacing/>
        <w:rPr>
          <w:rFonts w:asciiTheme="minorHAnsi" w:hAnsiTheme="minorHAnsi" w:cstheme="minorHAnsi"/>
          <w:color w:val="000000" w:themeColor="text1"/>
          <w:szCs w:val="22"/>
        </w:rPr>
      </w:pPr>
      <w:proofErr w:type="spellStart"/>
      <w:r w:rsidRPr="0065184C">
        <w:rPr>
          <w:rFonts w:asciiTheme="minorHAnsi" w:hAnsiTheme="minorHAnsi" w:cstheme="minorHAnsi"/>
          <w:color w:val="000000" w:themeColor="text1"/>
          <w:szCs w:val="22"/>
        </w:rPr>
        <w:t>Garance</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plnění</w:t>
      </w:r>
      <w:proofErr w:type="spellEnd"/>
      <w:r w:rsidRPr="0065184C">
        <w:rPr>
          <w:rFonts w:asciiTheme="minorHAnsi" w:hAnsiTheme="minorHAnsi" w:cstheme="minorHAnsi"/>
          <w:color w:val="000000" w:themeColor="text1"/>
          <w:szCs w:val="22"/>
        </w:rPr>
        <w:t xml:space="preserve"> </w:t>
      </w:r>
      <w:proofErr w:type="spellStart"/>
      <w:r w:rsidRPr="0065184C">
        <w:rPr>
          <w:rFonts w:asciiTheme="minorHAnsi" w:hAnsiTheme="minorHAnsi" w:cstheme="minorHAnsi"/>
          <w:color w:val="000000" w:themeColor="text1"/>
          <w:szCs w:val="22"/>
        </w:rPr>
        <w:t>požadavku</w:t>
      </w:r>
      <w:proofErr w:type="spellEnd"/>
    </w:p>
    <w:p w14:paraId="4BCE1C62" w14:textId="77777777" w:rsidR="000433A8" w:rsidRPr="0065184C" w:rsidRDefault="000433A8" w:rsidP="000433A8">
      <w:pPr>
        <w:pStyle w:val="Nadpis1"/>
        <w:rPr>
          <w:rFonts w:asciiTheme="minorHAnsi" w:hAnsiTheme="minorHAnsi" w:cstheme="minorHAnsi"/>
          <w:sz w:val="22"/>
          <w:szCs w:val="22"/>
        </w:rPr>
      </w:pPr>
      <w:bookmarkStart w:id="58" w:name="_Toc47530082"/>
      <w:bookmarkStart w:id="59" w:name="_Toc65051840"/>
      <w:bookmarkStart w:id="60" w:name="_Hlk507999773"/>
      <w:bookmarkEnd w:id="55"/>
      <w:bookmarkEnd w:id="56"/>
      <w:bookmarkEnd w:id="57"/>
      <w:r w:rsidRPr="0065184C">
        <w:rPr>
          <w:rFonts w:asciiTheme="minorHAnsi" w:hAnsiTheme="minorHAnsi" w:cstheme="minorHAnsi"/>
          <w:sz w:val="22"/>
          <w:szCs w:val="22"/>
        </w:rPr>
        <w:t xml:space="preserve">SLA – ujednání o kvalitě </w:t>
      </w:r>
      <w:r>
        <w:rPr>
          <w:rFonts w:asciiTheme="minorHAnsi" w:hAnsiTheme="minorHAnsi" w:cstheme="minorHAnsi"/>
          <w:sz w:val="22"/>
          <w:szCs w:val="22"/>
        </w:rPr>
        <w:t>S</w:t>
      </w:r>
      <w:r w:rsidRPr="0065184C">
        <w:rPr>
          <w:rFonts w:asciiTheme="minorHAnsi" w:hAnsiTheme="minorHAnsi" w:cstheme="minorHAnsi"/>
          <w:sz w:val="22"/>
          <w:szCs w:val="22"/>
        </w:rPr>
        <w:t xml:space="preserve">ervisních služeb </w:t>
      </w:r>
      <w:bookmarkEnd w:id="58"/>
      <w:bookmarkEnd w:id="59"/>
      <w:r w:rsidRPr="0065184C">
        <w:rPr>
          <w:rFonts w:asciiTheme="minorHAnsi" w:hAnsiTheme="minorHAnsi" w:cstheme="minorHAnsi"/>
          <w:sz w:val="22"/>
          <w:szCs w:val="22"/>
        </w:rPr>
        <w:t xml:space="preserve">poskytovaných </w:t>
      </w:r>
      <w:r>
        <w:rPr>
          <w:rFonts w:asciiTheme="minorHAnsi" w:hAnsiTheme="minorHAnsi" w:cstheme="minorHAnsi"/>
          <w:sz w:val="22"/>
          <w:szCs w:val="22"/>
        </w:rPr>
        <w:t>Prodávajícím</w:t>
      </w:r>
    </w:p>
    <w:bookmarkEnd w:id="60"/>
    <w:p w14:paraId="3D23AE9F" w14:textId="77777777" w:rsidR="000433A8" w:rsidRPr="0065184C" w:rsidRDefault="000433A8" w:rsidP="003155CF">
      <w:pPr>
        <w:pStyle w:val="Plohanadpisprvnrovn"/>
        <w:numPr>
          <w:ilvl w:val="2"/>
          <w:numId w:val="20"/>
        </w:numPr>
        <w:spacing w:after="240"/>
        <w:rPr>
          <w:rFonts w:asciiTheme="minorHAnsi" w:hAnsiTheme="minorHAnsi" w:cstheme="minorHAnsi"/>
          <w:color w:val="000000" w:themeColor="text1"/>
          <w:sz w:val="22"/>
          <w:szCs w:val="22"/>
        </w:rPr>
      </w:pPr>
      <w:r w:rsidRPr="0065184C">
        <w:rPr>
          <w:rFonts w:asciiTheme="minorHAnsi" w:hAnsiTheme="minorHAnsi" w:cstheme="minorHAnsi"/>
          <w:color w:val="000000" w:themeColor="text1"/>
          <w:sz w:val="22"/>
          <w:szCs w:val="22"/>
        </w:rPr>
        <w:t xml:space="preserve">SLA – ujednání o kvalitě </w:t>
      </w:r>
      <w:r>
        <w:rPr>
          <w:rFonts w:asciiTheme="minorHAnsi" w:hAnsiTheme="minorHAnsi" w:cstheme="minorHAnsi"/>
          <w:color w:val="000000" w:themeColor="text1"/>
          <w:sz w:val="22"/>
          <w:szCs w:val="22"/>
        </w:rPr>
        <w:t xml:space="preserve">Servisních </w:t>
      </w:r>
      <w:r w:rsidRPr="0065184C">
        <w:rPr>
          <w:rFonts w:asciiTheme="minorHAnsi" w:hAnsiTheme="minorHAnsi" w:cstheme="minorHAnsi"/>
          <w:color w:val="000000" w:themeColor="text1"/>
          <w:sz w:val="22"/>
          <w:szCs w:val="22"/>
        </w:rPr>
        <w:t xml:space="preserve">služeb poskytovaných </w:t>
      </w:r>
      <w:r>
        <w:rPr>
          <w:rFonts w:asciiTheme="minorHAnsi" w:hAnsiTheme="minorHAnsi" w:cstheme="minorHAnsi"/>
          <w:color w:val="000000" w:themeColor="text1"/>
          <w:sz w:val="22"/>
          <w:szCs w:val="22"/>
        </w:rPr>
        <w:t>Prodávajícím</w:t>
      </w:r>
    </w:p>
    <w:p w14:paraId="1CEEED7E" w14:textId="77777777" w:rsidR="000433A8" w:rsidRPr="000433A8" w:rsidRDefault="000433A8" w:rsidP="000433A8">
      <w:pPr>
        <w:pStyle w:val="Odstavecseseznamem"/>
        <w:ind w:left="360"/>
        <w:rPr>
          <w:rFonts w:asciiTheme="minorHAnsi" w:hAnsiTheme="minorHAnsi" w:cstheme="minorHAnsi"/>
          <w:color w:val="000000" w:themeColor="text1"/>
          <w:szCs w:val="22"/>
          <w:lang w:val="cs-CZ"/>
        </w:rPr>
      </w:pPr>
      <w:bookmarkStart w:id="61" w:name="_Hlk507999974"/>
      <w:bookmarkEnd w:id="40"/>
      <w:r w:rsidRPr="000433A8">
        <w:rPr>
          <w:rFonts w:asciiTheme="minorHAnsi" w:hAnsiTheme="minorHAnsi" w:cstheme="minorHAnsi"/>
          <w:color w:val="000000" w:themeColor="text1"/>
          <w:szCs w:val="22"/>
          <w:lang w:val="cs-CZ"/>
        </w:rPr>
        <w:lastRenderedPageBreak/>
        <w:t xml:space="preserve">Prodávající se zavazuje poskytovat Servisní služby vůči </w:t>
      </w:r>
      <w:r w:rsidRPr="000433A8">
        <w:rPr>
          <w:rFonts w:asciiTheme="minorHAnsi" w:hAnsiTheme="minorHAnsi" w:cstheme="minorHAnsi"/>
          <w:szCs w:val="22"/>
          <w:lang w:val="cs-CZ"/>
        </w:rPr>
        <w:t xml:space="preserve">přístrojům, které jsou součástí </w:t>
      </w:r>
      <w:r w:rsidRPr="000433A8">
        <w:rPr>
          <w:rFonts w:asciiTheme="minorHAnsi" w:hAnsiTheme="minorHAnsi" w:cstheme="minorHAnsi"/>
          <w:color w:val="000000" w:themeColor="text1"/>
          <w:szCs w:val="22"/>
          <w:lang w:val="cs-CZ"/>
        </w:rPr>
        <w:t xml:space="preserve">analytické linky v kvalitě definované následovně: </w:t>
      </w:r>
    </w:p>
    <w:bookmarkEnd w:id="41"/>
    <w:p w14:paraId="1519CB8D" w14:textId="77777777" w:rsidR="000433A8" w:rsidRPr="000433A8" w:rsidRDefault="000433A8" w:rsidP="000433A8">
      <w:pPr>
        <w:pStyle w:val="Odstavecseseznamem"/>
        <w:spacing w:line="256" w:lineRule="auto"/>
        <w:ind w:left="927"/>
        <w:rPr>
          <w:rFonts w:asciiTheme="minorHAnsi" w:hAnsiTheme="minorHAnsi" w:cstheme="minorHAnsi"/>
          <w:b/>
          <w:color w:val="000000" w:themeColor="text1"/>
          <w:szCs w:val="22"/>
          <w:lang w:val="cs-CZ"/>
        </w:rPr>
      </w:pPr>
      <w:r w:rsidRPr="000433A8">
        <w:rPr>
          <w:rFonts w:asciiTheme="minorHAnsi" w:hAnsiTheme="minorHAnsi" w:cstheme="minorHAnsi"/>
          <w:b/>
          <w:color w:val="000000" w:themeColor="text1"/>
          <w:szCs w:val="22"/>
          <w:lang w:val="cs-CZ"/>
        </w:rPr>
        <w:t xml:space="preserve">1) SLA 1 </w:t>
      </w:r>
      <w:r w:rsidRPr="000433A8">
        <w:rPr>
          <w:rFonts w:asciiTheme="minorHAnsi" w:hAnsiTheme="minorHAnsi" w:cstheme="minorHAnsi"/>
          <w:color w:val="000000" w:themeColor="text1"/>
          <w:szCs w:val="22"/>
          <w:lang w:val="cs-CZ"/>
        </w:rPr>
        <w:t xml:space="preserve">– Prodávající se zavazuje poskytovat Servisní služby typu </w:t>
      </w:r>
      <w:r w:rsidRPr="000433A8">
        <w:rPr>
          <w:rFonts w:asciiTheme="minorHAnsi" w:hAnsiTheme="minorHAnsi" w:cstheme="minorHAnsi"/>
          <w:b/>
          <w:color w:val="000000" w:themeColor="text1"/>
          <w:szCs w:val="22"/>
          <w:lang w:val="cs-CZ"/>
        </w:rPr>
        <w:t>servisní úkon</w:t>
      </w:r>
      <w:r w:rsidRPr="000433A8">
        <w:rPr>
          <w:rFonts w:asciiTheme="minorHAnsi" w:hAnsiTheme="minorHAnsi" w:cstheme="minorHAnsi"/>
          <w:color w:val="000000" w:themeColor="text1"/>
          <w:szCs w:val="22"/>
          <w:lang w:val="cs-CZ"/>
        </w:rPr>
        <w:t xml:space="preserve"> vůči </w:t>
      </w:r>
      <w:r w:rsidRPr="000433A8">
        <w:rPr>
          <w:rFonts w:asciiTheme="minorHAnsi" w:hAnsiTheme="minorHAnsi" w:cstheme="minorHAnsi"/>
          <w:szCs w:val="22"/>
          <w:lang w:val="cs-CZ"/>
        </w:rPr>
        <w:t xml:space="preserve">přístrojům, které jsou součástí </w:t>
      </w:r>
      <w:r w:rsidRPr="000433A8">
        <w:rPr>
          <w:rFonts w:asciiTheme="minorHAnsi" w:hAnsiTheme="minorHAnsi" w:cstheme="minorHAnsi"/>
          <w:color w:val="000000" w:themeColor="text1"/>
          <w:szCs w:val="22"/>
          <w:lang w:val="cs-CZ"/>
        </w:rPr>
        <w:t>analytické linky následovně</w:t>
      </w:r>
      <w:r w:rsidRPr="000433A8">
        <w:rPr>
          <w:rFonts w:asciiTheme="minorHAnsi" w:hAnsiTheme="minorHAnsi" w:cstheme="minorHAnsi"/>
          <w:b/>
          <w:color w:val="000000" w:themeColor="text1"/>
          <w:szCs w:val="22"/>
          <w:lang w:val="cs-CZ"/>
        </w:rPr>
        <w:t xml:space="preserve">: </w:t>
      </w:r>
    </w:p>
    <w:tbl>
      <w:tblPr>
        <w:tblStyle w:val="Mkatabulky"/>
        <w:tblW w:w="9493" w:type="dxa"/>
        <w:tblLook w:val="04A0" w:firstRow="1" w:lastRow="0" w:firstColumn="1" w:lastColumn="0" w:noHBand="0" w:noVBand="1"/>
      </w:tblPr>
      <w:tblGrid>
        <w:gridCol w:w="2972"/>
        <w:gridCol w:w="3119"/>
        <w:gridCol w:w="3402"/>
      </w:tblGrid>
      <w:tr w:rsidR="000433A8" w:rsidRPr="0065184C" w14:paraId="0BEF5860" w14:textId="77777777" w:rsidTr="00F72570">
        <w:trPr>
          <w:trHeight w:val="211"/>
        </w:trPr>
        <w:tc>
          <w:tcPr>
            <w:tcW w:w="94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A28C5C" w14:textId="77777777" w:rsidR="000433A8" w:rsidRPr="0065184C" w:rsidRDefault="000433A8" w:rsidP="00F72570">
            <w:pPr>
              <w:jc w:val="center"/>
              <w:rPr>
                <w:rFonts w:asciiTheme="minorHAnsi" w:hAnsiTheme="minorHAnsi" w:cstheme="minorHAnsi"/>
                <w:b/>
                <w:color w:val="000000" w:themeColor="text1"/>
                <w:szCs w:val="22"/>
              </w:rPr>
            </w:pPr>
            <w:r w:rsidRPr="0065184C">
              <w:rPr>
                <w:rFonts w:asciiTheme="minorHAnsi" w:hAnsiTheme="minorHAnsi" w:cstheme="minorHAnsi"/>
                <w:b/>
                <w:bCs/>
                <w:color w:val="000000" w:themeColor="text1"/>
                <w:szCs w:val="22"/>
              </w:rPr>
              <w:t>SLA 1</w:t>
            </w:r>
          </w:p>
        </w:tc>
      </w:tr>
      <w:tr w:rsidR="000433A8" w:rsidRPr="0065184C" w14:paraId="05C976D4" w14:textId="77777777" w:rsidTr="00F72570">
        <w:trPr>
          <w:trHeight w:val="465"/>
        </w:trPr>
        <w:tc>
          <w:tcPr>
            <w:tcW w:w="2972"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81E2221" w14:textId="77777777" w:rsidR="000433A8" w:rsidRPr="0065184C" w:rsidRDefault="000433A8" w:rsidP="00F72570">
            <w:pPr>
              <w:rPr>
                <w:rFonts w:asciiTheme="minorHAnsi" w:hAnsiTheme="minorHAnsi" w:cstheme="minorHAnsi"/>
                <w:color w:val="000000" w:themeColor="text1"/>
                <w:szCs w:val="22"/>
              </w:rPr>
            </w:pPr>
            <w:r w:rsidRPr="0065184C">
              <w:rPr>
                <w:rFonts w:asciiTheme="minorHAnsi" w:hAnsiTheme="minorHAnsi" w:cstheme="minorHAnsi"/>
                <w:b/>
                <w:bCs/>
                <w:color w:val="000000" w:themeColor="text1"/>
                <w:szCs w:val="22"/>
              </w:rPr>
              <w:t>Kategorie události</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10423A" w14:textId="77777777" w:rsidR="000433A8" w:rsidRPr="0065184C" w:rsidRDefault="000433A8" w:rsidP="00F72570">
            <w:pPr>
              <w:spacing w:line="254" w:lineRule="auto"/>
              <w:jc w:val="center"/>
              <w:rPr>
                <w:rFonts w:asciiTheme="minorHAnsi" w:hAnsiTheme="minorHAnsi" w:cstheme="minorHAnsi"/>
                <w:b/>
                <w:bCs/>
                <w:color w:val="000000" w:themeColor="text1"/>
                <w:szCs w:val="22"/>
              </w:rPr>
            </w:pPr>
            <w:r w:rsidRPr="0065184C">
              <w:rPr>
                <w:rFonts w:asciiTheme="minorHAnsi" w:hAnsiTheme="minorHAnsi" w:cstheme="minorHAnsi"/>
                <w:b/>
                <w:bCs/>
                <w:color w:val="000000" w:themeColor="text1"/>
                <w:szCs w:val="22"/>
              </w:rPr>
              <w:t xml:space="preserve">Garance servisního </w:t>
            </w:r>
            <w:r>
              <w:rPr>
                <w:rFonts w:asciiTheme="minorHAnsi" w:hAnsiTheme="minorHAnsi" w:cstheme="minorHAnsi"/>
                <w:b/>
                <w:bCs/>
                <w:color w:val="000000" w:themeColor="text1"/>
                <w:szCs w:val="22"/>
              </w:rPr>
              <w:t>úkonu</w:t>
            </w:r>
          </w:p>
        </w:tc>
      </w:tr>
      <w:tr w:rsidR="000433A8" w:rsidRPr="0065184C" w14:paraId="79D5668C" w14:textId="77777777" w:rsidTr="00F72570">
        <w:tc>
          <w:tcPr>
            <w:tcW w:w="2972" w:type="dxa"/>
            <w:vMerge/>
            <w:tcBorders>
              <w:top w:val="single" w:sz="4" w:space="0" w:color="auto"/>
              <w:left w:val="single" w:sz="4" w:space="0" w:color="auto"/>
              <w:bottom w:val="single" w:sz="4" w:space="0" w:color="auto"/>
              <w:right w:val="single" w:sz="4" w:space="0" w:color="auto"/>
            </w:tcBorders>
            <w:vAlign w:val="center"/>
            <w:hideMark/>
          </w:tcPr>
          <w:p w14:paraId="1CE048A2" w14:textId="77777777" w:rsidR="000433A8" w:rsidRPr="0065184C" w:rsidRDefault="000433A8" w:rsidP="00F72570">
            <w:pPr>
              <w:rPr>
                <w:rFonts w:asciiTheme="minorHAnsi" w:hAnsiTheme="minorHAnsi" w:cstheme="minorHAnsi"/>
                <w:color w:val="000000" w:themeColor="text1"/>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34F295E" w14:textId="77777777" w:rsidR="000433A8" w:rsidRPr="0065184C" w:rsidRDefault="000433A8" w:rsidP="00F72570">
            <w:pPr>
              <w:spacing w:line="254" w:lineRule="auto"/>
              <w:jc w:val="center"/>
              <w:rPr>
                <w:rFonts w:asciiTheme="minorHAnsi" w:hAnsiTheme="minorHAnsi" w:cstheme="minorHAnsi"/>
                <w:b/>
                <w:bCs/>
                <w:color w:val="000000" w:themeColor="text1"/>
                <w:szCs w:val="22"/>
              </w:rPr>
            </w:pPr>
            <w:r w:rsidRPr="0065184C">
              <w:rPr>
                <w:rFonts w:asciiTheme="minorHAnsi" w:hAnsiTheme="minorHAnsi" w:cstheme="minorHAnsi"/>
                <w:b/>
                <w:bCs/>
                <w:color w:val="000000" w:themeColor="text1"/>
                <w:szCs w:val="22"/>
              </w:rPr>
              <w:t xml:space="preserve">Garance zahájení servisního </w:t>
            </w:r>
            <w:r>
              <w:rPr>
                <w:rFonts w:asciiTheme="minorHAnsi" w:hAnsiTheme="minorHAnsi" w:cstheme="minorHAnsi"/>
                <w:b/>
                <w:bCs/>
                <w:color w:val="000000" w:themeColor="text1"/>
                <w:szCs w:val="22"/>
              </w:rPr>
              <w:t>úkonu</w:t>
            </w:r>
            <w:r w:rsidRPr="0065184C">
              <w:rPr>
                <w:rFonts w:asciiTheme="minorHAnsi" w:hAnsiTheme="minorHAnsi" w:cstheme="minorHAnsi"/>
                <w:b/>
                <w:bCs/>
                <w:color w:val="000000" w:themeColor="text1"/>
                <w:szCs w:val="22"/>
              </w:rPr>
              <w:t xml:space="preserve"> od nahlášení</w:t>
            </w:r>
          </w:p>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F2F607" w14:textId="77777777" w:rsidR="000433A8" w:rsidRPr="0065184C" w:rsidRDefault="000433A8" w:rsidP="00F72570">
            <w:pPr>
              <w:spacing w:line="254" w:lineRule="auto"/>
              <w:jc w:val="center"/>
              <w:rPr>
                <w:rFonts w:asciiTheme="minorHAnsi" w:hAnsiTheme="minorHAnsi" w:cstheme="minorHAnsi"/>
                <w:b/>
                <w:bCs/>
                <w:color w:val="000000" w:themeColor="text1"/>
                <w:szCs w:val="22"/>
              </w:rPr>
            </w:pPr>
            <w:r w:rsidRPr="0065184C">
              <w:rPr>
                <w:rFonts w:asciiTheme="minorHAnsi" w:hAnsiTheme="minorHAnsi" w:cstheme="minorHAnsi"/>
                <w:b/>
                <w:bCs/>
                <w:color w:val="000000" w:themeColor="text1"/>
                <w:szCs w:val="22"/>
              </w:rPr>
              <w:t xml:space="preserve">Garance obnovení </w:t>
            </w:r>
            <w:r>
              <w:rPr>
                <w:rFonts w:asciiTheme="minorHAnsi" w:hAnsiTheme="minorHAnsi" w:cstheme="minorHAnsi"/>
                <w:b/>
                <w:bCs/>
                <w:color w:val="000000" w:themeColor="text1"/>
                <w:szCs w:val="22"/>
              </w:rPr>
              <w:t>fungování analytické linky</w:t>
            </w:r>
            <w:r w:rsidRPr="0065184C">
              <w:rPr>
                <w:rFonts w:asciiTheme="minorHAnsi" w:hAnsiTheme="minorHAnsi" w:cstheme="minorHAnsi"/>
                <w:b/>
                <w:bCs/>
                <w:color w:val="000000" w:themeColor="text1"/>
                <w:szCs w:val="22"/>
              </w:rPr>
              <w:t xml:space="preserve"> od nahlášení</w:t>
            </w:r>
          </w:p>
        </w:tc>
      </w:tr>
      <w:tr w:rsidR="000433A8" w:rsidRPr="0065184C" w14:paraId="1346EB10" w14:textId="77777777" w:rsidTr="00F72570">
        <w:tc>
          <w:tcPr>
            <w:tcW w:w="2972" w:type="dxa"/>
            <w:tcBorders>
              <w:top w:val="single" w:sz="4" w:space="0" w:color="auto"/>
              <w:left w:val="single" w:sz="4" w:space="0" w:color="auto"/>
              <w:bottom w:val="single" w:sz="4" w:space="0" w:color="auto"/>
              <w:right w:val="single" w:sz="4" w:space="0" w:color="auto"/>
            </w:tcBorders>
            <w:vAlign w:val="center"/>
            <w:hideMark/>
          </w:tcPr>
          <w:p w14:paraId="0ACBFA61" w14:textId="77777777" w:rsidR="000433A8" w:rsidRPr="00226110" w:rsidRDefault="000433A8" w:rsidP="00F72570">
            <w:pPr>
              <w:spacing w:line="254" w:lineRule="auto"/>
              <w:rPr>
                <w:rFonts w:asciiTheme="minorHAnsi" w:hAnsiTheme="minorHAnsi" w:cstheme="minorHAnsi"/>
                <w:b/>
                <w:bCs/>
                <w:color w:val="000000" w:themeColor="text1"/>
                <w:szCs w:val="22"/>
              </w:rPr>
            </w:pPr>
            <w:r w:rsidRPr="0065184C">
              <w:rPr>
                <w:rFonts w:asciiTheme="minorHAnsi" w:hAnsiTheme="minorHAnsi" w:cstheme="minorHAnsi"/>
                <w:b/>
                <w:bCs/>
                <w:color w:val="000000" w:themeColor="text1"/>
                <w:szCs w:val="22"/>
              </w:rPr>
              <w:t xml:space="preserve">Nefunkčnost </w:t>
            </w:r>
            <w:r w:rsidRPr="001B4AED">
              <w:rPr>
                <w:rFonts w:asciiTheme="minorHAnsi" w:hAnsiTheme="minorHAnsi" w:cstheme="minorHAnsi"/>
                <w:b/>
                <w:bCs/>
                <w:color w:val="000000" w:themeColor="text1"/>
                <w:szCs w:val="22"/>
              </w:rPr>
              <w:t xml:space="preserve">přístrojů, které jsou součástí </w:t>
            </w:r>
            <w:r>
              <w:rPr>
                <w:rFonts w:asciiTheme="minorHAnsi" w:hAnsiTheme="minorHAnsi" w:cstheme="minorHAnsi"/>
                <w:b/>
                <w:bCs/>
                <w:color w:val="000000" w:themeColor="text1"/>
                <w:szCs w:val="22"/>
              </w:rPr>
              <w:t>analytické linky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E5115E8" w14:textId="77777777" w:rsidR="000433A8" w:rsidRPr="00226110" w:rsidRDefault="000433A8" w:rsidP="00F72570">
            <w:pPr>
              <w:spacing w:line="254" w:lineRule="auto"/>
              <w:rPr>
                <w:rFonts w:asciiTheme="minorHAnsi" w:hAnsiTheme="minorHAnsi" w:cstheme="minorHAnsi"/>
                <w:bCs/>
                <w:color w:val="000000" w:themeColor="text1"/>
                <w:szCs w:val="22"/>
              </w:rPr>
            </w:pPr>
            <w:r w:rsidRPr="00226110">
              <w:rPr>
                <w:rFonts w:asciiTheme="minorHAnsi" w:hAnsiTheme="minorHAnsi" w:cstheme="minorHAnsi"/>
                <w:bCs/>
                <w:color w:val="000000" w:themeColor="text1"/>
                <w:szCs w:val="22"/>
              </w:rPr>
              <w:t>Nejpozději do</w:t>
            </w:r>
            <w:r w:rsidRPr="00226110">
              <w:rPr>
                <w:rFonts w:asciiTheme="minorHAnsi" w:hAnsiTheme="minorHAnsi" w:cstheme="minorHAnsi"/>
                <w:b/>
                <w:bCs/>
                <w:color w:val="000000" w:themeColor="text1"/>
                <w:szCs w:val="22"/>
              </w:rPr>
              <w:t xml:space="preserve"> </w:t>
            </w:r>
            <w:r>
              <w:rPr>
                <w:rFonts w:asciiTheme="minorHAnsi" w:hAnsiTheme="minorHAnsi" w:cstheme="minorHAnsi"/>
                <w:b/>
                <w:bCs/>
                <w:color w:val="000000" w:themeColor="text1"/>
                <w:szCs w:val="22"/>
              </w:rPr>
              <w:t>dvou</w:t>
            </w:r>
            <w:r w:rsidRPr="00226110">
              <w:rPr>
                <w:rFonts w:asciiTheme="minorHAnsi" w:hAnsiTheme="minorHAnsi" w:cstheme="minorHAnsi"/>
                <w:b/>
                <w:bCs/>
                <w:color w:val="000000" w:themeColor="text1"/>
                <w:szCs w:val="22"/>
              </w:rPr>
              <w:t xml:space="preserve"> pracovní</w:t>
            </w:r>
            <w:r>
              <w:rPr>
                <w:rFonts w:asciiTheme="minorHAnsi" w:hAnsiTheme="minorHAnsi" w:cstheme="minorHAnsi"/>
                <w:b/>
                <w:bCs/>
                <w:color w:val="000000" w:themeColor="text1"/>
                <w:szCs w:val="22"/>
              </w:rPr>
              <w:t>c</w:t>
            </w:r>
            <w:r w:rsidRPr="00226110">
              <w:rPr>
                <w:rFonts w:asciiTheme="minorHAnsi" w:hAnsiTheme="minorHAnsi" w:cstheme="minorHAnsi"/>
                <w:b/>
                <w:bCs/>
                <w:color w:val="000000" w:themeColor="text1"/>
                <w:szCs w:val="22"/>
              </w:rPr>
              <w:t>h dn</w:t>
            </w:r>
            <w:r>
              <w:rPr>
                <w:rFonts w:asciiTheme="minorHAnsi" w:hAnsiTheme="minorHAnsi" w:cstheme="minorHAnsi"/>
                <w:b/>
                <w:bCs/>
                <w:color w:val="000000" w:themeColor="text1"/>
                <w:szCs w:val="22"/>
              </w:rPr>
              <w:t>í</w:t>
            </w:r>
            <w:r w:rsidRPr="00226110">
              <w:rPr>
                <w:rFonts w:asciiTheme="minorHAnsi" w:hAnsiTheme="minorHAnsi" w:cstheme="minorHAnsi"/>
                <w:b/>
                <w:bCs/>
                <w:color w:val="000000" w:themeColor="text1"/>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C247BD" w14:textId="77777777" w:rsidR="000433A8" w:rsidRPr="00226110" w:rsidRDefault="000433A8" w:rsidP="00F72570">
            <w:pPr>
              <w:spacing w:line="254" w:lineRule="auto"/>
              <w:rPr>
                <w:rFonts w:asciiTheme="minorHAnsi" w:hAnsiTheme="minorHAnsi" w:cstheme="minorHAnsi"/>
                <w:color w:val="000000" w:themeColor="text1"/>
                <w:szCs w:val="22"/>
              </w:rPr>
            </w:pPr>
            <w:r w:rsidRPr="00226110">
              <w:rPr>
                <w:rFonts w:asciiTheme="minorHAnsi" w:hAnsiTheme="minorHAnsi" w:cstheme="minorHAnsi"/>
                <w:bCs/>
                <w:color w:val="000000" w:themeColor="text1"/>
                <w:szCs w:val="22"/>
              </w:rPr>
              <w:t>Nejpozději do</w:t>
            </w:r>
            <w:r w:rsidRPr="00226110">
              <w:rPr>
                <w:rFonts w:asciiTheme="minorHAnsi" w:hAnsiTheme="minorHAnsi" w:cstheme="minorHAnsi"/>
                <w:b/>
                <w:bCs/>
                <w:color w:val="000000" w:themeColor="text1"/>
                <w:szCs w:val="22"/>
              </w:rPr>
              <w:t xml:space="preserve"> </w:t>
            </w:r>
            <w:r>
              <w:rPr>
                <w:rFonts w:asciiTheme="minorHAnsi" w:hAnsiTheme="minorHAnsi" w:cstheme="minorHAnsi"/>
                <w:b/>
                <w:bCs/>
                <w:color w:val="000000" w:themeColor="text1"/>
                <w:szCs w:val="22"/>
              </w:rPr>
              <w:t>30 dní</w:t>
            </w:r>
          </w:p>
        </w:tc>
      </w:tr>
    </w:tbl>
    <w:p w14:paraId="22B490A4" w14:textId="77777777" w:rsidR="000433A8" w:rsidRDefault="000433A8" w:rsidP="000433A8">
      <w:pPr>
        <w:spacing w:line="256" w:lineRule="auto"/>
        <w:ind w:left="567"/>
        <w:jc w:val="left"/>
        <w:rPr>
          <w:rFonts w:asciiTheme="minorHAnsi" w:hAnsiTheme="minorHAnsi" w:cstheme="minorHAnsi"/>
          <w:b/>
          <w:color w:val="000000" w:themeColor="text1"/>
          <w:szCs w:val="22"/>
        </w:rPr>
      </w:pPr>
    </w:p>
    <w:p w14:paraId="041DB687" w14:textId="77777777" w:rsidR="000433A8" w:rsidRPr="0065184C" w:rsidRDefault="000433A8" w:rsidP="000433A8">
      <w:pPr>
        <w:spacing w:line="256" w:lineRule="auto"/>
        <w:ind w:left="567"/>
        <w:rPr>
          <w:rFonts w:asciiTheme="minorHAnsi" w:hAnsiTheme="minorHAnsi" w:cstheme="minorHAnsi"/>
          <w:color w:val="000000" w:themeColor="text1"/>
          <w:szCs w:val="22"/>
        </w:rPr>
      </w:pPr>
      <w:r w:rsidRPr="0065184C">
        <w:rPr>
          <w:rFonts w:asciiTheme="minorHAnsi" w:hAnsiTheme="minorHAnsi" w:cstheme="minorHAnsi"/>
          <w:b/>
          <w:color w:val="000000" w:themeColor="text1"/>
          <w:szCs w:val="22"/>
        </w:rPr>
        <w:t xml:space="preserve">2) SLA 2 </w:t>
      </w:r>
      <w:r>
        <w:rPr>
          <w:rFonts w:asciiTheme="minorHAnsi" w:hAnsiTheme="minorHAnsi" w:cstheme="minorHAnsi"/>
          <w:b/>
          <w:color w:val="000000" w:themeColor="text1"/>
          <w:szCs w:val="22"/>
        </w:rPr>
        <w:t>–</w:t>
      </w:r>
      <w:r w:rsidRPr="0065184C">
        <w:rPr>
          <w:rFonts w:asciiTheme="minorHAnsi" w:hAnsiTheme="minorHAnsi" w:cstheme="minorHAnsi"/>
          <w:b/>
          <w:color w:val="000000" w:themeColor="text1"/>
          <w:szCs w:val="22"/>
        </w:rPr>
        <w:t xml:space="preserve"> </w:t>
      </w:r>
      <w:r>
        <w:rPr>
          <w:rFonts w:asciiTheme="minorHAnsi" w:hAnsiTheme="minorHAnsi" w:cstheme="minorHAnsi"/>
          <w:color w:val="000000" w:themeColor="text1"/>
          <w:szCs w:val="22"/>
        </w:rPr>
        <w:t>Prodávající</w:t>
      </w:r>
      <w:r w:rsidRPr="0065184C">
        <w:rPr>
          <w:rFonts w:asciiTheme="minorHAnsi" w:hAnsiTheme="minorHAnsi" w:cstheme="minorHAnsi"/>
          <w:color w:val="000000" w:themeColor="text1"/>
          <w:szCs w:val="22"/>
        </w:rPr>
        <w:t xml:space="preserve"> se zavazuje poskytovat </w:t>
      </w:r>
      <w:r>
        <w:rPr>
          <w:rFonts w:asciiTheme="minorHAnsi" w:hAnsiTheme="minorHAnsi" w:cstheme="minorHAnsi"/>
          <w:color w:val="000000" w:themeColor="text1"/>
          <w:szCs w:val="22"/>
        </w:rPr>
        <w:t xml:space="preserve">Servisní </w:t>
      </w:r>
      <w:r w:rsidRPr="0065184C">
        <w:rPr>
          <w:rFonts w:asciiTheme="minorHAnsi" w:hAnsiTheme="minorHAnsi" w:cstheme="minorHAnsi"/>
          <w:color w:val="000000" w:themeColor="text1"/>
          <w:szCs w:val="22"/>
        </w:rPr>
        <w:t>služby typu</w:t>
      </w:r>
      <w:r w:rsidRPr="0065184C">
        <w:rPr>
          <w:rFonts w:asciiTheme="minorHAnsi" w:hAnsiTheme="minorHAnsi" w:cstheme="minorHAnsi"/>
          <w:b/>
          <w:color w:val="000000" w:themeColor="text1"/>
          <w:szCs w:val="22"/>
        </w:rPr>
        <w:t xml:space="preserve"> plnění požadavků </w:t>
      </w:r>
      <w:r w:rsidRPr="0065184C">
        <w:rPr>
          <w:rFonts w:asciiTheme="minorHAnsi" w:hAnsiTheme="minorHAnsi" w:cstheme="minorHAnsi"/>
          <w:color w:val="000000" w:themeColor="text1"/>
          <w:szCs w:val="22"/>
        </w:rPr>
        <w:t xml:space="preserve">vůči </w:t>
      </w:r>
      <w:r>
        <w:rPr>
          <w:rFonts w:asciiTheme="minorHAnsi" w:hAnsiTheme="minorHAnsi" w:cstheme="minorHAnsi"/>
          <w:szCs w:val="22"/>
        </w:rPr>
        <w:t xml:space="preserve">přístrojům, které jsou součástí </w:t>
      </w:r>
      <w:r>
        <w:rPr>
          <w:rFonts w:asciiTheme="minorHAnsi" w:hAnsiTheme="minorHAnsi" w:cstheme="minorHAnsi"/>
          <w:color w:val="000000" w:themeColor="text1"/>
          <w:szCs w:val="22"/>
        </w:rPr>
        <w:t>analytické linky</w:t>
      </w:r>
      <w:r w:rsidRPr="0065184C">
        <w:rPr>
          <w:rFonts w:asciiTheme="minorHAnsi" w:hAnsiTheme="minorHAnsi" w:cstheme="minorHAnsi"/>
          <w:color w:val="000000" w:themeColor="text1"/>
          <w:szCs w:val="22"/>
        </w:rPr>
        <w:t xml:space="preserve"> následovně:</w:t>
      </w:r>
    </w:p>
    <w:tbl>
      <w:tblPr>
        <w:tblStyle w:val="Mkatabulky"/>
        <w:tblW w:w="9493" w:type="dxa"/>
        <w:tblLook w:val="04A0" w:firstRow="1" w:lastRow="0" w:firstColumn="1" w:lastColumn="0" w:noHBand="0" w:noVBand="1"/>
      </w:tblPr>
      <w:tblGrid>
        <w:gridCol w:w="1555"/>
        <w:gridCol w:w="2976"/>
        <w:gridCol w:w="4962"/>
      </w:tblGrid>
      <w:tr w:rsidR="000433A8" w:rsidRPr="0065184C" w14:paraId="4E8D36F2" w14:textId="77777777" w:rsidTr="00F72570">
        <w:trPr>
          <w:trHeight w:val="327"/>
        </w:trPr>
        <w:tc>
          <w:tcPr>
            <w:tcW w:w="94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F00F72" w14:textId="77777777" w:rsidR="000433A8" w:rsidRPr="0065184C" w:rsidRDefault="000433A8" w:rsidP="00F72570">
            <w:pPr>
              <w:spacing w:line="254" w:lineRule="auto"/>
              <w:jc w:val="center"/>
              <w:rPr>
                <w:rFonts w:asciiTheme="minorHAnsi" w:hAnsiTheme="minorHAnsi" w:cstheme="minorHAnsi"/>
                <w:b/>
                <w:bCs/>
                <w:color w:val="000000" w:themeColor="text1"/>
                <w:szCs w:val="22"/>
              </w:rPr>
            </w:pPr>
            <w:r w:rsidRPr="0065184C">
              <w:rPr>
                <w:rFonts w:asciiTheme="minorHAnsi" w:hAnsiTheme="minorHAnsi" w:cstheme="minorHAnsi"/>
                <w:b/>
                <w:bCs/>
                <w:color w:val="000000" w:themeColor="text1"/>
                <w:szCs w:val="22"/>
              </w:rPr>
              <w:t>SLA 2</w:t>
            </w:r>
          </w:p>
        </w:tc>
      </w:tr>
      <w:tr w:rsidR="000433A8" w:rsidRPr="0065184C" w14:paraId="6C6B51F7" w14:textId="77777777" w:rsidTr="00F72570">
        <w:tc>
          <w:tcPr>
            <w:tcW w:w="1555"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81B40A" w14:textId="77777777" w:rsidR="000433A8" w:rsidRPr="0065184C" w:rsidRDefault="000433A8" w:rsidP="00F72570">
            <w:pPr>
              <w:spacing w:line="254" w:lineRule="auto"/>
              <w:rPr>
                <w:rFonts w:asciiTheme="minorHAnsi" w:hAnsiTheme="minorHAnsi" w:cstheme="minorHAnsi"/>
                <w:b/>
                <w:color w:val="000000" w:themeColor="text1"/>
                <w:szCs w:val="22"/>
              </w:rPr>
            </w:pPr>
            <w:r w:rsidRPr="0065184C">
              <w:rPr>
                <w:rFonts w:asciiTheme="minorHAnsi" w:hAnsiTheme="minorHAnsi" w:cstheme="minorHAnsi"/>
                <w:b/>
                <w:bCs/>
                <w:color w:val="000000" w:themeColor="text1"/>
                <w:szCs w:val="22"/>
              </w:rPr>
              <w:t>Kategorie události</w:t>
            </w:r>
          </w:p>
        </w:tc>
        <w:tc>
          <w:tcPr>
            <w:tcW w:w="793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CE4B11B" w14:textId="77777777" w:rsidR="000433A8" w:rsidRPr="0065184C" w:rsidRDefault="000433A8" w:rsidP="00F72570">
            <w:pPr>
              <w:spacing w:line="254" w:lineRule="auto"/>
              <w:jc w:val="center"/>
              <w:rPr>
                <w:rFonts w:asciiTheme="minorHAnsi" w:hAnsiTheme="minorHAnsi" w:cstheme="minorHAnsi"/>
                <w:color w:val="000000" w:themeColor="text1"/>
                <w:szCs w:val="22"/>
              </w:rPr>
            </w:pPr>
            <w:r w:rsidRPr="0065184C">
              <w:rPr>
                <w:rFonts w:asciiTheme="minorHAnsi" w:hAnsiTheme="minorHAnsi" w:cstheme="minorHAnsi"/>
                <w:b/>
                <w:bCs/>
                <w:color w:val="000000" w:themeColor="text1"/>
                <w:szCs w:val="22"/>
              </w:rPr>
              <w:t>Garance plnění požadavků</w:t>
            </w:r>
          </w:p>
        </w:tc>
      </w:tr>
      <w:tr w:rsidR="000433A8" w:rsidRPr="0065184C" w14:paraId="412EB46D" w14:textId="77777777" w:rsidTr="00F72570">
        <w:tc>
          <w:tcPr>
            <w:tcW w:w="0" w:type="auto"/>
            <w:vMerge/>
            <w:tcBorders>
              <w:top w:val="single" w:sz="4" w:space="0" w:color="auto"/>
              <w:left w:val="single" w:sz="4" w:space="0" w:color="auto"/>
              <w:bottom w:val="single" w:sz="4" w:space="0" w:color="auto"/>
              <w:right w:val="single" w:sz="4" w:space="0" w:color="auto"/>
            </w:tcBorders>
            <w:vAlign w:val="center"/>
            <w:hideMark/>
          </w:tcPr>
          <w:p w14:paraId="6C3465FE" w14:textId="77777777" w:rsidR="000433A8" w:rsidRPr="0065184C" w:rsidRDefault="000433A8" w:rsidP="00F72570">
            <w:pPr>
              <w:rPr>
                <w:rFonts w:asciiTheme="minorHAnsi" w:hAnsiTheme="minorHAnsi" w:cstheme="minorHAnsi"/>
                <w:b/>
                <w:color w:val="000000" w:themeColor="text1"/>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139A574" w14:textId="77777777" w:rsidR="000433A8" w:rsidRPr="0065184C" w:rsidRDefault="000433A8" w:rsidP="00F72570">
            <w:pPr>
              <w:spacing w:line="254" w:lineRule="auto"/>
              <w:jc w:val="center"/>
              <w:rPr>
                <w:rFonts w:asciiTheme="minorHAnsi" w:hAnsiTheme="minorHAnsi" w:cstheme="minorHAnsi"/>
                <w:bCs/>
                <w:color w:val="000000" w:themeColor="text1"/>
                <w:szCs w:val="22"/>
              </w:rPr>
            </w:pPr>
            <w:r w:rsidRPr="0065184C">
              <w:rPr>
                <w:rFonts w:asciiTheme="minorHAnsi" w:hAnsiTheme="minorHAnsi" w:cstheme="minorHAnsi"/>
                <w:b/>
                <w:bCs/>
                <w:color w:val="000000" w:themeColor="text1"/>
                <w:szCs w:val="22"/>
              </w:rPr>
              <w:t>Garance zahájení</w:t>
            </w:r>
            <w:r>
              <w:rPr>
                <w:rFonts w:asciiTheme="minorHAnsi" w:hAnsiTheme="minorHAnsi" w:cstheme="minorHAnsi"/>
                <w:b/>
                <w:bCs/>
                <w:color w:val="000000" w:themeColor="text1"/>
                <w:szCs w:val="22"/>
              </w:rPr>
              <w:t xml:space="preserve"> </w:t>
            </w:r>
            <w:r w:rsidRPr="0065184C">
              <w:rPr>
                <w:rFonts w:asciiTheme="minorHAnsi" w:hAnsiTheme="minorHAnsi" w:cstheme="minorHAnsi"/>
                <w:b/>
                <w:bCs/>
                <w:color w:val="000000" w:themeColor="text1"/>
                <w:szCs w:val="22"/>
              </w:rPr>
              <w:t>plnění požadavku od nahlášení (reakční lhůta)</w:t>
            </w:r>
          </w:p>
        </w:tc>
        <w:tc>
          <w:tcPr>
            <w:tcW w:w="49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B8D2770" w14:textId="77777777" w:rsidR="000433A8" w:rsidRPr="0065184C" w:rsidRDefault="000433A8" w:rsidP="00F72570">
            <w:pPr>
              <w:spacing w:line="254" w:lineRule="auto"/>
              <w:jc w:val="center"/>
              <w:rPr>
                <w:rFonts w:asciiTheme="minorHAnsi" w:hAnsiTheme="minorHAnsi" w:cstheme="minorHAnsi"/>
                <w:color w:val="000000" w:themeColor="text1"/>
                <w:szCs w:val="22"/>
              </w:rPr>
            </w:pPr>
            <w:r w:rsidRPr="0065184C">
              <w:rPr>
                <w:rFonts w:asciiTheme="minorHAnsi" w:hAnsiTheme="minorHAnsi" w:cstheme="minorHAnsi"/>
                <w:b/>
                <w:bCs/>
                <w:color w:val="000000" w:themeColor="text1"/>
                <w:szCs w:val="22"/>
              </w:rPr>
              <w:t>Garance plnění požadavků od nahlášení</w:t>
            </w:r>
          </w:p>
        </w:tc>
      </w:tr>
      <w:tr w:rsidR="000433A8" w:rsidRPr="0065184C" w14:paraId="1C21964D" w14:textId="77777777" w:rsidTr="00F72570">
        <w:trPr>
          <w:trHeight w:val="1152"/>
        </w:trPr>
        <w:tc>
          <w:tcPr>
            <w:tcW w:w="1555" w:type="dxa"/>
            <w:tcBorders>
              <w:top w:val="single" w:sz="4" w:space="0" w:color="auto"/>
              <w:left w:val="single" w:sz="4" w:space="0" w:color="auto"/>
              <w:bottom w:val="single" w:sz="4" w:space="0" w:color="auto"/>
              <w:right w:val="single" w:sz="4" w:space="0" w:color="auto"/>
            </w:tcBorders>
            <w:vAlign w:val="center"/>
            <w:hideMark/>
          </w:tcPr>
          <w:p w14:paraId="37CC910A" w14:textId="77777777" w:rsidR="000433A8" w:rsidRPr="0065184C" w:rsidRDefault="000433A8" w:rsidP="00F72570">
            <w:pPr>
              <w:spacing w:line="254"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Servisní služby</w:t>
            </w:r>
            <w:r w:rsidRPr="0065184C">
              <w:rPr>
                <w:rFonts w:asciiTheme="minorHAnsi" w:hAnsiTheme="minorHAnsi" w:cstheme="minorHAnsi"/>
                <w:b/>
                <w:color w:val="000000" w:themeColor="text1"/>
                <w:szCs w:val="22"/>
              </w:rPr>
              <w:t xml:space="preserve"> dle </w:t>
            </w:r>
            <w:r>
              <w:rPr>
                <w:rFonts w:asciiTheme="minorHAnsi" w:hAnsiTheme="minorHAnsi" w:cstheme="minorHAnsi"/>
                <w:b/>
                <w:color w:val="000000" w:themeColor="text1"/>
                <w:szCs w:val="22"/>
              </w:rPr>
              <w:t>SS1, SS3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E50580" w14:textId="77777777" w:rsidR="000433A8" w:rsidRPr="0065184C" w:rsidRDefault="000433A8" w:rsidP="00F72570">
            <w:pPr>
              <w:spacing w:line="254"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Pokud není určeno jinak, n</w:t>
            </w:r>
            <w:r w:rsidRPr="0065184C">
              <w:rPr>
                <w:rFonts w:asciiTheme="minorHAnsi" w:hAnsiTheme="minorHAnsi" w:cstheme="minorHAnsi"/>
                <w:bCs/>
                <w:color w:val="000000" w:themeColor="text1"/>
                <w:szCs w:val="22"/>
              </w:rPr>
              <w:t>ejpozději do</w:t>
            </w:r>
            <w:r w:rsidRPr="0065184C">
              <w:rPr>
                <w:rFonts w:asciiTheme="minorHAnsi" w:hAnsiTheme="minorHAnsi" w:cstheme="minorHAnsi"/>
                <w:b/>
                <w:bCs/>
                <w:color w:val="000000" w:themeColor="text1"/>
                <w:szCs w:val="22"/>
              </w:rPr>
              <w:t xml:space="preserve"> </w:t>
            </w:r>
            <w:r>
              <w:rPr>
                <w:rFonts w:asciiTheme="minorHAnsi" w:hAnsiTheme="minorHAnsi" w:cstheme="minorHAnsi"/>
                <w:b/>
                <w:bCs/>
                <w:color w:val="000000" w:themeColor="text1"/>
                <w:szCs w:val="22"/>
              </w:rPr>
              <w:t>dvou</w:t>
            </w:r>
            <w:r w:rsidRPr="0065184C">
              <w:rPr>
                <w:rFonts w:asciiTheme="minorHAnsi" w:hAnsiTheme="minorHAnsi" w:cstheme="minorHAnsi"/>
                <w:b/>
                <w:bCs/>
                <w:color w:val="000000" w:themeColor="text1"/>
                <w:szCs w:val="22"/>
              </w:rPr>
              <w:t xml:space="preserve"> pracovní</w:t>
            </w:r>
            <w:r>
              <w:rPr>
                <w:rFonts w:asciiTheme="minorHAnsi" w:hAnsiTheme="minorHAnsi" w:cstheme="minorHAnsi"/>
                <w:b/>
                <w:bCs/>
                <w:color w:val="000000" w:themeColor="text1"/>
                <w:szCs w:val="22"/>
              </w:rPr>
              <w:t>ch</w:t>
            </w:r>
            <w:r w:rsidRPr="0065184C">
              <w:rPr>
                <w:rFonts w:asciiTheme="minorHAnsi" w:hAnsiTheme="minorHAnsi" w:cstheme="minorHAnsi"/>
                <w:b/>
                <w:bCs/>
                <w:color w:val="000000" w:themeColor="text1"/>
                <w:szCs w:val="22"/>
              </w:rPr>
              <w:t xml:space="preserve"> dn</w:t>
            </w:r>
            <w:r>
              <w:rPr>
                <w:rFonts w:asciiTheme="minorHAnsi" w:hAnsiTheme="minorHAnsi" w:cstheme="minorHAnsi"/>
                <w:b/>
                <w:bCs/>
                <w:color w:val="000000" w:themeColor="text1"/>
                <w:szCs w:val="22"/>
              </w:rPr>
              <w:t>í</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610C350" w14:textId="77777777" w:rsidR="000433A8" w:rsidRPr="0065184C" w:rsidRDefault="000433A8" w:rsidP="00F72570">
            <w:pPr>
              <w:spacing w:line="254"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Pokud není určeno jinak, plněním se zde rozumí realizace daného požadavku v dohodnutých termínech nejpozději však do </w:t>
            </w:r>
            <w:r w:rsidRPr="001B5481">
              <w:rPr>
                <w:rFonts w:asciiTheme="minorHAnsi" w:hAnsiTheme="minorHAnsi" w:cstheme="minorHAnsi"/>
                <w:b/>
                <w:bCs/>
                <w:color w:val="000000" w:themeColor="text1"/>
                <w:szCs w:val="22"/>
              </w:rPr>
              <w:t>30 pracovních</w:t>
            </w:r>
            <w:r w:rsidRPr="00BE08C5">
              <w:rPr>
                <w:rFonts w:asciiTheme="minorHAnsi" w:hAnsiTheme="minorHAnsi" w:cstheme="minorHAnsi"/>
                <w:b/>
                <w:color w:val="000000" w:themeColor="text1"/>
                <w:szCs w:val="22"/>
              </w:rPr>
              <w:t xml:space="preserve"> dnů</w:t>
            </w:r>
          </w:p>
        </w:tc>
      </w:tr>
      <w:tr w:rsidR="000433A8" w:rsidRPr="0065184C" w14:paraId="5542380E" w14:textId="77777777" w:rsidTr="00F72570">
        <w:trPr>
          <w:trHeight w:val="1152"/>
        </w:trPr>
        <w:tc>
          <w:tcPr>
            <w:tcW w:w="1555" w:type="dxa"/>
            <w:tcBorders>
              <w:top w:val="single" w:sz="4" w:space="0" w:color="auto"/>
              <w:left w:val="single" w:sz="4" w:space="0" w:color="auto"/>
              <w:bottom w:val="single" w:sz="4" w:space="0" w:color="auto"/>
              <w:right w:val="single" w:sz="4" w:space="0" w:color="auto"/>
            </w:tcBorders>
            <w:vAlign w:val="center"/>
          </w:tcPr>
          <w:p w14:paraId="4F8FD154" w14:textId="77777777" w:rsidR="000433A8" w:rsidRPr="0065184C" w:rsidRDefault="000433A8" w:rsidP="00F72570">
            <w:pPr>
              <w:spacing w:line="254" w:lineRule="auto"/>
              <w:rPr>
                <w:rFonts w:asciiTheme="minorHAnsi" w:hAnsiTheme="minorHAnsi" w:cstheme="minorHAnsi"/>
                <w:b/>
                <w:color w:val="000000" w:themeColor="text1"/>
                <w:szCs w:val="22"/>
              </w:rPr>
            </w:pPr>
            <w:r w:rsidRPr="0065184C">
              <w:rPr>
                <w:rFonts w:asciiTheme="minorHAnsi" w:hAnsiTheme="minorHAnsi" w:cstheme="minorHAnsi"/>
                <w:b/>
                <w:color w:val="000000" w:themeColor="text1"/>
                <w:szCs w:val="22"/>
              </w:rPr>
              <w:t>S</w:t>
            </w:r>
            <w:r>
              <w:rPr>
                <w:rFonts w:asciiTheme="minorHAnsi" w:hAnsiTheme="minorHAnsi" w:cstheme="minorHAnsi"/>
                <w:b/>
                <w:color w:val="000000" w:themeColor="text1"/>
                <w:szCs w:val="22"/>
              </w:rPr>
              <w:t>S</w:t>
            </w:r>
            <w:r w:rsidRPr="0065184C">
              <w:rPr>
                <w:rFonts w:asciiTheme="minorHAnsi" w:hAnsiTheme="minorHAnsi" w:cstheme="minorHAnsi"/>
                <w:b/>
                <w:color w:val="000000" w:themeColor="text1"/>
                <w:szCs w:val="22"/>
              </w:rPr>
              <w:t>2</w:t>
            </w:r>
          </w:p>
        </w:tc>
        <w:tc>
          <w:tcPr>
            <w:tcW w:w="2976" w:type="dxa"/>
            <w:tcBorders>
              <w:top w:val="single" w:sz="4" w:space="0" w:color="auto"/>
              <w:left w:val="single" w:sz="4" w:space="0" w:color="auto"/>
              <w:bottom w:val="single" w:sz="4" w:space="0" w:color="auto"/>
              <w:right w:val="single" w:sz="4" w:space="0" w:color="auto"/>
            </w:tcBorders>
            <w:vAlign w:val="center"/>
          </w:tcPr>
          <w:p w14:paraId="5B5E56AF" w14:textId="77777777" w:rsidR="000433A8" w:rsidRPr="0065184C" w:rsidRDefault="000433A8" w:rsidP="00F72570">
            <w:pPr>
              <w:spacing w:line="254"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Pokud není určeno jinak, nejpozději do </w:t>
            </w:r>
            <w:r w:rsidRPr="0065184C">
              <w:rPr>
                <w:rFonts w:asciiTheme="minorHAnsi" w:hAnsiTheme="minorHAnsi" w:cstheme="minorHAnsi"/>
                <w:b/>
                <w:color w:val="000000" w:themeColor="text1"/>
                <w:szCs w:val="22"/>
              </w:rPr>
              <w:t>5 pracovních dnů</w:t>
            </w:r>
            <w:r>
              <w:rPr>
                <w:rFonts w:asciiTheme="minorHAnsi" w:hAnsiTheme="minorHAnsi" w:cstheme="minorHAnsi"/>
                <w:b/>
                <w:color w:val="000000" w:themeColor="text1"/>
                <w:szCs w:val="22"/>
              </w:rPr>
              <w:t xml:space="preserve"> od dohodnutého termínu</w:t>
            </w:r>
          </w:p>
        </w:tc>
        <w:tc>
          <w:tcPr>
            <w:tcW w:w="4962" w:type="dxa"/>
            <w:tcBorders>
              <w:top w:val="single" w:sz="4" w:space="0" w:color="auto"/>
              <w:left w:val="single" w:sz="4" w:space="0" w:color="auto"/>
              <w:bottom w:val="single" w:sz="4" w:space="0" w:color="auto"/>
              <w:right w:val="single" w:sz="4" w:space="0" w:color="auto"/>
            </w:tcBorders>
            <w:vAlign w:val="center"/>
          </w:tcPr>
          <w:p w14:paraId="4D30693D" w14:textId="77777777" w:rsidR="000433A8" w:rsidRPr="0065184C" w:rsidRDefault="000433A8" w:rsidP="00F72570">
            <w:pPr>
              <w:spacing w:line="254" w:lineRule="auto"/>
              <w:rPr>
                <w:rFonts w:asciiTheme="minorHAnsi" w:hAnsiTheme="minorHAnsi" w:cstheme="minorHAnsi"/>
                <w:color w:val="000000" w:themeColor="text1"/>
                <w:szCs w:val="22"/>
              </w:rPr>
            </w:pPr>
            <w:r w:rsidRPr="0065184C">
              <w:rPr>
                <w:rFonts w:asciiTheme="minorHAnsi" w:hAnsiTheme="minorHAnsi" w:cstheme="minorHAnsi"/>
                <w:color w:val="000000" w:themeColor="text1"/>
                <w:szCs w:val="22"/>
              </w:rPr>
              <w:t xml:space="preserve">Pokud není určeno jinak, plněním se zde rozumí realizace daného požadavku v dohodnutých termínech nejpozději však do </w:t>
            </w:r>
            <w:r w:rsidRPr="0065184C">
              <w:rPr>
                <w:rFonts w:asciiTheme="minorHAnsi" w:hAnsiTheme="minorHAnsi" w:cstheme="minorHAnsi"/>
                <w:b/>
                <w:color w:val="000000" w:themeColor="text1"/>
                <w:szCs w:val="22"/>
              </w:rPr>
              <w:t>20 pracovních dnů</w:t>
            </w:r>
          </w:p>
        </w:tc>
      </w:tr>
    </w:tbl>
    <w:p w14:paraId="686D4454" w14:textId="77777777" w:rsidR="000433A8" w:rsidRDefault="000433A8" w:rsidP="000433A8">
      <w:pPr>
        <w:pStyle w:val="Nadpis1"/>
        <w:ind w:left="360"/>
        <w:rPr>
          <w:rFonts w:asciiTheme="minorHAnsi" w:hAnsiTheme="minorHAnsi" w:cstheme="minorHAnsi"/>
          <w:sz w:val="22"/>
          <w:szCs w:val="22"/>
        </w:rPr>
      </w:pPr>
      <w:bookmarkStart w:id="62" w:name="_Toc47530083"/>
      <w:bookmarkStart w:id="63" w:name="_Toc65051841"/>
      <w:bookmarkStart w:id="64" w:name="_Hlk508002538"/>
      <w:bookmarkStart w:id="65" w:name="_Hlk508004198"/>
      <w:bookmarkEnd w:id="42"/>
      <w:bookmarkEnd w:id="43"/>
      <w:bookmarkEnd w:id="44"/>
      <w:bookmarkEnd w:id="45"/>
      <w:bookmarkEnd w:id="46"/>
      <w:bookmarkEnd w:id="47"/>
      <w:bookmarkEnd w:id="61"/>
    </w:p>
    <w:p w14:paraId="42E34326" w14:textId="77777777" w:rsidR="000433A8" w:rsidRDefault="000433A8" w:rsidP="000433A8">
      <w:pPr>
        <w:spacing w:after="160" w:line="259" w:lineRule="auto"/>
        <w:jc w:val="left"/>
        <w:rPr>
          <w:rFonts w:asciiTheme="minorHAnsi" w:eastAsiaTheme="majorEastAsia" w:hAnsiTheme="minorHAnsi" w:cstheme="minorHAnsi"/>
          <w:b/>
          <w:bCs/>
          <w:szCs w:val="22"/>
        </w:rPr>
      </w:pPr>
      <w:r>
        <w:rPr>
          <w:rFonts w:asciiTheme="minorHAnsi" w:hAnsiTheme="minorHAnsi" w:cstheme="minorHAnsi"/>
          <w:szCs w:val="22"/>
        </w:rPr>
        <w:br w:type="page"/>
      </w:r>
    </w:p>
    <w:p w14:paraId="2393F394" w14:textId="77777777" w:rsidR="000433A8" w:rsidRPr="0065184C" w:rsidRDefault="000433A8" w:rsidP="003155CF">
      <w:pPr>
        <w:pStyle w:val="Nadpis1"/>
        <w:keepLines/>
        <w:numPr>
          <w:ilvl w:val="0"/>
          <w:numId w:val="18"/>
        </w:numPr>
        <w:spacing w:before="480" w:after="0" w:line="360" w:lineRule="auto"/>
        <w:jc w:val="left"/>
        <w:rPr>
          <w:rFonts w:asciiTheme="minorHAnsi" w:hAnsiTheme="minorHAnsi" w:cstheme="minorHAnsi"/>
          <w:sz w:val="22"/>
          <w:szCs w:val="22"/>
        </w:rPr>
      </w:pPr>
      <w:r w:rsidRPr="0065184C">
        <w:rPr>
          <w:rFonts w:asciiTheme="minorHAnsi" w:hAnsiTheme="minorHAnsi" w:cstheme="minorHAnsi"/>
          <w:sz w:val="22"/>
          <w:szCs w:val="22"/>
        </w:rPr>
        <w:lastRenderedPageBreak/>
        <w:t>Sankční ujednání</w:t>
      </w:r>
      <w:bookmarkEnd w:id="62"/>
      <w:bookmarkEnd w:id="63"/>
    </w:p>
    <w:p w14:paraId="7DF44862" w14:textId="77777777" w:rsidR="000433A8" w:rsidRPr="000433A8" w:rsidRDefault="000433A8" w:rsidP="003155CF">
      <w:pPr>
        <w:pStyle w:val="Odstavecseseznamem"/>
        <w:numPr>
          <w:ilvl w:val="0"/>
          <w:numId w:val="21"/>
        </w:numPr>
        <w:spacing w:after="120" w:line="256" w:lineRule="auto"/>
        <w:contextualSpacing/>
        <w:rPr>
          <w:rFonts w:asciiTheme="minorHAnsi" w:hAnsiTheme="minorHAnsi" w:cstheme="minorHAnsi"/>
          <w:color w:val="000000" w:themeColor="text1"/>
          <w:szCs w:val="22"/>
          <w:lang w:val="cs-CZ"/>
        </w:rPr>
      </w:pPr>
      <w:bookmarkStart w:id="66" w:name="_Hlk508004494"/>
      <w:bookmarkStart w:id="67" w:name="_Hlk514658847"/>
      <w:r w:rsidRPr="000433A8">
        <w:rPr>
          <w:rFonts w:asciiTheme="minorHAnsi" w:hAnsiTheme="minorHAnsi" w:cstheme="minorHAnsi"/>
          <w:b/>
          <w:color w:val="000000" w:themeColor="text1"/>
          <w:szCs w:val="22"/>
          <w:lang w:val="cs-CZ"/>
        </w:rPr>
        <w:t xml:space="preserve">Sankční ujednání k SLA 1 </w:t>
      </w:r>
      <w:bookmarkEnd w:id="66"/>
      <w:r w:rsidRPr="000433A8">
        <w:rPr>
          <w:rFonts w:asciiTheme="minorHAnsi" w:hAnsiTheme="minorHAnsi" w:cstheme="minorHAnsi"/>
          <w:color w:val="000000" w:themeColor="text1"/>
          <w:szCs w:val="22"/>
          <w:lang w:val="cs-CZ"/>
        </w:rPr>
        <w:t xml:space="preserve">– Kupující je oprávněn nárokovat u Prodávajícího smluvní pokutu za neplnění závazků vyplývajících z SLA 1 následovně: </w:t>
      </w:r>
    </w:p>
    <w:tbl>
      <w:tblPr>
        <w:tblStyle w:val="Mkatabulky"/>
        <w:tblW w:w="9351" w:type="dxa"/>
        <w:tblLook w:val="04A0" w:firstRow="1" w:lastRow="0" w:firstColumn="1" w:lastColumn="0" w:noHBand="0" w:noVBand="1"/>
      </w:tblPr>
      <w:tblGrid>
        <w:gridCol w:w="2689"/>
        <w:gridCol w:w="3402"/>
        <w:gridCol w:w="3260"/>
      </w:tblGrid>
      <w:tr w:rsidR="000433A8" w:rsidRPr="00A93280" w14:paraId="047F5EBA" w14:textId="77777777" w:rsidTr="00F72570">
        <w:trPr>
          <w:trHeight w:val="465"/>
        </w:trPr>
        <w:tc>
          <w:tcPr>
            <w:tcW w:w="93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89CCB7" w14:textId="77777777" w:rsidR="000433A8" w:rsidRPr="00A93280" w:rsidRDefault="000433A8" w:rsidP="00F72570">
            <w:pPr>
              <w:jc w:val="center"/>
              <w:rPr>
                <w:rFonts w:asciiTheme="minorHAnsi" w:hAnsiTheme="minorHAnsi" w:cstheme="minorHAnsi"/>
                <w:b/>
                <w:color w:val="000000" w:themeColor="text1"/>
                <w:szCs w:val="22"/>
              </w:rPr>
            </w:pPr>
            <w:r w:rsidRPr="00A93280">
              <w:rPr>
                <w:rFonts w:asciiTheme="minorHAnsi" w:hAnsiTheme="minorHAnsi" w:cstheme="minorHAnsi"/>
                <w:b/>
                <w:bCs/>
                <w:color w:val="000000" w:themeColor="text1"/>
                <w:szCs w:val="22"/>
              </w:rPr>
              <w:t xml:space="preserve">Sankční ujednání k SLA 1 </w:t>
            </w:r>
          </w:p>
        </w:tc>
      </w:tr>
      <w:tr w:rsidR="000433A8" w:rsidRPr="00A93280" w14:paraId="34C12D78" w14:textId="77777777" w:rsidTr="00F72570">
        <w:trPr>
          <w:trHeight w:val="465"/>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61BBAC" w14:textId="77777777" w:rsidR="000433A8" w:rsidRPr="00A93280" w:rsidRDefault="000433A8" w:rsidP="00F72570">
            <w:pPr>
              <w:rPr>
                <w:rFonts w:asciiTheme="minorHAnsi" w:hAnsiTheme="minorHAnsi" w:cstheme="minorHAnsi"/>
                <w:color w:val="000000" w:themeColor="text1"/>
                <w:szCs w:val="22"/>
              </w:rPr>
            </w:pPr>
            <w:r w:rsidRPr="00A93280">
              <w:rPr>
                <w:rFonts w:asciiTheme="minorHAnsi" w:hAnsiTheme="minorHAnsi" w:cstheme="minorHAnsi"/>
                <w:b/>
                <w:bCs/>
                <w:color w:val="000000" w:themeColor="text1"/>
                <w:szCs w:val="22"/>
              </w:rPr>
              <w:t>Kategorie události</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1696E82" w14:textId="77777777" w:rsidR="000433A8" w:rsidRPr="00A93280" w:rsidRDefault="000433A8" w:rsidP="00F72570">
            <w:pPr>
              <w:jc w:val="center"/>
              <w:rPr>
                <w:rFonts w:asciiTheme="minorHAnsi" w:hAnsiTheme="minorHAnsi" w:cstheme="minorHAnsi"/>
                <w:b/>
                <w:color w:val="000000" w:themeColor="text1"/>
                <w:szCs w:val="22"/>
              </w:rPr>
            </w:pPr>
            <w:r w:rsidRPr="00A93280">
              <w:rPr>
                <w:rFonts w:asciiTheme="minorHAnsi" w:hAnsiTheme="minorHAnsi" w:cstheme="minorHAnsi"/>
                <w:b/>
                <w:bCs/>
                <w:color w:val="000000" w:themeColor="text1"/>
                <w:szCs w:val="22"/>
              </w:rPr>
              <w:t>Garance servisního zásahu</w:t>
            </w:r>
          </w:p>
        </w:tc>
      </w:tr>
      <w:tr w:rsidR="000433A8" w:rsidRPr="00A93280" w14:paraId="24C087A2" w14:textId="77777777" w:rsidTr="00F72570">
        <w:tc>
          <w:tcPr>
            <w:tcW w:w="2689" w:type="dxa"/>
            <w:vMerge/>
            <w:tcBorders>
              <w:top w:val="single" w:sz="4" w:space="0" w:color="auto"/>
              <w:left w:val="single" w:sz="4" w:space="0" w:color="auto"/>
              <w:bottom w:val="single" w:sz="4" w:space="0" w:color="auto"/>
              <w:right w:val="single" w:sz="4" w:space="0" w:color="auto"/>
            </w:tcBorders>
            <w:vAlign w:val="center"/>
            <w:hideMark/>
          </w:tcPr>
          <w:p w14:paraId="71FA2FEE" w14:textId="77777777" w:rsidR="000433A8" w:rsidRPr="00A93280" w:rsidRDefault="000433A8" w:rsidP="00F72570">
            <w:pPr>
              <w:rPr>
                <w:rFonts w:asciiTheme="minorHAnsi" w:hAnsiTheme="minorHAnsi" w:cstheme="minorHAnsi"/>
                <w:color w:val="000000" w:themeColor="text1"/>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60DA769" w14:textId="77777777" w:rsidR="000433A8" w:rsidRPr="00A93280" w:rsidRDefault="000433A8" w:rsidP="00F72570">
            <w:pPr>
              <w:spacing w:line="254" w:lineRule="auto"/>
              <w:jc w:val="center"/>
              <w:rPr>
                <w:rFonts w:asciiTheme="minorHAnsi" w:hAnsiTheme="minorHAnsi" w:cstheme="minorHAnsi"/>
                <w:bCs/>
                <w:color w:val="000000" w:themeColor="text1"/>
                <w:szCs w:val="22"/>
              </w:rPr>
            </w:pPr>
            <w:r w:rsidRPr="00A93280">
              <w:rPr>
                <w:rFonts w:asciiTheme="minorHAnsi" w:hAnsiTheme="minorHAnsi" w:cstheme="minorHAnsi"/>
                <w:bCs/>
                <w:color w:val="000000" w:themeColor="text1"/>
                <w:szCs w:val="22"/>
              </w:rPr>
              <w:t>Sankce za porušení závazku</w:t>
            </w:r>
            <w:r w:rsidRPr="00A93280">
              <w:rPr>
                <w:rFonts w:asciiTheme="minorHAnsi" w:hAnsiTheme="minorHAnsi" w:cstheme="minorHAnsi"/>
                <w:b/>
                <w:bCs/>
                <w:color w:val="000000" w:themeColor="text1"/>
                <w:szCs w:val="22"/>
              </w:rPr>
              <w:t xml:space="preserve"> zahájení servisního </w:t>
            </w:r>
            <w:r>
              <w:rPr>
                <w:rFonts w:asciiTheme="minorHAnsi" w:hAnsiTheme="minorHAnsi" w:cstheme="minorHAnsi"/>
                <w:b/>
                <w:bCs/>
                <w:color w:val="000000" w:themeColor="text1"/>
                <w:szCs w:val="22"/>
              </w:rPr>
              <w:t>úkonu</w:t>
            </w:r>
            <w:r w:rsidRPr="00A93280">
              <w:rPr>
                <w:rFonts w:asciiTheme="minorHAnsi" w:hAnsiTheme="minorHAnsi" w:cstheme="minorHAnsi"/>
                <w:bCs/>
                <w:color w:val="000000" w:themeColor="text1"/>
                <w:szCs w:val="22"/>
              </w:rPr>
              <w:t xml:space="preserve">, </w:t>
            </w:r>
            <w:r w:rsidRPr="00A93280">
              <w:rPr>
                <w:rFonts w:asciiTheme="minorHAnsi" w:hAnsiTheme="minorHAnsi" w:cstheme="minorHAnsi"/>
                <w:color w:val="000000" w:themeColor="text1"/>
                <w:szCs w:val="22"/>
              </w:rPr>
              <w:t>a to za každý i jen započatý den z prodlení</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4DC3AFD" w14:textId="77777777" w:rsidR="000433A8" w:rsidRPr="00A93280" w:rsidRDefault="000433A8" w:rsidP="00F72570">
            <w:pPr>
              <w:spacing w:line="254" w:lineRule="auto"/>
              <w:jc w:val="center"/>
              <w:rPr>
                <w:rFonts w:asciiTheme="minorHAnsi" w:hAnsiTheme="minorHAnsi" w:cstheme="minorHAnsi"/>
                <w:b/>
                <w:bCs/>
                <w:color w:val="000000" w:themeColor="text1"/>
                <w:szCs w:val="22"/>
              </w:rPr>
            </w:pPr>
            <w:r w:rsidRPr="00A93280">
              <w:rPr>
                <w:rFonts w:asciiTheme="minorHAnsi" w:hAnsiTheme="minorHAnsi" w:cstheme="minorHAnsi"/>
                <w:bCs/>
                <w:color w:val="000000" w:themeColor="text1"/>
                <w:szCs w:val="22"/>
              </w:rPr>
              <w:t xml:space="preserve">Sankce za porušení závazku </w:t>
            </w:r>
            <w:r w:rsidRPr="00A93280">
              <w:rPr>
                <w:rFonts w:asciiTheme="minorHAnsi" w:hAnsiTheme="minorHAnsi" w:cstheme="minorHAnsi"/>
                <w:b/>
                <w:bCs/>
                <w:color w:val="000000" w:themeColor="text1"/>
                <w:szCs w:val="22"/>
              </w:rPr>
              <w:t xml:space="preserve">obnovení </w:t>
            </w:r>
            <w:r>
              <w:rPr>
                <w:rFonts w:asciiTheme="minorHAnsi" w:hAnsiTheme="minorHAnsi" w:cstheme="minorHAnsi"/>
                <w:b/>
                <w:bCs/>
                <w:color w:val="000000" w:themeColor="text1"/>
                <w:szCs w:val="22"/>
              </w:rPr>
              <w:t>fungování analytické linky</w:t>
            </w:r>
            <w:r w:rsidRPr="00A93280">
              <w:rPr>
                <w:rFonts w:asciiTheme="minorHAnsi" w:hAnsiTheme="minorHAnsi" w:cstheme="minorHAnsi"/>
                <w:b/>
                <w:bCs/>
                <w:color w:val="000000" w:themeColor="text1"/>
                <w:szCs w:val="22"/>
              </w:rPr>
              <w:t>,</w:t>
            </w:r>
          </w:p>
          <w:p w14:paraId="3FCFDF91" w14:textId="77777777" w:rsidR="000433A8" w:rsidRPr="00A93280" w:rsidRDefault="000433A8" w:rsidP="00F72570">
            <w:pPr>
              <w:jc w:val="center"/>
              <w:rPr>
                <w:rFonts w:asciiTheme="minorHAnsi" w:hAnsiTheme="minorHAnsi" w:cstheme="minorHAnsi"/>
                <w:color w:val="000000" w:themeColor="text1"/>
                <w:szCs w:val="22"/>
              </w:rPr>
            </w:pPr>
            <w:r w:rsidRPr="00A93280">
              <w:rPr>
                <w:rFonts w:asciiTheme="minorHAnsi" w:hAnsiTheme="minorHAnsi" w:cstheme="minorHAnsi"/>
                <w:bCs/>
                <w:color w:val="000000" w:themeColor="text1"/>
                <w:szCs w:val="22"/>
              </w:rPr>
              <w:t xml:space="preserve"> </w:t>
            </w:r>
            <w:r w:rsidRPr="00A93280">
              <w:rPr>
                <w:rFonts w:asciiTheme="minorHAnsi" w:hAnsiTheme="minorHAnsi" w:cstheme="minorHAnsi"/>
                <w:color w:val="000000" w:themeColor="text1"/>
                <w:szCs w:val="22"/>
              </w:rPr>
              <w:t>a to za každý i jen započatý den z prodlení</w:t>
            </w:r>
          </w:p>
        </w:tc>
      </w:tr>
      <w:tr w:rsidR="000433A8" w:rsidRPr="000D2F8D" w14:paraId="5DF5C20A" w14:textId="77777777" w:rsidTr="00F72570">
        <w:tc>
          <w:tcPr>
            <w:tcW w:w="2689" w:type="dxa"/>
            <w:tcBorders>
              <w:top w:val="single" w:sz="4" w:space="0" w:color="auto"/>
              <w:left w:val="single" w:sz="4" w:space="0" w:color="auto"/>
              <w:bottom w:val="single" w:sz="4" w:space="0" w:color="auto"/>
              <w:right w:val="single" w:sz="4" w:space="0" w:color="auto"/>
            </w:tcBorders>
            <w:vAlign w:val="center"/>
            <w:hideMark/>
          </w:tcPr>
          <w:p w14:paraId="0920100C" w14:textId="77777777" w:rsidR="000433A8" w:rsidRPr="00A93280" w:rsidRDefault="000433A8" w:rsidP="00F72570">
            <w:pPr>
              <w:spacing w:line="254" w:lineRule="auto"/>
              <w:rPr>
                <w:rFonts w:asciiTheme="minorHAnsi" w:hAnsiTheme="minorHAnsi" w:cstheme="minorHAnsi"/>
                <w:b/>
                <w:bCs/>
                <w:color w:val="000000" w:themeColor="text1"/>
                <w:szCs w:val="22"/>
              </w:rPr>
            </w:pPr>
            <w:r w:rsidRPr="00A93280">
              <w:rPr>
                <w:rFonts w:asciiTheme="minorHAnsi" w:hAnsiTheme="minorHAnsi" w:cstheme="minorHAnsi"/>
                <w:b/>
                <w:bCs/>
                <w:color w:val="000000" w:themeColor="text1"/>
                <w:szCs w:val="22"/>
              </w:rPr>
              <w:t xml:space="preserve">Nefunkčnost </w:t>
            </w:r>
            <w:r>
              <w:rPr>
                <w:rFonts w:asciiTheme="minorHAnsi" w:hAnsiTheme="minorHAnsi" w:cstheme="minorHAnsi"/>
                <w:b/>
                <w:bCs/>
                <w:color w:val="000000" w:themeColor="text1"/>
                <w:szCs w:val="22"/>
              </w:rPr>
              <w:t>analytické linky</w:t>
            </w:r>
          </w:p>
          <w:p w14:paraId="2E1446B2" w14:textId="77777777" w:rsidR="000433A8" w:rsidRPr="009969B2" w:rsidRDefault="000433A8" w:rsidP="00F72570">
            <w:pPr>
              <w:spacing w:line="254" w:lineRule="auto"/>
              <w:rPr>
                <w:rFonts w:asciiTheme="minorHAnsi" w:hAnsiTheme="minorHAnsi" w:cstheme="minorHAnsi"/>
                <w:color w:val="000000" w:themeColor="text1"/>
                <w:szCs w:val="22"/>
              </w:rPr>
            </w:pPr>
            <w:r w:rsidRPr="009969B2">
              <w:rPr>
                <w:rFonts w:asciiTheme="minorHAnsi" w:hAnsiTheme="minorHAnsi" w:cstheme="minorHAnsi"/>
                <w:color w:val="000000" w:themeColor="text1"/>
                <w:szCs w:val="22"/>
              </w:rPr>
              <w:t>(mimořádná událost)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E8E631" w14:textId="77777777" w:rsidR="000433A8" w:rsidRPr="000D2F8D" w:rsidRDefault="000433A8" w:rsidP="00F72570">
            <w:pPr>
              <w:spacing w:line="254" w:lineRule="auto"/>
              <w:jc w:val="right"/>
              <w:rPr>
                <w:rFonts w:asciiTheme="minorHAnsi" w:hAnsiTheme="minorHAnsi" w:cstheme="minorHAnsi"/>
                <w:bCs/>
                <w:color w:val="000000" w:themeColor="text1"/>
                <w:szCs w:val="22"/>
              </w:rPr>
            </w:pPr>
            <w:r w:rsidRPr="000D2F8D">
              <w:rPr>
                <w:rFonts w:asciiTheme="minorHAnsi" w:hAnsiTheme="minorHAnsi" w:cstheme="minorHAnsi"/>
                <w:bCs/>
                <w:color w:val="000000" w:themeColor="text1"/>
                <w:szCs w:val="22"/>
              </w:rPr>
              <w:t>1</w:t>
            </w:r>
            <w:r>
              <w:rPr>
                <w:rFonts w:asciiTheme="minorHAnsi" w:hAnsiTheme="minorHAnsi" w:cstheme="minorHAnsi"/>
                <w:bCs/>
                <w:color w:val="000000" w:themeColor="text1"/>
                <w:szCs w:val="22"/>
              </w:rPr>
              <w:t>5</w:t>
            </w:r>
            <w:r w:rsidRPr="000D2F8D">
              <w:rPr>
                <w:rFonts w:asciiTheme="minorHAnsi" w:hAnsiTheme="minorHAnsi" w:cstheme="minorHAnsi"/>
                <w:bCs/>
                <w:color w:val="000000" w:themeColor="text1"/>
                <w:szCs w:val="22"/>
              </w:rPr>
              <w:t>.000,- Kč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D3C33D" w14:textId="77777777" w:rsidR="000433A8" w:rsidRPr="000D2F8D" w:rsidRDefault="000433A8" w:rsidP="00F72570">
            <w:pPr>
              <w:jc w:val="right"/>
              <w:rPr>
                <w:rFonts w:asciiTheme="minorHAnsi" w:hAnsiTheme="minorHAnsi" w:cstheme="minorHAnsi"/>
                <w:color w:val="000000" w:themeColor="text1"/>
                <w:szCs w:val="22"/>
              </w:rPr>
            </w:pPr>
            <w:r>
              <w:rPr>
                <w:rFonts w:asciiTheme="minorHAnsi" w:hAnsiTheme="minorHAnsi" w:cstheme="minorHAnsi"/>
                <w:bCs/>
                <w:color w:val="000000" w:themeColor="text1"/>
                <w:szCs w:val="22"/>
              </w:rPr>
              <w:t>15</w:t>
            </w:r>
            <w:r w:rsidRPr="000D2F8D">
              <w:rPr>
                <w:rFonts w:asciiTheme="minorHAnsi" w:hAnsiTheme="minorHAnsi" w:cstheme="minorHAnsi"/>
                <w:bCs/>
                <w:color w:val="000000" w:themeColor="text1"/>
                <w:szCs w:val="22"/>
              </w:rPr>
              <w:t>.000,- Kč</w:t>
            </w:r>
          </w:p>
        </w:tc>
      </w:tr>
      <w:bookmarkEnd w:id="67"/>
    </w:tbl>
    <w:p w14:paraId="3821F364" w14:textId="77777777" w:rsidR="000433A8" w:rsidRPr="00A93280" w:rsidRDefault="000433A8" w:rsidP="000433A8">
      <w:pPr>
        <w:pStyle w:val="Odstavecseseznamem"/>
        <w:ind w:left="360"/>
        <w:rPr>
          <w:rFonts w:asciiTheme="minorHAnsi" w:hAnsiTheme="minorHAnsi" w:cstheme="minorHAnsi"/>
          <w:b/>
          <w:i/>
          <w:color w:val="000000" w:themeColor="text1"/>
          <w:szCs w:val="22"/>
        </w:rPr>
      </w:pPr>
    </w:p>
    <w:p w14:paraId="0983238A" w14:textId="77777777" w:rsidR="000433A8" w:rsidRPr="00A93280" w:rsidRDefault="000433A8" w:rsidP="003155CF">
      <w:pPr>
        <w:pStyle w:val="Odstavecseseznamem"/>
        <w:numPr>
          <w:ilvl w:val="0"/>
          <w:numId w:val="21"/>
        </w:numPr>
        <w:spacing w:after="120" w:line="256" w:lineRule="auto"/>
        <w:contextualSpacing/>
        <w:rPr>
          <w:rFonts w:asciiTheme="minorHAnsi" w:hAnsiTheme="minorHAnsi" w:cstheme="minorHAnsi"/>
          <w:color w:val="000000" w:themeColor="text1"/>
          <w:szCs w:val="22"/>
        </w:rPr>
      </w:pPr>
      <w:bookmarkStart w:id="68" w:name="_Hlk514658938"/>
      <w:proofErr w:type="spellStart"/>
      <w:r w:rsidRPr="00A93280">
        <w:rPr>
          <w:rFonts w:asciiTheme="minorHAnsi" w:hAnsiTheme="minorHAnsi" w:cstheme="minorHAnsi"/>
          <w:b/>
          <w:color w:val="000000" w:themeColor="text1"/>
          <w:szCs w:val="22"/>
        </w:rPr>
        <w:t>Sankční</w:t>
      </w:r>
      <w:proofErr w:type="spellEnd"/>
      <w:r w:rsidRPr="00A93280">
        <w:rPr>
          <w:rFonts w:asciiTheme="minorHAnsi" w:hAnsiTheme="minorHAnsi" w:cstheme="minorHAnsi"/>
          <w:b/>
          <w:color w:val="000000" w:themeColor="text1"/>
          <w:szCs w:val="22"/>
        </w:rPr>
        <w:t xml:space="preserve"> </w:t>
      </w:r>
      <w:proofErr w:type="spellStart"/>
      <w:r w:rsidRPr="00A93280">
        <w:rPr>
          <w:rFonts w:asciiTheme="minorHAnsi" w:hAnsiTheme="minorHAnsi" w:cstheme="minorHAnsi"/>
          <w:b/>
          <w:color w:val="000000" w:themeColor="text1"/>
          <w:szCs w:val="22"/>
        </w:rPr>
        <w:t>ujednání</w:t>
      </w:r>
      <w:proofErr w:type="spellEnd"/>
      <w:r w:rsidRPr="00A93280">
        <w:rPr>
          <w:rFonts w:asciiTheme="minorHAnsi" w:hAnsiTheme="minorHAnsi" w:cstheme="minorHAnsi"/>
          <w:b/>
          <w:color w:val="000000" w:themeColor="text1"/>
          <w:szCs w:val="22"/>
        </w:rPr>
        <w:t xml:space="preserve"> k SLA 2</w:t>
      </w:r>
      <w:r w:rsidRPr="00A93280">
        <w:rPr>
          <w:rFonts w:asciiTheme="minorHAnsi" w:hAnsiTheme="minorHAnsi" w:cstheme="minorHAnsi"/>
          <w:color w:val="000000" w:themeColor="text1"/>
          <w:szCs w:val="22"/>
        </w:rPr>
        <w:t xml:space="preserve"> – </w:t>
      </w:r>
      <w:proofErr w:type="spellStart"/>
      <w:r>
        <w:rPr>
          <w:rFonts w:asciiTheme="minorHAnsi" w:hAnsiTheme="minorHAnsi" w:cstheme="minorHAnsi"/>
          <w:color w:val="000000" w:themeColor="text1"/>
          <w:szCs w:val="22"/>
        </w:rPr>
        <w:t>Kupující</w:t>
      </w:r>
      <w:proofErr w:type="spellEnd"/>
      <w:r w:rsidRPr="00A93280">
        <w:rPr>
          <w:rFonts w:asciiTheme="minorHAnsi" w:hAnsiTheme="minorHAnsi" w:cstheme="minorHAnsi"/>
          <w:color w:val="000000" w:themeColor="text1"/>
          <w:szCs w:val="22"/>
        </w:rPr>
        <w:t xml:space="preserve"> je </w:t>
      </w:r>
      <w:proofErr w:type="spellStart"/>
      <w:r w:rsidRPr="00A93280">
        <w:rPr>
          <w:rFonts w:asciiTheme="minorHAnsi" w:hAnsiTheme="minorHAnsi" w:cstheme="minorHAnsi"/>
          <w:color w:val="000000" w:themeColor="text1"/>
          <w:szCs w:val="22"/>
        </w:rPr>
        <w:t>oprávněn</w:t>
      </w:r>
      <w:proofErr w:type="spellEnd"/>
      <w:r w:rsidRPr="00A93280">
        <w:rPr>
          <w:rFonts w:asciiTheme="minorHAnsi" w:hAnsiTheme="minorHAnsi" w:cstheme="minorHAnsi"/>
          <w:color w:val="000000" w:themeColor="text1"/>
          <w:szCs w:val="22"/>
        </w:rPr>
        <w:t xml:space="preserve"> </w:t>
      </w:r>
      <w:proofErr w:type="spellStart"/>
      <w:r w:rsidRPr="00A93280">
        <w:rPr>
          <w:rFonts w:asciiTheme="minorHAnsi" w:hAnsiTheme="minorHAnsi" w:cstheme="minorHAnsi"/>
          <w:color w:val="000000" w:themeColor="text1"/>
          <w:szCs w:val="22"/>
        </w:rPr>
        <w:t>nárokovat</w:t>
      </w:r>
      <w:proofErr w:type="spellEnd"/>
      <w:r w:rsidRPr="00A93280">
        <w:rPr>
          <w:rFonts w:asciiTheme="minorHAnsi" w:hAnsiTheme="minorHAnsi" w:cstheme="minorHAnsi"/>
          <w:color w:val="000000" w:themeColor="text1"/>
          <w:szCs w:val="22"/>
        </w:rPr>
        <w:t xml:space="preserve"> u </w:t>
      </w:r>
      <w:proofErr w:type="spellStart"/>
      <w:r>
        <w:rPr>
          <w:rFonts w:asciiTheme="minorHAnsi" w:hAnsiTheme="minorHAnsi" w:cstheme="minorHAnsi"/>
          <w:color w:val="000000" w:themeColor="text1"/>
          <w:szCs w:val="22"/>
        </w:rPr>
        <w:t>Prodávajícího</w:t>
      </w:r>
      <w:proofErr w:type="spellEnd"/>
      <w:r w:rsidRPr="00A93280">
        <w:rPr>
          <w:rFonts w:asciiTheme="minorHAnsi" w:hAnsiTheme="minorHAnsi" w:cstheme="minorHAnsi"/>
          <w:color w:val="000000" w:themeColor="text1"/>
          <w:szCs w:val="22"/>
        </w:rPr>
        <w:t xml:space="preserve"> </w:t>
      </w:r>
      <w:proofErr w:type="spellStart"/>
      <w:r w:rsidRPr="00A93280">
        <w:rPr>
          <w:rFonts w:asciiTheme="minorHAnsi" w:hAnsiTheme="minorHAnsi" w:cstheme="minorHAnsi"/>
          <w:color w:val="000000" w:themeColor="text1"/>
          <w:szCs w:val="22"/>
        </w:rPr>
        <w:t>smluvní</w:t>
      </w:r>
      <w:proofErr w:type="spellEnd"/>
      <w:r w:rsidRPr="00A93280">
        <w:rPr>
          <w:rFonts w:asciiTheme="minorHAnsi" w:hAnsiTheme="minorHAnsi" w:cstheme="minorHAnsi"/>
          <w:color w:val="000000" w:themeColor="text1"/>
          <w:szCs w:val="22"/>
        </w:rPr>
        <w:t xml:space="preserve"> </w:t>
      </w:r>
      <w:proofErr w:type="spellStart"/>
      <w:r w:rsidRPr="00A93280">
        <w:rPr>
          <w:rFonts w:asciiTheme="minorHAnsi" w:hAnsiTheme="minorHAnsi" w:cstheme="minorHAnsi"/>
          <w:color w:val="000000" w:themeColor="text1"/>
          <w:szCs w:val="22"/>
        </w:rPr>
        <w:t>pokutu</w:t>
      </w:r>
      <w:proofErr w:type="spellEnd"/>
      <w:r w:rsidRPr="00A93280">
        <w:rPr>
          <w:rFonts w:asciiTheme="minorHAnsi" w:hAnsiTheme="minorHAnsi" w:cstheme="minorHAnsi"/>
          <w:color w:val="000000" w:themeColor="text1"/>
          <w:szCs w:val="22"/>
        </w:rPr>
        <w:t xml:space="preserve"> za </w:t>
      </w:r>
      <w:proofErr w:type="spellStart"/>
      <w:r w:rsidRPr="00A93280">
        <w:rPr>
          <w:rFonts w:asciiTheme="minorHAnsi" w:hAnsiTheme="minorHAnsi" w:cstheme="minorHAnsi"/>
          <w:color w:val="000000" w:themeColor="text1"/>
          <w:szCs w:val="22"/>
        </w:rPr>
        <w:t>neplnění</w:t>
      </w:r>
      <w:proofErr w:type="spellEnd"/>
      <w:r w:rsidRPr="00A93280">
        <w:rPr>
          <w:rFonts w:asciiTheme="minorHAnsi" w:hAnsiTheme="minorHAnsi" w:cstheme="minorHAnsi"/>
          <w:color w:val="000000" w:themeColor="text1"/>
          <w:szCs w:val="22"/>
        </w:rPr>
        <w:t xml:space="preserve"> </w:t>
      </w:r>
      <w:proofErr w:type="spellStart"/>
      <w:r w:rsidRPr="00A93280">
        <w:rPr>
          <w:rFonts w:asciiTheme="minorHAnsi" w:hAnsiTheme="minorHAnsi" w:cstheme="minorHAnsi"/>
          <w:color w:val="000000" w:themeColor="text1"/>
          <w:szCs w:val="22"/>
        </w:rPr>
        <w:t>závazků</w:t>
      </w:r>
      <w:proofErr w:type="spellEnd"/>
      <w:r w:rsidRPr="00A93280">
        <w:rPr>
          <w:rFonts w:asciiTheme="minorHAnsi" w:hAnsiTheme="minorHAnsi" w:cstheme="minorHAnsi"/>
          <w:color w:val="000000" w:themeColor="text1"/>
          <w:szCs w:val="22"/>
        </w:rPr>
        <w:t xml:space="preserve"> </w:t>
      </w:r>
      <w:proofErr w:type="spellStart"/>
      <w:r w:rsidRPr="00A93280">
        <w:rPr>
          <w:rFonts w:asciiTheme="minorHAnsi" w:hAnsiTheme="minorHAnsi" w:cstheme="minorHAnsi"/>
          <w:color w:val="000000" w:themeColor="text1"/>
          <w:szCs w:val="22"/>
        </w:rPr>
        <w:t>vyplývajících</w:t>
      </w:r>
      <w:proofErr w:type="spellEnd"/>
      <w:r w:rsidRPr="00A93280">
        <w:rPr>
          <w:rFonts w:asciiTheme="minorHAnsi" w:hAnsiTheme="minorHAnsi" w:cstheme="minorHAnsi"/>
          <w:color w:val="000000" w:themeColor="text1"/>
          <w:szCs w:val="22"/>
        </w:rPr>
        <w:t xml:space="preserve"> z SLA 2 </w:t>
      </w:r>
      <w:proofErr w:type="spellStart"/>
      <w:r w:rsidRPr="00A93280">
        <w:rPr>
          <w:rFonts w:asciiTheme="minorHAnsi" w:hAnsiTheme="minorHAnsi" w:cstheme="minorHAnsi"/>
          <w:color w:val="000000" w:themeColor="text1"/>
          <w:szCs w:val="22"/>
        </w:rPr>
        <w:t>následovně</w:t>
      </w:r>
      <w:proofErr w:type="spellEnd"/>
      <w:r w:rsidRPr="00A93280">
        <w:rPr>
          <w:rFonts w:asciiTheme="minorHAnsi" w:hAnsiTheme="minorHAnsi" w:cstheme="minorHAnsi"/>
          <w:color w:val="000000" w:themeColor="text1"/>
          <w:szCs w:val="22"/>
        </w:rPr>
        <w:t xml:space="preserve">: </w:t>
      </w:r>
    </w:p>
    <w:tbl>
      <w:tblPr>
        <w:tblStyle w:val="Mkatabulky"/>
        <w:tblW w:w="9209" w:type="dxa"/>
        <w:tblLook w:val="04A0" w:firstRow="1" w:lastRow="0" w:firstColumn="1" w:lastColumn="0" w:noHBand="0" w:noVBand="1"/>
      </w:tblPr>
      <w:tblGrid>
        <w:gridCol w:w="2405"/>
        <w:gridCol w:w="3260"/>
        <w:gridCol w:w="3544"/>
      </w:tblGrid>
      <w:tr w:rsidR="000433A8" w:rsidRPr="00A93280" w14:paraId="51C55B57" w14:textId="77777777" w:rsidTr="00F72570">
        <w:trPr>
          <w:trHeight w:val="465"/>
        </w:trPr>
        <w:tc>
          <w:tcPr>
            <w:tcW w:w="920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F7214E" w14:textId="77777777" w:rsidR="000433A8" w:rsidRPr="00A93280" w:rsidRDefault="000433A8" w:rsidP="00F72570">
            <w:pPr>
              <w:jc w:val="center"/>
              <w:rPr>
                <w:rFonts w:asciiTheme="minorHAnsi" w:hAnsiTheme="minorHAnsi" w:cstheme="minorHAnsi"/>
                <w:b/>
                <w:color w:val="000000" w:themeColor="text1"/>
                <w:szCs w:val="22"/>
              </w:rPr>
            </w:pPr>
            <w:bookmarkStart w:id="69" w:name="_Hlk517347442"/>
            <w:r w:rsidRPr="00A93280">
              <w:rPr>
                <w:rFonts w:asciiTheme="minorHAnsi" w:hAnsiTheme="minorHAnsi" w:cstheme="minorHAnsi"/>
                <w:b/>
                <w:bCs/>
                <w:color w:val="000000" w:themeColor="text1"/>
                <w:szCs w:val="22"/>
              </w:rPr>
              <w:t>Sankční ujednání k SLA 2</w:t>
            </w:r>
          </w:p>
        </w:tc>
      </w:tr>
      <w:tr w:rsidR="000433A8" w:rsidRPr="00A93280" w14:paraId="4AAEA012" w14:textId="77777777" w:rsidTr="00F72570">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4E06AD" w14:textId="77777777" w:rsidR="000433A8" w:rsidRPr="00A93280" w:rsidRDefault="000433A8" w:rsidP="00F72570">
            <w:pPr>
              <w:spacing w:line="254" w:lineRule="auto"/>
              <w:rPr>
                <w:rFonts w:asciiTheme="minorHAnsi" w:hAnsiTheme="minorHAnsi" w:cstheme="minorHAnsi"/>
                <w:b/>
                <w:color w:val="000000" w:themeColor="text1"/>
                <w:szCs w:val="22"/>
              </w:rPr>
            </w:pPr>
            <w:r w:rsidRPr="00A93280">
              <w:rPr>
                <w:rFonts w:asciiTheme="minorHAnsi" w:hAnsiTheme="minorHAnsi" w:cstheme="minorHAnsi"/>
                <w:b/>
                <w:bCs/>
                <w:color w:val="000000" w:themeColor="text1"/>
                <w:szCs w:val="22"/>
              </w:rPr>
              <w:t>Kategorie události</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62EE2C" w14:textId="77777777" w:rsidR="000433A8" w:rsidRPr="00A93280" w:rsidRDefault="000433A8" w:rsidP="00F72570">
            <w:pPr>
              <w:spacing w:line="254" w:lineRule="auto"/>
              <w:jc w:val="center"/>
              <w:rPr>
                <w:rFonts w:asciiTheme="minorHAnsi" w:hAnsiTheme="minorHAnsi" w:cstheme="minorHAnsi"/>
                <w:bCs/>
                <w:color w:val="000000" w:themeColor="text1"/>
                <w:szCs w:val="22"/>
              </w:rPr>
            </w:pPr>
            <w:r w:rsidRPr="00A93280">
              <w:rPr>
                <w:rFonts w:asciiTheme="minorHAnsi" w:hAnsiTheme="minorHAnsi" w:cstheme="minorHAnsi"/>
                <w:bCs/>
                <w:color w:val="000000" w:themeColor="text1"/>
                <w:szCs w:val="22"/>
              </w:rPr>
              <w:t xml:space="preserve">Sankce za porušení závazku </w:t>
            </w:r>
          </w:p>
          <w:p w14:paraId="3D57C0DC" w14:textId="77777777" w:rsidR="000433A8" w:rsidRPr="00A93280" w:rsidRDefault="000433A8" w:rsidP="00F72570">
            <w:pPr>
              <w:spacing w:line="254" w:lineRule="auto"/>
              <w:jc w:val="center"/>
              <w:rPr>
                <w:rFonts w:asciiTheme="minorHAnsi" w:hAnsiTheme="minorHAnsi" w:cstheme="minorHAnsi"/>
                <w:b/>
                <w:bCs/>
                <w:color w:val="000000" w:themeColor="text1"/>
                <w:szCs w:val="22"/>
              </w:rPr>
            </w:pPr>
            <w:r w:rsidRPr="00A93280">
              <w:rPr>
                <w:rFonts w:asciiTheme="minorHAnsi" w:hAnsiTheme="minorHAnsi" w:cstheme="minorHAnsi"/>
                <w:b/>
                <w:bCs/>
                <w:color w:val="000000" w:themeColor="text1"/>
                <w:szCs w:val="22"/>
              </w:rPr>
              <w:t>zahájení plnění požadavku,</w:t>
            </w:r>
          </w:p>
          <w:p w14:paraId="6A8E9E92" w14:textId="77777777" w:rsidR="000433A8" w:rsidRPr="00A93280" w:rsidRDefault="000433A8" w:rsidP="00F72570">
            <w:pPr>
              <w:spacing w:line="254" w:lineRule="auto"/>
              <w:jc w:val="center"/>
              <w:rPr>
                <w:rFonts w:asciiTheme="minorHAnsi" w:hAnsiTheme="minorHAnsi" w:cstheme="minorHAnsi"/>
                <w:bCs/>
                <w:color w:val="000000" w:themeColor="text1"/>
                <w:szCs w:val="22"/>
              </w:rPr>
            </w:pPr>
            <w:r w:rsidRPr="00A93280">
              <w:rPr>
                <w:rFonts w:asciiTheme="minorHAnsi" w:hAnsiTheme="minorHAnsi" w:cstheme="minorHAnsi"/>
                <w:color w:val="000000" w:themeColor="text1"/>
                <w:szCs w:val="22"/>
              </w:rPr>
              <w:t>a to za každý i jen započatý den z prodlení</w:t>
            </w:r>
            <w:r w:rsidRPr="00A93280">
              <w:rPr>
                <w:rFonts w:asciiTheme="minorHAnsi" w:hAnsiTheme="minorHAnsi" w:cstheme="minorHAnsi"/>
                <w:b/>
                <w:bCs/>
                <w:color w:val="000000" w:themeColor="text1"/>
                <w:szCs w:val="22"/>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C664165" w14:textId="77777777" w:rsidR="000433A8" w:rsidRPr="00A93280" w:rsidRDefault="000433A8" w:rsidP="00F72570">
            <w:pPr>
              <w:spacing w:line="254" w:lineRule="auto"/>
              <w:jc w:val="center"/>
              <w:rPr>
                <w:rFonts w:asciiTheme="minorHAnsi" w:hAnsiTheme="minorHAnsi" w:cstheme="minorHAnsi"/>
                <w:bCs/>
                <w:color w:val="000000" w:themeColor="text1"/>
                <w:szCs w:val="22"/>
              </w:rPr>
            </w:pPr>
            <w:r w:rsidRPr="00A93280">
              <w:rPr>
                <w:rFonts w:asciiTheme="minorHAnsi" w:hAnsiTheme="minorHAnsi" w:cstheme="minorHAnsi"/>
                <w:bCs/>
                <w:color w:val="000000" w:themeColor="text1"/>
                <w:szCs w:val="22"/>
              </w:rPr>
              <w:t xml:space="preserve">Sankce za porušení závazku </w:t>
            </w:r>
          </w:p>
          <w:p w14:paraId="79E7B148" w14:textId="77777777" w:rsidR="000433A8" w:rsidRPr="00A93280" w:rsidRDefault="000433A8" w:rsidP="00F72570">
            <w:pPr>
              <w:spacing w:line="254" w:lineRule="auto"/>
              <w:jc w:val="center"/>
              <w:rPr>
                <w:rFonts w:asciiTheme="minorHAnsi" w:hAnsiTheme="minorHAnsi" w:cstheme="minorHAnsi"/>
                <w:b/>
                <w:bCs/>
                <w:color w:val="000000" w:themeColor="text1"/>
                <w:szCs w:val="22"/>
              </w:rPr>
            </w:pPr>
            <w:r w:rsidRPr="00A93280">
              <w:rPr>
                <w:rFonts w:asciiTheme="minorHAnsi" w:hAnsiTheme="minorHAnsi" w:cstheme="minorHAnsi"/>
                <w:b/>
                <w:bCs/>
                <w:color w:val="000000" w:themeColor="text1"/>
                <w:szCs w:val="22"/>
              </w:rPr>
              <w:t>plnění požadavku,</w:t>
            </w:r>
          </w:p>
          <w:p w14:paraId="4888FF15" w14:textId="77777777" w:rsidR="000433A8" w:rsidRPr="00A93280" w:rsidRDefault="000433A8" w:rsidP="00F72570">
            <w:pPr>
              <w:spacing w:line="254" w:lineRule="auto"/>
              <w:jc w:val="center"/>
              <w:rPr>
                <w:rFonts w:asciiTheme="minorHAnsi" w:hAnsiTheme="minorHAnsi" w:cstheme="minorHAnsi"/>
                <w:bCs/>
                <w:color w:val="000000" w:themeColor="text1"/>
                <w:szCs w:val="22"/>
              </w:rPr>
            </w:pPr>
            <w:r w:rsidRPr="00A93280">
              <w:rPr>
                <w:rFonts w:asciiTheme="minorHAnsi" w:hAnsiTheme="minorHAnsi" w:cstheme="minorHAnsi"/>
                <w:color w:val="000000" w:themeColor="text1"/>
                <w:szCs w:val="22"/>
              </w:rPr>
              <w:t>a to za každý i jen započatý den z prodlení</w:t>
            </w:r>
          </w:p>
        </w:tc>
      </w:tr>
      <w:tr w:rsidR="000433A8" w:rsidRPr="000D2F8D" w14:paraId="532A4EDC" w14:textId="77777777" w:rsidTr="00F72570">
        <w:tc>
          <w:tcPr>
            <w:tcW w:w="2405" w:type="dxa"/>
            <w:tcBorders>
              <w:top w:val="single" w:sz="4" w:space="0" w:color="auto"/>
              <w:left w:val="single" w:sz="4" w:space="0" w:color="auto"/>
              <w:bottom w:val="single" w:sz="4" w:space="0" w:color="auto"/>
              <w:right w:val="single" w:sz="4" w:space="0" w:color="auto"/>
            </w:tcBorders>
            <w:vAlign w:val="center"/>
          </w:tcPr>
          <w:p w14:paraId="283FAB68" w14:textId="77777777" w:rsidR="000433A8" w:rsidRPr="00A93280" w:rsidRDefault="000433A8" w:rsidP="00F72570">
            <w:pPr>
              <w:spacing w:line="254"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Servisní služby</w:t>
            </w:r>
            <w:r w:rsidRPr="00A93280">
              <w:rPr>
                <w:rFonts w:asciiTheme="minorHAnsi" w:hAnsiTheme="minorHAnsi" w:cstheme="minorHAnsi"/>
                <w:b/>
                <w:color w:val="000000" w:themeColor="text1"/>
                <w:szCs w:val="22"/>
              </w:rPr>
              <w:t xml:space="preserve"> dle </w:t>
            </w:r>
            <w:r>
              <w:rPr>
                <w:rFonts w:asciiTheme="minorHAnsi" w:hAnsiTheme="minorHAnsi" w:cstheme="minorHAnsi"/>
                <w:b/>
                <w:color w:val="000000" w:themeColor="text1"/>
                <w:szCs w:val="22"/>
              </w:rPr>
              <w:t>SS1, SS3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9F7898" w14:textId="77777777" w:rsidR="000433A8" w:rsidRPr="000D2F8D" w:rsidRDefault="000433A8" w:rsidP="00F72570">
            <w:pPr>
              <w:spacing w:line="254" w:lineRule="auto"/>
              <w:jc w:val="right"/>
              <w:rPr>
                <w:rFonts w:asciiTheme="minorHAnsi" w:hAnsiTheme="minorHAnsi" w:cstheme="minorHAnsi"/>
                <w:bCs/>
                <w:color w:val="000000" w:themeColor="text1"/>
                <w:szCs w:val="22"/>
              </w:rPr>
            </w:pPr>
            <w:r w:rsidRPr="000D2F8D">
              <w:rPr>
                <w:rFonts w:asciiTheme="minorHAnsi" w:hAnsiTheme="minorHAnsi" w:cstheme="minorHAnsi"/>
                <w:bCs/>
                <w:color w:val="000000" w:themeColor="text1"/>
                <w:szCs w:val="22"/>
              </w:rPr>
              <w:t>10.000,- Kč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9E22174" w14:textId="77777777" w:rsidR="000433A8" w:rsidRPr="000D2F8D" w:rsidRDefault="000433A8" w:rsidP="00F72570">
            <w:pPr>
              <w:spacing w:line="254" w:lineRule="auto"/>
              <w:jc w:val="right"/>
              <w:rPr>
                <w:rFonts w:asciiTheme="minorHAnsi" w:hAnsiTheme="minorHAnsi" w:cstheme="minorHAnsi"/>
                <w:bCs/>
                <w:color w:val="000000" w:themeColor="text1"/>
                <w:szCs w:val="22"/>
              </w:rPr>
            </w:pPr>
            <w:r w:rsidRPr="000D2F8D">
              <w:rPr>
                <w:rFonts w:asciiTheme="minorHAnsi" w:hAnsiTheme="minorHAnsi" w:cstheme="minorHAnsi"/>
                <w:bCs/>
                <w:color w:val="000000" w:themeColor="text1"/>
                <w:szCs w:val="22"/>
              </w:rPr>
              <w:t>5.000,- Kč</w:t>
            </w:r>
          </w:p>
        </w:tc>
      </w:tr>
      <w:tr w:rsidR="000433A8" w:rsidRPr="000D2F8D" w14:paraId="370F785D" w14:textId="77777777" w:rsidTr="00F72570">
        <w:tc>
          <w:tcPr>
            <w:tcW w:w="2405" w:type="dxa"/>
            <w:tcBorders>
              <w:top w:val="single" w:sz="4" w:space="0" w:color="auto"/>
              <w:left w:val="single" w:sz="4" w:space="0" w:color="auto"/>
              <w:bottom w:val="single" w:sz="4" w:space="0" w:color="auto"/>
              <w:right w:val="single" w:sz="4" w:space="0" w:color="auto"/>
            </w:tcBorders>
            <w:vAlign w:val="center"/>
          </w:tcPr>
          <w:p w14:paraId="19202118" w14:textId="77777777" w:rsidR="000433A8" w:rsidRPr="00A93280" w:rsidRDefault="000433A8" w:rsidP="00F72570">
            <w:pPr>
              <w:spacing w:line="254" w:lineRule="auto"/>
              <w:rPr>
                <w:rFonts w:asciiTheme="minorHAnsi" w:hAnsiTheme="minorHAnsi" w:cstheme="minorHAnsi"/>
                <w:b/>
                <w:color w:val="000000" w:themeColor="text1"/>
                <w:szCs w:val="22"/>
              </w:rPr>
            </w:pPr>
            <w:r>
              <w:rPr>
                <w:rFonts w:asciiTheme="minorHAnsi" w:hAnsiTheme="minorHAnsi" w:cstheme="minorHAnsi"/>
                <w:b/>
                <w:color w:val="000000" w:themeColor="text1"/>
                <w:szCs w:val="22"/>
              </w:rPr>
              <w:t>Servisní služby dle SS2</w:t>
            </w:r>
          </w:p>
        </w:tc>
        <w:tc>
          <w:tcPr>
            <w:tcW w:w="3260" w:type="dxa"/>
            <w:tcBorders>
              <w:top w:val="single" w:sz="4" w:space="0" w:color="auto"/>
              <w:left w:val="single" w:sz="4" w:space="0" w:color="auto"/>
              <w:bottom w:val="single" w:sz="4" w:space="0" w:color="auto"/>
              <w:right w:val="single" w:sz="4" w:space="0" w:color="auto"/>
            </w:tcBorders>
            <w:vAlign w:val="center"/>
          </w:tcPr>
          <w:p w14:paraId="00A26107" w14:textId="77777777" w:rsidR="000433A8" w:rsidRPr="000D2F8D" w:rsidRDefault="000433A8" w:rsidP="00F72570">
            <w:pPr>
              <w:spacing w:line="254" w:lineRule="auto"/>
              <w:jc w:val="right"/>
              <w:rPr>
                <w:rFonts w:asciiTheme="minorHAnsi" w:hAnsiTheme="minorHAnsi" w:cstheme="minorHAnsi"/>
                <w:bCs/>
                <w:color w:val="000000" w:themeColor="text1"/>
                <w:szCs w:val="22"/>
              </w:rPr>
            </w:pPr>
            <w:r w:rsidRPr="000D2F8D">
              <w:rPr>
                <w:rFonts w:asciiTheme="minorHAnsi" w:hAnsiTheme="minorHAnsi" w:cstheme="minorHAnsi"/>
                <w:bCs/>
                <w:color w:val="000000" w:themeColor="text1"/>
                <w:szCs w:val="22"/>
              </w:rPr>
              <w:t>20.000, - Kč</w:t>
            </w:r>
          </w:p>
        </w:tc>
        <w:tc>
          <w:tcPr>
            <w:tcW w:w="3544" w:type="dxa"/>
            <w:tcBorders>
              <w:top w:val="single" w:sz="4" w:space="0" w:color="auto"/>
              <w:left w:val="single" w:sz="4" w:space="0" w:color="auto"/>
              <w:bottom w:val="single" w:sz="4" w:space="0" w:color="auto"/>
              <w:right w:val="single" w:sz="4" w:space="0" w:color="auto"/>
            </w:tcBorders>
            <w:vAlign w:val="center"/>
          </w:tcPr>
          <w:p w14:paraId="7070EBB5" w14:textId="77777777" w:rsidR="000433A8" w:rsidRPr="000D2F8D" w:rsidRDefault="000433A8" w:rsidP="00F72570">
            <w:pPr>
              <w:spacing w:line="254" w:lineRule="auto"/>
              <w:jc w:val="right"/>
              <w:rPr>
                <w:rFonts w:asciiTheme="minorHAnsi" w:hAnsiTheme="minorHAnsi" w:cstheme="minorHAnsi"/>
                <w:bCs/>
                <w:color w:val="000000" w:themeColor="text1"/>
                <w:szCs w:val="22"/>
              </w:rPr>
            </w:pPr>
            <w:r w:rsidRPr="000D2F8D">
              <w:rPr>
                <w:rFonts w:asciiTheme="minorHAnsi" w:hAnsiTheme="minorHAnsi" w:cstheme="minorHAnsi"/>
                <w:bCs/>
                <w:color w:val="000000" w:themeColor="text1"/>
                <w:szCs w:val="22"/>
              </w:rPr>
              <w:t>10.000, - Kč</w:t>
            </w:r>
          </w:p>
        </w:tc>
      </w:tr>
      <w:bookmarkEnd w:id="64"/>
      <w:bookmarkEnd w:id="65"/>
      <w:bookmarkEnd w:id="68"/>
      <w:bookmarkEnd w:id="69"/>
    </w:tbl>
    <w:p w14:paraId="678965AB" w14:textId="77777777" w:rsidR="000433A8" w:rsidRPr="00B457E2" w:rsidRDefault="000433A8" w:rsidP="000433A8">
      <w:pPr>
        <w:spacing w:after="160" w:line="259" w:lineRule="auto"/>
        <w:jc w:val="left"/>
        <w:rPr>
          <w:rFonts w:asciiTheme="minorHAnsi" w:hAnsiTheme="minorHAnsi" w:cstheme="minorHAnsi"/>
          <w:b/>
        </w:rPr>
      </w:pPr>
    </w:p>
    <w:p w14:paraId="1D0E41D1" w14:textId="77777777" w:rsidR="000433A8" w:rsidRDefault="000433A8" w:rsidP="000433A8"/>
    <w:p w14:paraId="11AABC84" w14:textId="77777777" w:rsidR="000433A8" w:rsidRPr="004D756A" w:rsidRDefault="000433A8" w:rsidP="00A94A8E">
      <w:pPr>
        <w:spacing w:after="120"/>
        <w:rPr>
          <w:rFonts w:cs="Calibri"/>
          <w:sz w:val="22"/>
          <w:szCs w:val="22"/>
        </w:rPr>
      </w:pPr>
    </w:p>
    <w:sectPr w:rsidR="000433A8" w:rsidRPr="004D756A" w:rsidSect="00F311E4">
      <w:pgSz w:w="11906" w:h="16838" w:code="9"/>
      <w:pgMar w:top="1418"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2B292" w14:textId="77777777" w:rsidR="00B52C7E" w:rsidRDefault="00B52C7E">
      <w:r>
        <w:separator/>
      </w:r>
    </w:p>
  </w:endnote>
  <w:endnote w:type="continuationSeparator" w:id="0">
    <w:p w14:paraId="4ADB4C57" w14:textId="77777777" w:rsidR="00B52C7E" w:rsidRDefault="00B5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83A74" w14:textId="77777777" w:rsidR="00B52C7E" w:rsidRDefault="00B52C7E">
      <w:r>
        <w:separator/>
      </w:r>
    </w:p>
  </w:footnote>
  <w:footnote w:type="continuationSeparator" w:id="0">
    <w:p w14:paraId="56AF80AF" w14:textId="77777777" w:rsidR="00B52C7E" w:rsidRDefault="00B52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F5A"/>
    <w:multiLevelType w:val="hybridMultilevel"/>
    <w:tmpl w:val="F9168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63277"/>
    <w:multiLevelType w:val="hybridMultilevel"/>
    <w:tmpl w:val="822A0298"/>
    <w:lvl w:ilvl="0" w:tplc="0405000F">
      <w:start w:val="1"/>
      <w:numFmt w:val="decimal"/>
      <w:lvlText w:val="%1."/>
      <w:lvlJc w:val="left"/>
      <w:pPr>
        <w:ind w:left="720" w:hanging="360"/>
      </w:pPr>
      <w:rPr>
        <w:rFonts w:hint="default"/>
      </w:rPr>
    </w:lvl>
    <w:lvl w:ilvl="1" w:tplc="04050019">
      <w:start w:val="1"/>
      <w:numFmt w:val="lowerLetter"/>
      <w:lvlText w:val="%2."/>
      <w:lvlJc w:val="left"/>
      <w:pPr>
        <w:ind w:left="501"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F4202"/>
    <w:multiLevelType w:val="hybridMultilevel"/>
    <w:tmpl w:val="0BB680FA"/>
    <w:lvl w:ilvl="0" w:tplc="EBD601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DE4C19"/>
    <w:multiLevelType w:val="hybridMultilevel"/>
    <w:tmpl w:val="29BEC6B4"/>
    <w:lvl w:ilvl="0" w:tplc="5F5E2B32">
      <w:start w:val="1"/>
      <w:numFmt w:val="decimal"/>
      <w:lvlText w:val="%1."/>
      <w:lvlJc w:val="right"/>
      <w:pPr>
        <w:tabs>
          <w:tab w:val="num" w:pos="0"/>
        </w:tabs>
        <w:ind w:left="0" w:hanging="17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1D4345"/>
    <w:multiLevelType w:val="hybridMultilevel"/>
    <w:tmpl w:val="7CA64882"/>
    <w:lvl w:ilvl="0" w:tplc="EBD601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90B52"/>
    <w:multiLevelType w:val="hybridMultilevel"/>
    <w:tmpl w:val="7004C6FA"/>
    <w:lvl w:ilvl="0" w:tplc="E81AD2F6">
      <w:start w:val="1"/>
      <w:numFmt w:val="lowerLetter"/>
      <w:lvlText w:val="%1)"/>
      <w:lvlJc w:val="left"/>
      <w:pPr>
        <w:ind w:left="1077" w:hanging="360"/>
      </w:pPr>
      <w:rPr>
        <w:b/>
      </w:rPr>
    </w:lvl>
    <w:lvl w:ilvl="1" w:tplc="04050005">
      <w:start w:val="1"/>
      <w:numFmt w:val="bullet"/>
      <w:lvlText w:val=""/>
      <w:lvlJc w:val="left"/>
      <w:pPr>
        <w:ind w:left="1797" w:hanging="360"/>
      </w:pPr>
      <w:rPr>
        <w:rFonts w:ascii="Wingdings" w:hAnsi="Wingdings" w:hint="default"/>
      </w:rPr>
    </w:lvl>
    <w:lvl w:ilvl="2" w:tplc="587E2F96">
      <w:start w:val="2"/>
      <w:numFmt w:val="decimal"/>
      <w:lvlText w:val="%3"/>
      <w:lvlJc w:val="left"/>
      <w:pPr>
        <w:ind w:left="2697" w:hanging="360"/>
      </w:pPr>
      <w:rPr>
        <w:rFonts w:hint="default"/>
      </w:r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309447C4"/>
    <w:multiLevelType w:val="hybridMultilevel"/>
    <w:tmpl w:val="9272872C"/>
    <w:lvl w:ilvl="0" w:tplc="E1AE89E8">
      <w:start w:val="2"/>
      <w:numFmt w:val="upperRoman"/>
      <w:lvlText w:val="%1."/>
      <w:lvlJc w:val="left"/>
      <w:pPr>
        <w:ind w:left="1080" w:hanging="720"/>
      </w:pPr>
      <w:rPr>
        <w:rFonts w:hint="default"/>
      </w:rPr>
    </w:lvl>
    <w:lvl w:ilvl="1" w:tplc="B28065A6">
      <w:start w:val="1"/>
      <w:numFmt w:val="decimal"/>
      <w:lvlText w:val="%2."/>
      <w:lvlJc w:val="left"/>
      <w:pPr>
        <w:ind w:left="1440" w:hanging="360"/>
      </w:pPr>
      <w:rPr>
        <w:rFonts w:asciiTheme="minorHAnsi" w:eastAsia="Times New Roman" w:hAnsiTheme="minorHAnsi" w:cstheme="minorHAnsi"/>
      </w:rPr>
    </w:lvl>
    <w:lvl w:ilvl="2" w:tplc="4644F014">
      <w:start w:val="1"/>
      <w:numFmt w:val="lowerLetter"/>
      <w:lvlText w:val="%3)"/>
      <w:lvlJc w:val="right"/>
      <w:pPr>
        <w:ind w:left="2307" w:hanging="180"/>
      </w:pPr>
      <w:rPr>
        <w:rFonts w:asciiTheme="minorHAnsi" w:eastAsia="Times New Roman" w:hAnsiTheme="minorHAnsi" w:cstheme="minorHAnsi"/>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00E2C"/>
    <w:multiLevelType w:val="hybridMultilevel"/>
    <w:tmpl w:val="D26E6D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AD11D1E"/>
    <w:multiLevelType w:val="hybridMultilevel"/>
    <w:tmpl w:val="73260DA2"/>
    <w:lvl w:ilvl="0" w:tplc="E8F23F42">
      <w:start w:val="1"/>
      <w:numFmt w:val="decimal"/>
      <w:lvlText w:val="%1."/>
      <w:lvlJc w:val="right"/>
      <w:pPr>
        <w:tabs>
          <w:tab w:val="num" w:pos="0"/>
        </w:tabs>
        <w:ind w:left="0" w:hanging="17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26F3E"/>
    <w:multiLevelType w:val="hybridMultilevel"/>
    <w:tmpl w:val="7CA64882"/>
    <w:lvl w:ilvl="0" w:tplc="EBD601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684114"/>
    <w:multiLevelType w:val="hybridMultilevel"/>
    <w:tmpl w:val="9BC2D548"/>
    <w:lvl w:ilvl="0" w:tplc="468CEE40">
      <w:start w:val="3"/>
      <w:numFmt w:val="decimal"/>
      <w:lvlText w:val="%1."/>
      <w:lvlJc w:val="right"/>
      <w:pPr>
        <w:tabs>
          <w:tab w:val="num" w:pos="0"/>
        </w:tabs>
        <w:ind w:left="0" w:hanging="17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1A0C98"/>
    <w:multiLevelType w:val="hybridMultilevel"/>
    <w:tmpl w:val="1FC4F610"/>
    <w:lvl w:ilvl="0" w:tplc="0405000F">
      <w:start w:val="1"/>
      <w:numFmt w:val="decimal"/>
      <w:lvlText w:val="%1."/>
      <w:lvlJc w:val="left"/>
      <w:pPr>
        <w:ind w:left="360" w:hanging="360"/>
      </w:pPr>
      <w:rPr>
        <w:rFonts w:hint="default"/>
      </w:rPr>
    </w:lvl>
    <w:lvl w:ilvl="1" w:tplc="74E63D72">
      <w:start w:val="1"/>
      <w:numFmt w:val="upperLetter"/>
      <w:lvlText w:val="%2."/>
      <w:lvlJc w:val="left"/>
      <w:pPr>
        <w:ind w:left="785" w:hanging="360"/>
      </w:pPr>
      <w:rPr>
        <w:rFonts w:hint="default"/>
        <w:b/>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AE31E29"/>
    <w:multiLevelType w:val="hybridMultilevel"/>
    <w:tmpl w:val="77BCEA46"/>
    <w:lvl w:ilvl="0" w:tplc="4AE4A020">
      <w:start w:val="1"/>
      <w:numFmt w:val="decimal"/>
      <w:lvlText w:val="%1)"/>
      <w:lvlJc w:val="left"/>
      <w:pPr>
        <w:ind w:left="360" w:hanging="360"/>
      </w:pPr>
      <w:rPr>
        <w:rFonts w:ascii="Arial Narrow" w:hAnsi="Arial Narrow" w:cs="Arial" w:hint="default"/>
        <w:b w:val="0"/>
        <w:color w:val="auto"/>
      </w:rPr>
    </w:lvl>
    <w:lvl w:ilvl="1" w:tplc="04050019">
      <w:start w:val="1"/>
      <w:numFmt w:val="lowerLetter"/>
      <w:lvlText w:val="%2."/>
      <w:lvlJc w:val="left"/>
      <w:pPr>
        <w:ind w:left="36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0713ED2"/>
    <w:multiLevelType w:val="hybridMultilevel"/>
    <w:tmpl w:val="F2C2B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457237"/>
    <w:multiLevelType w:val="hybridMultilevel"/>
    <w:tmpl w:val="DF7667E6"/>
    <w:lvl w:ilvl="0" w:tplc="9A1A5184">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DD0E36"/>
    <w:multiLevelType w:val="hybridMultilevel"/>
    <w:tmpl w:val="A114FED6"/>
    <w:lvl w:ilvl="0" w:tplc="26CEF0E2">
      <w:start w:val="1"/>
      <w:numFmt w:val="lowerLetter"/>
      <w:lvlText w:val="%1)"/>
      <w:lvlJc w:val="left"/>
      <w:pPr>
        <w:ind w:left="864" w:hanging="360"/>
      </w:pPr>
      <w:rPr>
        <w:rFonts w:hint="default"/>
        <w:b/>
      </w:rPr>
    </w:lvl>
    <w:lvl w:ilvl="1" w:tplc="04050019">
      <w:start w:val="1"/>
      <w:numFmt w:val="lowerLetter"/>
      <w:lvlText w:val="%2."/>
      <w:lvlJc w:val="left"/>
      <w:pPr>
        <w:ind w:left="1584" w:hanging="360"/>
      </w:pPr>
    </w:lvl>
    <w:lvl w:ilvl="2" w:tplc="0405001B">
      <w:start w:val="1"/>
      <w:numFmt w:val="lowerRoman"/>
      <w:lvlText w:val="%3."/>
      <w:lvlJc w:val="right"/>
      <w:pPr>
        <w:ind w:left="2304" w:hanging="180"/>
      </w:pPr>
    </w:lvl>
    <w:lvl w:ilvl="3" w:tplc="0405000F">
      <w:start w:val="1"/>
      <w:numFmt w:val="decimal"/>
      <w:lvlText w:val="%4."/>
      <w:lvlJc w:val="left"/>
      <w:pPr>
        <w:ind w:left="3024" w:hanging="360"/>
      </w:pPr>
    </w:lvl>
    <w:lvl w:ilvl="4" w:tplc="04050019" w:tentative="1">
      <w:start w:val="1"/>
      <w:numFmt w:val="lowerLetter"/>
      <w:lvlText w:val="%5."/>
      <w:lvlJc w:val="left"/>
      <w:pPr>
        <w:ind w:left="3744" w:hanging="360"/>
      </w:pPr>
    </w:lvl>
    <w:lvl w:ilvl="5" w:tplc="0405001B" w:tentative="1">
      <w:start w:val="1"/>
      <w:numFmt w:val="lowerRoman"/>
      <w:lvlText w:val="%6."/>
      <w:lvlJc w:val="right"/>
      <w:pPr>
        <w:ind w:left="4464" w:hanging="180"/>
      </w:pPr>
    </w:lvl>
    <w:lvl w:ilvl="6" w:tplc="0405000F" w:tentative="1">
      <w:start w:val="1"/>
      <w:numFmt w:val="decimal"/>
      <w:lvlText w:val="%7."/>
      <w:lvlJc w:val="left"/>
      <w:pPr>
        <w:ind w:left="5184" w:hanging="360"/>
      </w:pPr>
    </w:lvl>
    <w:lvl w:ilvl="7" w:tplc="04050019" w:tentative="1">
      <w:start w:val="1"/>
      <w:numFmt w:val="lowerLetter"/>
      <w:lvlText w:val="%8."/>
      <w:lvlJc w:val="left"/>
      <w:pPr>
        <w:ind w:left="5904" w:hanging="360"/>
      </w:pPr>
    </w:lvl>
    <w:lvl w:ilvl="8" w:tplc="0405001B" w:tentative="1">
      <w:start w:val="1"/>
      <w:numFmt w:val="lowerRoman"/>
      <w:lvlText w:val="%9."/>
      <w:lvlJc w:val="right"/>
      <w:pPr>
        <w:ind w:left="6624" w:hanging="180"/>
      </w:pPr>
    </w:lvl>
  </w:abstractNum>
  <w:abstractNum w:abstractNumId="18" w15:restartNumberingAfterBreak="0">
    <w:nsid w:val="62645649"/>
    <w:multiLevelType w:val="hybridMultilevel"/>
    <w:tmpl w:val="B5FADB18"/>
    <w:lvl w:ilvl="0" w:tplc="AB5EB73A">
      <w:start w:val="1"/>
      <w:numFmt w:val="upperRoman"/>
      <w:lvlText w:val="%1."/>
      <w:lvlJc w:val="left"/>
      <w:pPr>
        <w:ind w:left="4406" w:hanging="720"/>
      </w:pPr>
      <w:rPr>
        <w:rFonts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8D6512"/>
    <w:multiLevelType w:val="hybridMultilevel"/>
    <w:tmpl w:val="780CD858"/>
    <w:lvl w:ilvl="0" w:tplc="52445850">
      <w:start w:val="1"/>
      <w:numFmt w:val="decimal"/>
      <w:pStyle w:val="Nadpis2"/>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36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1A4603E"/>
    <w:multiLevelType w:val="hybridMultilevel"/>
    <w:tmpl w:val="30E4F53C"/>
    <w:lvl w:ilvl="0" w:tplc="0405000F">
      <w:start w:val="1"/>
      <w:numFmt w:val="decimal"/>
      <w:lvlText w:val="%1."/>
      <w:lvlJc w:val="left"/>
      <w:pPr>
        <w:ind w:left="720" w:hanging="360"/>
      </w:pPr>
      <w:rPr>
        <w:rFonts w:hint="default"/>
      </w:rPr>
    </w:lvl>
    <w:lvl w:ilvl="1" w:tplc="04050019">
      <w:start w:val="1"/>
      <w:numFmt w:val="lowerLetter"/>
      <w:lvlText w:val="%2."/>
      <w:lvlJc w:val="left"/>
      <w:pPr>
        <w:ind w:left="501" w:hanging="360"/>
      </w:pPr>
    </w:lvl>
    <w:lvl w:ilvl="2" w:tplc="48AC3E88">
      <w:start w:val="1"/>
      <w:numFmt w:val="upperLetter"/>
      <w:lvlText w:val="%3)"/>
      <w:lvlJc w:val="left"/>
      <w:pPr>
        <w:ind w:left="2340" w:hanging="360"/>
      </w:pPr>
      <w:rPr>
        <w:rFonts w:hint="default"/>
      </w:rPr>
    </w:lvl>
    <w:lvl w:ilvl="3" w:tplc="9A1A518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595A75"/>
    <w:multiLevelType w:val="hybridMultilevel"/>
    <w:tmpl w:val="2DF6C5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A369E5"/>
    <w:multiLevelType w:val="hybridMultilevel"/>
    <w:tmpl w:val="C08ADF50"/>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927" w:hanging="360"/>
      </w:pPr>
      <w:rPr>
        <w:rFonts w:hint="default"/>
        <w:b/>
      </w:rPr>
    </w:lvl>
    <w:lvl w:ilvl="3" w:tplc="848ED4AC">
      <w:start w:val="1"/>
      <w:numFmt w:val="decimal"/>
      <w:lvlText w:val="%4."/>
      <w:lvlJc w:val="left"/>
      <w:pPr>
        <w:ind w:left="2880" w:hanging="360"/>
      </w:pPr>
      <w:rPr>
        <w:rFonts w:hint="default"/>
      </w:rPr>
    </w:lvl>
    <w:lvl w:ilvl="4" w:tplc="6BCA8A8A">
      <w:start w:val="100"/>
      <w:numFmt w:val="decimal"/>
      <w:lvlText w:val="%5"/>
      <w:lvlJc w:val="left"/>
      <w:pPr>
        <w:ind w:left="3600" w:hanging="360"/>
      </w:pPr>
      <w:rPr>
        <w:rFonts w:hint="default"/>
        <w:b w:val="0"/>
      </w:rPr>
    </w:lvl>
    <w:lvl w:ilvl="5" w:tplc="A852F69A">
      <w:start w:val="1"/>
      <w:numFmt w:val="upp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651071"/>
    <w:multiLevelType w:val="multilevel"/>
    <w:tmpl w:val="EBA223E2"/>
    <w:lvl w:ilvl="0">
      <w:start w:val="1"/>
      <w:numFmt w:val="decimal"/>
      <w:lvlText w:val="%1."/>
      <w:lvlJc w:val="left"/>
      <w:pPr>
        <w:ind w:left="360" w:hanging="360"/>
      </w:pPr>
      <w:rPr>
        <w:sz w:val="24"/>
      </w:rPr>
    </w:lvl>
    <w:lvl w:ilvl="1">
      <w:start w:val="1"/>
      <w:numFmt w:val="decimal"/>
      <w:lvlText w:val="%1.%2."/>
      <w:lvlJc w:val="left"/>
      <w:pPr>
        <w:ind w:left="432" w:hanging="432"/>
      </w:pPr>
      <w:rPr>
        <w:b/>
      </w:rPr>
    </w:lvl>
    <w:lvl w:ilvl="2">
      <w:start w:val="1"/>
      <w:numFmt w:val="decimal"/>
      <w:lvlText w:val="%1.%2.%3."/>
      <w:lvlJc w:val="left"/>
      <w:pPr>
        <w:ind w:left="504" w:hanging="504"/>
      </w:pPr>
      <w:rPr>
        <w:rFonts w:asciiTheme="minorHAnsi" w:hAnsiTheme="minorHAnsi" w:cstheme="minorHAnsi" w:hint="default"/>
        <w:b/>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E16E65"/>
    <w:multiLevelType w:val="hybridMultilevel"/>
    <w:tmpl w:val="81200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0"/>
  </w:num>
  <w:num w:numId="7">
    <w:abstractNumId w:val="21"/>
  </w:num>
  <w:num w:numId="8">
    <w:abstractNumId w:val="24"/>
  </w:num>
  <w:num w:numId="9">
    <w:abstractNumId w:val="20"/>
  </w:num>
  <w:num w:numId="10">
    <w:abstractNumId w:val="18"/>
    <w:lvlOverride w:ilvl="0">
      <w:lvl w:ilvl="0" w:tplc="AB5EB73A">
        <w:start w:val="1"/>
        <w:numFmt w:val="upperRoman"/>
        <w:lvlText w:val="%1."/>
        <w:lvlJc w:val="left"/>
        <w:pPr>
          <w:ind w:left="357"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0405001B">
        <w:start w:val="1"/>
        <w:numFmt w:val="lowerLetter"/>
        <w:lvlText w:val="%3)"/>
        <w:lvlJc w:val="left"/>
        <w:pPr>
          <w:tabs>
            <w:tab w:val="num" w:pos="357"/>
          </w:tabs>
          <w:ind w:left="357" w:hanging="357"/>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11">
    <w:abstractNumId w:val="14"/>
  </w:num>
  <w:num w:numId="12">
    <w:abstractNumId w:val="3"/>
  </w:num>
  <w:num w:numId="13">
    <w:abstractNumId w:val="7"/>
  </w:num>
  <w:num w:numId="14">
    <w:abstractNumId w:val="12"/>
  </w:num>
  <w:num w:numId="15">
    <w:abstractNumId w:val="4"/>
  </w:num>
  <w:num w:numId="16">
    <w:abstractNumId w:val="10"/>
  </w:num>
  <w:num w:numId="17">
    <w:abstractNumId w:val="16"/>
  </w:num>
  <w:num w:numId="18">
    <w:abstractNumId w:val="23"/>
  </w:num>
  <w:num w:numId="19">
    <w:abstractNumId w:val="17"/>
  </w:num>
  <w:num w:numId="20">
    <w:abstractNumId w:val="22"/>
  </w:num>
  <w:num w:numId="21">
    <w:abstractNumId w:val="6"/>
  </w:num>
  <w:num w:numId="22">
    <w:abstractNumId w:val="8"/>
  </w:num>
  <w:num w:numId="23">
    <w:abstractNumId w:val="11"/>
  </w:num>
  <w:num w:numId="24">
    <w:abstractNumId w:val="5"/>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A1"/>
    <w:rsid w:val="00001458"/>
    <w:rsid w:val="00002B8A"/>
    <w:rsid w:val="00005159"/>
    <w:rsid w:val="00010D2F"/>
    <w:rsid w:val="00016BC0"/>
    <w:rsid w:val="00024486"/>
    <w:rsid w:val="00025332"/>
    <w:rsid w:val="00025517"/>
    <w:rsid w:val="00027C2E"/>
    <w:rsid w:val="000337AA"/>
    <w:rsid w:val="00036884"/>
    <w:rsid w:val="000433A8"/>
    <w:rsid w:val="00043F1A"/>
    <w:rsid w:val="00046CC9"/>
    <w:rsid w:val="0005082A"/>
    <w:rsid w:val="00054858"/>
    <w:rsid w:val="00056D74"/>
    <w:rsid w:val="000627ED"/>
    <w:rsid w:val="00063139"/>
    <w:rsid w:val="00065726"/>
    <w:rsid w:val="00066887"/>
    <w:rsid w:val="000717AB"/>
    <w:rsid w:val="00073C5D"/>
    <w:rsid w:val="000842F4"/>
    <w:rsid w:val="00084668"/>
    <w:rsid w:val="000859B2"/>
    <w:rsid w:val="00086B37"/>
    <w:rsid w:val="00095378"/>
    <w:rsid w:val="000A0733"/>
    <w:rsid w:val="000A1716"/>
    <w:rsid w:val="000A1BE5"/>
    <w:rsid w:val="000B1029"/>
    <w:rsid w:val="000B137E"/>
    <w:rsid w:val="000B3134"/>
    <w:rsid w:val="000B521B"/>
    <w:rsid w:val="000B6F2E"/>
    <w:rsid w:val="000B71AD"/>
    <w:rsid w:val="000C03BA"/>
    <w:rsid w:val="000C0C2D"/>
    <w:rsid w:val="000C3824"/>
    <w:rsid w:val="000C4B9F"/>
    <w:rsid w:val="000C5AB2"/>
    <w:rsid w:val="000D3726"/>
    <w:rsid w:val="000D71C2"/>
    <w:rsid w:val="000D72B8"/>
    <w:rsid w:val="000D7ECE"/>
    <w:rsid w:val="000E1A09"/>
    <w:rsid w:val="000E3772"/>
    <w:rsid w:val="000E47A5"/>
    <w:rsid w:val="000E6245"/>
    <w:rsid w:val="000F2F1E"/>
    <w:rsid w:val="000F37C0"/>
    <w:rsid w:val="000F5258"/>
    <w:rsid w:val="000F5285"/>
    <w:rsid w:val="000F6D49"/>
    <w:rsid w:val="00103CED"/>
    <w:rsid w:val="00111A0E"/>
    <w:rsid w:val="00111C1F"/>
    <w:rsid w:val="00112060"/>
    <w:rsid w:val="00112444"/>
    <w:rsid w:val="001234F7"/>
    <w:rsid w:val="00124544"/>
    <w:rsid w:val="001245CC"/>
    <w:rsid w:val="001265D1"/>
    <w:rsid w:val="001300F9"/>
    <w:rsid w:val="0013121F"/>
    <w:rsid w:val="0013159B"/>
    <w:rsid w:val="00131B5E"/>
    <w:rsid w:val="0013558C"/>
    <w:rsid w:val="0014481D"/>
    <w:rsid w:val="001448F2"/>
    <w:rsid w:val="00146665"/>
    <w:rsid w:val="00151406"/>
    <w:rsid w:val="00151603"/>
    <w:rsid w:val="00156BA0"/>
    <w:rsid w:val="00166606"/>
    <w:rsid w:val="00171E42"/>
    <w:rsid w:val="00173FF3"/>
    <w:rsid w:val="0017588F"/>
    <w:rsid w:val="00175B36"/>
    <w:rsid w:val="001805B1"/>
    <w:rsid w:val="0018079D"/>
    <w:rsid w:val="00180DA3"/>
    <w:rsid w:val="00181D82"/>
    <w:rsid w:val="00185C16"/>
    <w:rsid w:val="00185F4A"/>
    <w:rsid w:val="00194BE2"/>
    <w:rsid w:val="00196363"/>
    <w:rsid w:val="001964C1"/>
    <w:rsid w:val="00196EC0"/>
    <w:rsid w:val="001A03BC"/>
    <w:rsid w:val="001A0AFC"/>
    <w:rsid w:val="001A5416"/>
    <w:rsid w:val="001B349F"/>
    <w:rsid w:val="001B765D"/>
    <w:rsid w:val="001C4217"/>
    <w:rsid w:val="001D33EA"/>
    <w:rsid w:val="001D44B4"/>
    <w:rsid w:val="001D61BD"/>
    <w:rsid w:val="001E18E2"/>
    <w:rsid w:val="001E5FAE"/>
    <w:rsid w:val="001E7B22"/>
    <w:rsid w:val="001F0C24"/>
    <w:rsid w:val="001F766E"/>
    <w:rsid w:val="001F7CB9"/>
    <w:rsid w:val="002049F8"/>
    <w:rsid w:val="00207808"/>
    <w:rsid w:val="00213333"/>
    <w:rsid w:val="00213655"/>
    <w:rsid w:val="002170DD"/>
    <w:rsid w:val="002202C7"/>
    <w:rsid w:val="00220D0C"/>
    <w:rsid w:val="0022301B"/>
    <w:rsid w:val="002234B5"/>
    <w:rsid w:val="00223D6C"/>
    <w:rsid w:val="002257AC"/>
    <w:rsid w:val="002275C4"/>
    <w:rsid w:val="00230C38"/>
    <w:rsid w:val="00233EB9"/>
    <w:rsid w:val="002364E7"/>
    <w:rsid w:val="00237FC4"/>
    <w:rsid w:val="002420B5"/>
    <w:rsid w:val="00243B1A"/>
    <w:rsid w:val="00244663"/>
    <w:rsid w:val="00245583"/>
    <w:rsid w:val="00246CBB"/>
    <w:rsid w:val="00246FEB"/>
    <w:rsid w:val="00250990"/>
    <w:rsid w:val="00257408"/>
    <w:rsid w:val="00260E2D"/>
    <w:rsid w:val="00261BCD"/>
    <w:rsid w:val="00263DDC"/>
    <w:rsid w:val="00270F96"/>
    <w:rsid w:val="00273B42"/>
    <w:rsid w:val="00280186"/>
    <w:rsid w:val="0028197A"/>
    <w:rsid w:val="0029159B"/>
    <w:rsid w:val="00294378"/>
    <w:rsid w:val="00296DC4"/>
    <w:rsid w:val="002B5B71"/>
    <w:rsid w:val="002B6DE2"/>
    <w:rsid w:val="002C00BF"/>
    <w:rsid w:val="002C1E1F"/>
    <w:rsid w:val="002C7FA2"/>
    <w:rsid w:val="002E1259"/>
    <w:rsid w:val="002E1CC9"/>
    <w:rsid w:val="002E5C53"/>
    <w:rsid w:val="002E63C1"/>
    <w:rsid w:val="002F67B9"/>
    <w:rsid w:val="002F79A7"/>
    <w:rsid w:val="003020F4"/>
    <w:rsid w:val="00303A8E"/>
    <w:rsid w:val="00305C8C"/>
    <w:rsid w:val="003144F6"/>
    <w:rsid w:val="003155CF"/>
    <w:rsid w:val="00315A06"/>
    <w:rsid w:val="003251C7"/>
    <w:rsid w:val="0033372F"/>
    <w:rsid w:val="0033622A"/>
    <w:rsid w:val="003432A3"/>
    <w:rsid w:val="00344110"/>
    <w:rsid w:val="00353E0A"/>
    <w:rsid w:val="003555D0"/>
    <w:rsid w:val="00355FC5"/>
    <w:rsid w:val="003565CB"/>
    <w:rsid w:val="003606BF"/>
    <w:rsid w:val="0036126D"/>
    <w:rsid w:val="00367482"/>
    <w:rsid w:val="00373C67"/>
    <w:rsid w:val="00373CE8"/>
    <w:rsid w:val="0037554F"/>
    <w:rsid w:val="00386B7A"/>
    <w:rsid w:val="003908E1"/>
    <w:rsid w:val="003A568A"/>
    <w:rsid w:val="003A7599"/>
    <w:rsid w:val="003B578D"/>
    <w:rsid w:val="003B6358"/>
    <w:rsid w:val="003C010D"/>
    <w:rsid w:val="003C2C8E"/>
    <w:rsid w:val="003C48A6"/>
    <w:rsid w:val="003C6875"/>
    <w:rsid w:val="003C7B8C"/>
    <w:rsid w:val="003D3DA1"/>
    <w:rsid w:val="003E0788"/>
    <w:rsid w:val="003E3510"/>
    <w:rsid w:val="003F1F67"/>
    <w:rsid w:val="003F5BF8"/>
    <w:rsid w:val="003F6301"/>
    <w:rsid w:val="003F6AE9"/>
    <w:rsid w:val="00401183"/>
    <w:rsid w:val="00407A1E"/>
    <w:rsid w:val="00412574"/>
    <w:rsid w:val="004154DE"/>
    <w:rsid w:val="00416EDA"/>
    <w:rsid w:val="00420FC2"/>
    <w:rsid w:val="00423B69"/>
    <w:rsid w:val="0042495C"/>
    <w:rsid w:val="00433F7E"/>
    <w:rsid w:val="00434B14"/>
    <w:rsid w:val="00436F42"/>
    <w:rsid w:val="00442223"/>
    <w:rsid w:val="00444D92"/>
    <w:rsid w:val="00454F91"/>
    <w:rsid w:val="00467377"/>
    <w:rsid w:val="00467FF9"/>
    <w:rsid w:val="00472EDD"/>
    <w:rsid w:val="00474031"/>
    <w:rsid w:val="00477221"/>
    <w:rsid w:val="0048596E"/>
    <w:rsid w:val="004902A4"/>
    <w:rsid w:val="004923F9"/>
    <w:rsid w:val="0049395F"/>
    <w:rsid w:val="00497111"/>
    <w:rsid w:val="004971E8"/>
    <w:rsid w:val="004A1F57"/>
    <w:rsid w:val="004A26B3"/>
    <w:rsid w:val="004B0B19"/>
    <w:rsid w:val="004C0C89"/>
    <w:rsid w:val="004C3967"/>
    <w:rsid w:val="004C706E"/>
    <w:rsid w:val="004D1740"/>
    <w:rsid w:val="004D756A"/>
    <w:rsid w:val="004E0E02"/>
    <w:rsid w:val="004E2DEC"/>
    <w:rsid w:val="004E5003"/>
    <w:rsid w:val="004F172D"/>
    <w:rsid w:val="004F3F97"/>
    <w:rsid w:val="00502D97"/>
    <w:rsid w:val="005031AE"/>
    <w:rsid w:val="00507024"/>
    <w:rsid w:val="005115DB"/>
    <w:rsid w:val="00514B15"/>
    <w:rsid w:val="00516BA1"/>
    <w:rsid w:val="00520E05"/>
    <w:rsid w:val="00523774"/>
    <w:rsid w:val="00525CD9"/>
    <w:rsid w:val="00531DCB"/>
    <w:rsid w:val="005322CA"/>
    <w:rsid w:val="00542527"/>
    <w:rsid w:val="00544CDA"/>
    <w:rsid w:val="005451FE"/>
    <w:rsid w:val="00546A5F"/>
    <w:rsid w:val="0055106B"/>
    <w:rsid w:val="005513A1"/>
    <w:rsid w:val="00552D19"/>
    <w:rsid w:val="005608A9"/>
    <w:rsid w:val="00560907"/>
    <w:rsid w:val="00563008"/>
    <w:rsid w:val="00565119"/>
    <w:rsid w:val="00571925"/>
    <w:rsid w:val="00576404"/>
    <w:rsid w:val="00584B36"/>
    <w:rsid w:val="005879DD"/>
    <w:rsid w:val="005879F5"/>
    <w:rsid w:val="00587F02"/>
    <w:rsid w:val="00592AA1"/>
    <w:rsid w:val="00592C0A"/>
    <w:rsid w:val="00592DDD"/>
    <w:rsid w:val="00594940"/>
    <w:rsid w:val="005A3C5A"/>
    <w:rsid w:val="005A5149"/>
    <w:rsid w:val="005B0BF7"/>
    <w:rsid w:val="005B70A3"/>
    <w:rsid w:val="005C2FAA"/>
    <w:rsid w:val="005D5ACE"/>
    <w:rsid w:val="005D7DA3"/>
    <w:rsid w:val="005E21C0"/>
    <w:rsid w:val="005E4F23"/>
    <w:rsid w:val="005F3B74"/>
    <w:rsid w:val="005F43B6"/>
    <w:rsid w:val="005F4D2E"/>
    <w:rsid w:val="00603C93"/>
    <w:rsid w:val="00605CD3"/>
    <w:rsid w:val="0061320C"/>
    <w:rsid w:val="00616ABA"/>
    <w:rsid w:val="00617E22"/>
    <w:rsid w:val="00623954"/>
    <w:rsid w:val="00630D5F"/>
    <w:rsid w:val="006327E4"/>
    <w:rsid w:val="00634AC5"/>
    <w:rsid w:val="00643EB1"/>
    <w:rsid w:val="0064665C"/>
    <w:rsid w:val="00654DF8"/>
    <w:rsid w:val="006552BF"/>
    <w:rsid w:val="0066755E"/>
    <w:rsid w:val="00670044"/>
    <w:rsid w:val="00673EE5"/>
    <w:rsid w:val="00677AD7"/>
    <w:rsid w:val="006820BA"/>
    <w:rsid w:val="00691D97"/>
    <w:rsid w:val="006941B1"/>
    <w:rsid w:val="00694D99"/>
    <w:rsid w:val="006A1A2D"/>
    <w:rsid w:val="006A38BF"/>
    <w:rsid w:val="006B039F"/>
    <w:rsid w:val="006B5F47"/>
    <w:rsid w:val="006B70A8"/>
    <w:rsid w:val="006B7633"/>
    <w:rsid w:val="006C347A"/>
    <w:rsid w:val="006C3575"/>
    <w:rsid w:val="006C5FFA"/>
    <w:rsid w:val="006C74E2"/>
    <w:rsid w:val="006D7494"/>
    <w:rsid w:val="006E334E"/>
    <w:rsid w:val="006E4282"/>
    <w:rsid w:val="006E63C2"/>
    <w:rsid w:val="006F0520"/>
    <w:rsid w:val="006F384F"/>
    <w:rsid w:val="006F78D6"/>
    <w:rsid w:val="007010C0"/>
    <w:rsid w:val="007064DA"/>
    <w:rsid w:val="00710C0A"/>
    <w:rsid w:val="00710EDB"/>
    <w:rsid w:val="0071304B"/>
    <w:rsid w:val="0072159A"/>
    <w:rsid w:val="00724917"/>
    <w:rsid w:val="00724F0B"/>
    <w:rsid w:val="00733612"/>
    <w:rsid w:val="00736E3C"/>
    <w:rsid w:val="00741550"/>
    <w:rsid w:val="00741FE1"/>
    <w:rsid w:val="00745CB9"/>
    <w:rsid w:val="00745F73"/>
    <w:rsid w:val="00750C29"/>
    <w:rsid w:val="0076474C"/>
    <w:rsid w:val="00766BFB"/>
    <w:rsid w:val="00766F5C"/>
    <w:rsid w:val="007738E3"/>
    <w:rsid w:val="00777D76"/>
    <w:rsid w:val="0078268F"/>
    <w:rsid w:val="007875A3"/>
    <w:rsid w:val="00787DEE"/>
    <w:rsid w:val="00791A64"/>
    <w:rsid w:val="00791C30"/>
    <w:rsid w:val="00794CA6"/>
    <w:rsid w:val="007975AA"/>
    <w:rsid w:val="007A07C6"/>
    <w:rsid w:val="007A1ED8"/>
    <w:rsid w:val="007A2AB6"/>
    <w:rsid w:val="007A610A"/>
    <w:rsid w:val="007A7EB0"/>
    <w:rsid w:val="007B02D0"/>
    <w:rsid w:val="007B38EE"/>
    <w:rsid w:val="007B45D2"/>
    <w:rsid w:val="007B52D1"/>
    <w:rsid w:val="007B6236"/>
    <w:rsid w:val="007C05AF"/>
    <w:rsid w:val="007D6D60"/>
    <w:rsid w:val="007E25E9"/>
    <w:rsid w:val="007F4D2B"/>
    <w:rsid w:val="007F77D8"/>
    <w:rsid w:val="008039CF"/>
    <w:rsid w:val="00803B49"/>
    <w:rsid w:val="00804C02"/>
    <w:rsid w:val="008111B5"/>
    <w:rsid w:val="008136D0"/>
    <w:rsid w:val="00813F4E"/>
    <w:rsid w:val="008156E9"/>
    <w:rsid w:val="00820187"/>
    <w:rsid w:val="00821BEE"/>
    <w:rsid w:val="008279C8"/>
    <w:rsid w:val="00834BE7"/>
    <w:rsid w:val="008353FF"/>
    <w:rsid w:val="008412CD"/>
    <w:rsid w:val="00844136"/>
    <w:rsid w:val="00845CFF"/>
    <w:rsid w:val="0084602D"/>
    <w:rsid w:val="00851AC4"/>
    <w:rsid w:val="00852E77"/>
    <w:rsid w:val="00854614"/>
    <w:rsid w:val="00861161"/>
    <w:rsid w:val="00864F18"/>
    <w:rsid w:val="00877123"/>
    <w:rsid w:val="00880E3A"/>
    <w:rsid w:val="00887E3E"/>
    <w:rsid w:val="0089316A"/>
    <w:rsid w:val="008964B5"/>
    <w:rsid w:val="00896621"/>
    <w:rsid w:val="008A0D64"/>
    <w:rsid w:val="008A1ED6"/>
    <w:rsid w:val="008A3E44"/>
    <w:rsid w:val="008A506A"/>
    <w:rsid w:val="008B123E"/>
    <w:rsid w:val="008C0F67"/>
    <w:rsid w:val="008C1636"/>
    <w:rsid w:val="008C4A3E"/>
    <w:rsid w:val="008C4C0B"/>
    <w:rsid w:val="008D67D4"/>
    <w:rsid w:val="008D7486"/>
    <w:rsid w:val="008E40AE"/>
    <w:rsid w:val="00907D88"/>
    <w:rsid w:val="0091264B"/>
    <w:rsid w:val="00913B85"/>
    <w:rsid w:val="00913DB6"/>
    <w:rsid w:val="00915A6A"/>
    <w:rsid w:val="00933029"/>
    <w:rsid w:val="00937CAC"/>
    <w:rsid w:val="00942F4A"/>
    <w:rsid w:val="0094737F"/>
    <w:rsid w:val="00947F8D"/>
    <w:rsid w:val="009513E7"/>
    <w:rsid w:val="009541A1"/>
    <w:rsid w:val="009549F5"/>
    <w:rsid w:val="00956AD5"/>
    <w:rsid w:val="0095756F"/>
    <w:rsid w:val="00960328"/>
    <w:rsid w:val="00961D6F"/>
    <w:rsid w:val="00962377"/>
    <w:rsid w:val="00963F72"/>
    <w:rsid w:val="009701A5"/>
    <w:rsid w:val="00975F37"/>
    <w:rsid w:val="009761F9"/>
    <w:rsid w:val="00981B95"/>
    <w:rsid w:val="00982E87"/>
    <w:rsid w:val="00995E16"/>
    <w:rsid w:val="00996514"/>
    <w:rsid w:val="009A2BDF"/>
    <w:rsid w:val="009A32ED"/>
    <w:rsid w:val="009A3CA2"/>
    <w:rsid w:val="009B4A68"/>
    <w:rsid w:val="009B5155"/>
    <w:rsid w:val="009C2B28"/>
    <w:rsid w:val="009C5D3B"/>
    <w:rsid w:val="009C7451"/>
    <w:rsid w:val="009D08A3"/>
    <w:rsid w:val="009D39DF"/>
    <w:rsid w:val="009D59C3"/>
    <w:rsid w:val="009D7E2C"/>
    <w:rsid w:val="009E1E0F"/>
    <w:rsid w:val="009E317A"/>
    <w:rsid w:val="009E676C"/>
    <w:rsid w:val="009E7F12"/>
    <w:rsid w:val="009F53E0"/>
    <w:rsid w:val="00A00E28"/>
    <w:rsid w:val="00A01ADA"/>
    <w:rsid w:val="00A044B8"/>
    <w:rsid w:val="00A07100"/>
    <w:rsid w:val="00A10868"/>
    <w:rsid w:val="00A10957"/>
    <w:rsid w:val="00A14AAE"/>
    <w:rsid w:val="00A16FB7"/>
    <w:rsid w:val="00A2453F"/>
    <w:rsid w:val="00A24C15"/>
    <w:rsid w:val="00A32803"/>
    <w:rsid w:val="00A335E0"/>
    <w:rsid w:val="00A36995"/>
    <w:rsid w:val="00A43B7E"/>
    <w:rsid w:val="00A448DF"/>
    <w:rsid w:val="00A505A1"/>
    <w:rsid w:val="00A51278"/>
    <w:rsid w:val="00A518C7"/>
    <w:rsid w:val="00A60BB8"/>
    <w:rsid w:val="00A60D8C"/>
    <w:rsid w:val="00A721CC"/>
    <w:rsid w:val="00A73631"/>
    <w:rsid w:val="00A83424"/>
    <w:rsid w:val="00A83B2C"/>
    <w:rsid w:val="00A85F3D"/>
    <w:rsid w:val="00A90C15"/>
    <w:rsid w:val="00A91CA5"/>
    <w:rsid w:val="00A92B00"/>
    <w:rsid w:val="00A94A8E"/>
    <w:rsid w:val="00A975CE"/>
    <w:rsid w:val="00AA05C4"/>
    <w:rsid w:val="00AA1A78"/>
    <w:rsid w:val="00AA26DE"/>
    <w:rsid w:val="00AA619F"/>
    <w:rsid w:val="00AA68D1"/>
    <w:rsid w:val="00AA6DBD"/>
    <w:rsid w:val="00AB0A17"/>
    <w:rsid w:val="00AB2E31"/>
    <w:rsid w:val="00AC1B9F"/>
    <w:rsid w:val="00AC378B"/>
    <w:rsid w:val="00AC5393"/>
    <w:rsid w:val="00AC5CB2"/>
    <w:rsid w:val="00AC732F"/>
    <w:rsid w:val="00AE0360"/>
    <w:rsid w:val="00AE101D"/>
    <w:rsid w:val="00AE5A52"/>
    <w:rsid w:val="00AF0788"/>
    <w:rsid w:val="00AF5CBC"/>
    <w:rsid w:val="00AF7E03"/>
    <w:rsid w:val="00B16AAD"/>
    <w:rsid w:val="00B21765"/>
    <w:rsid w:val="00B2473C"/>
    <w:rsid w:val="00B263B7"/>
    <w:rsid w:val="00B30716"/>
    <w:rsid w:val="00B31D56"/>
    <w:rsid w:val="00B353E7"/>
    <w:rsid w:val="00B37E3F"/>
    <w:rsid w:val="00B40CD1"/>
    <w:rsid w:val="00B44308"/>
    <w:rsid w:val="00B51833"/>
    <w:rsid w:val="00B52C7E"/>
    <w:rsid w:val="00B543B6"/>
    <w:rsid w:val="00B55477"/>
    <w:rsid w:val="00B579D9"/>
    <w:rsid w:val="00B57BE1"/>
    <w:rsid w:val="00B6219B"/>
    <w:rsid w:val="00B6276A"/>
    <w:rsid w:val="00B63B4C"/>
    <w:rsid w:val="00B63E8C"/>
    <w:rsid w:val="00B64229"/>
    <w:rsid w:val="00B72F67"/>
    <w:rsid w:val="00B737B0"/>
    <w:rsid w:val="00B747CD"/>
    <w:rsid w:val="00B86260"/>
    <w:rsid w:val="00B86936"/>
    <w:rsid w:val="00B8694C"/>
    <w:rsid w:val="00B86FD1"/>
    <w:rsid w:val="00B87AC6"/>
    <w:rsid w:val="00B9088F"/>
    <w:rsid w:val="00B96A8D"/>
    <w:rsid w:val="00BA1200"/>
    <w:rsid w:val="00BA18C3"/>
    <w:rsid w:val="00BA36A4"/>
    <w:rsid w:val="00BA3BD8"/>
    <w:rsid w:val="00BB0851"/>
    <w:rsid w:val="00BB211D"/>
    <w:rsid w:val="00BB2F7B"/>
    <w:rsid w:val="00BB5B96"/>
    <w:rsid w:val="00BB6F71"/>
    <w:rsid w:val="00BC3D33"/>
    <w:rsid w:val="00BC3FEA"/>
    <w:rsid w:val="00BD0278"/>
    <w:rsid w:val="00BD1236"/>
    <w:rsid w:val="00BD21AE"/>
    <w:rsid w:val="00BD4B41"/>
    <w:rsid w:val="00BD5ED3"/>
    <w:rsid w:val="00BD7862"/>
    <w:rsid w:val="00BE0A69"/>
    <w:rsid w:val="00BE75C1"/>
    <w:rsid w:val="00BF286B"/>
    <w:rsid w:val="00BF2D9F"/>
    <w:rsid w:val="00C02BE5"/>
    <w:rsid w:val="00C04981"/>
    <w:rsid w:val="00C07EB1"/>
    <w:rsid w:val="00C10E69"/>
    <w:rsid w:val="00C13925"/>
    <w:rsid w:val="00C151D6"/>
    <w:rsid w:val="00C16336"/>
    <w:rsid w:val="00C21A5B"/>
    <w:rsid w:val="00C3082D"/>
    <w:rsid w:val="00C32AA2"/>
    <w:rsid w:val="00C32FF6"/>
    <w:rsid w:val="00C3330E"/>
    <w:rsid w:val="00C34261"/>
    <w:rsid w:val="00C359D0"/>
    <w:rsid w:val="00C43D45"/>
    <w:rsid w:val="00C52099"/>
    <w:rsid w:val="00C5269D"/>
    <w:rsid w:val="00C61447"/>
    <w:rsid w:val="00C61F43"/>
    <w:rsid w:val="00C62203"/>
    <w:rsid w:val="00C70841"/>
    <w:rsid w:val="00C73183"/>
    <w:rsid w:val="00C740B3"/>
    <w:rsid w:val="00C82E3D"/>
    <w:rsid w:val="00C86618"/>
    <w:rsid w:val="00CA02CF"/>
    <w:rsid w:val="00CA10E8"/>
    <w:rsid w:val="00CA70C9"/>
    <w:rsid w:val="00CC0689"/>
    <w:rsid w:val="00CC1AFB"/>
    <w:rsid w:val="00CC3224"/>
    <w:rsid w:val="00CC602D"/>
    <w:rsid w:val="00CD1C12"/>
    <w:rsid w:val="00CD46F6"/>
    <w:rsid w:val="00CF0BDD"/>
    <w:rsid w:val="00CF137F"/>
    <w:rsid w:val="00CF632C"/>
    <w:rsid w:val="00D00F18"/>
    <w:rsid w:val="00D03375"/>
    <w:rsid w:val="00D0743E"/>
    <w:rsid w:val="00D10128"/>
    <w:rsid w:val="00D110BF"/>
    <w:rsid w:val="00D1133A"/>
    <w:rsid w:val="00D1790E"/>
    <w:rsid w:val="00D273A6"/>
    <w:rsid w:val="00D27E15"/>
    <w:rsid w:val="00D30671"/>
    <w:rsid w:val="00D332E8"/>
    <w:rsid w:val="00D36175"/>
    <w:rsid w:val="00D36D0D"/>
    <w:rsid w:val="00D36EF2"/>
    <w:rsid w:val="00D37C67"/>
    <w:rsid w:val="00D43673"/>
    <w:rsid w:val="00D4628A"/>
    <w:rsid w:val="00D50BA8"/>
    <w:rsid w:val="00D50D64"/>
    <w:rsid w:val="00D5678E"/>
    <w:rsid w:val="00D56CA9"/>
    <w:rsid w:val="00D60CD8"/>
    <w:rsid w:val="00D61807"/>
    <w:rsid w:val="00D62DEB"/>
    <w:rsid w:val="00D632D4"/>
    <w:rsid w:val="00D6794C"/>
    <w:rsid w:val="00D71AAB"/>
    <w:rsid w:val="00D746EC"/>
    <w:rsid w:val="00D77C88"/>
    <w:rsid w:val="00D808E1"/>
    <w:rsid w:val="00D81E06"/>
    <w:rsid w:val="00D82F53"/>
    <w:rsid w:val="00D83DD1"/>
    <w:rsid w:val="00D84CF0"/>
    <w:rsid w:val="00D8520B"/>
    <w:rsid w:val="00D90052"/>
    <w:rsid w:val="00D9211C"/>
    <w:rsid w:val="00D92B2F"/>
    <w:rsid w:val="00DA387A"/>
    <w:rsid w:val="00DA41FC"/>
    <w:rsid w:val="00DB3AA0"/>
    <w:rsid w:val="00DC6741"/>
    <w:rsid w:val="00DC700D"/>
    <w:rsid w:val="00DD50C2"/>
    <w:rsid w:val="00DD63DA"/>
    <w:rsid w:val="00DE1DA3"/>
    <w:rsid w:val="00DE5258"/>
    <w:rsid w:val="00DF0473"/>
    <w:rsid w:val="00DF1952"/>
    <w:rsid w:val="00DF34B0"/>
    <w:rsid w:val="00DF56B1"/>
    <w:rsid w:val="00E008FD"/>
    <w:rsid w:val="00E02BF7"/>
    <w:rsid w:val="00E07AC2"/>
    <w:rsid w:val="00E13837"/>
    <w:rsid w:val="00E146E2"/>
    <w:rsid w:val="00E167F8"/>
    <w:rsid w:val="00E174F0"/>
    <w:rsid w:val="00E177E2"/>
    <w:rsid w:val="00E17A33"/>
    <w:rsid w:val="00E17C49"/>
    <w:rsid w:val="00E233E6"/>
    <w:rsid w:val="00E24AA3"/>
    <w:rsid w:val="00E339E1"/>
    <w:rsid w:val="00E3734C"/>
    <w:rsid w:val="00E4137E"/>
    <w:rsid w:val="00E4246D"/>
    <w:rsid w:val="00E42E14"/>
    <w:rsid w:val="00E47525"/>
    <w:rsid w:val="00E565BE"/>
    <w:rsid w:val="00E6000F"/>
    <w:rsid w:val="00E643ED"/>
    <w:rsid w:val="00E64BA5"/>
    <w:rsid w:val="00E65A34"/>
    <w:rsid w:val="00E730E7"/>
    <w:rsid w:val="00E839A6"/>
    <w:rsid w:val="00E92B02"/>
    <w:rsid w:val="00E95CE6"/>
    <w:rsid w:val="00EA2D58"/>
    <w:rsid w:val="00EA78FC"/>
    <w:rsid w:val="00EB2BD2"/>
    <w:rsid w:val="00EB372E"/>
    <w:rsid w:val="00EB3E01"/>
    <w:rsid w:val="00EB433E"/>
    <w:rsid w:val="00EC15EF"/>
    <w:rsid w:val="00EC1AE3"/>
    <w:rsid w:val="00EC2344"/>
    <w:rsid w:val="00EC4D0E"/>
    <w:rsid w:val="00ED5EAE"/>
    <w:rsid w:val="00ED750E"/>
    <w:rsid w:val="00EE6DCB"/>
    <w:rsid w:val="00EF06CA"/>
    <w:rsid w:val="00EF5EC8"/>
    <w:rsid w:val="00EF61D3"/>
    <w:rsid w:val="00EF657D"/>
    <w:rsid w:val="00F06D2B"/>
    <w:rsid w:val="00F11610"/>
    <w:rsid w:val="00F15B6C"/>
    <w:rsid w:val="00F16242"/>
    <w:rsid w:val="00F16C75"/>
    <w:rsid w:val="00F2071D"/>
    <w:rsid w:val="00F311E4"/>
    <w:rsid w:val="00F34534"/>
    <w:rsid w:val="00F351E0"/>
    <w:rsid w:val="00F35301"/>
    <w:rsid w:val="00F405AC"/>
    <w:rsid w:val="00F423F3"/>
    <w:rsid w:val="00F4374B"/>
    <w:rsid w:val="00F523C4"/>
    <w:rsid w:val="00F54305"/>
    <w:rsid w:val="00F57517"/>
    <w:rsid w:val="00F60F9A"/>
    <w:rsid w:val="00F64A00"/>
    <w:rsid w:val="00F65723"/>
    <w:rsid w:val="00F7358F"/>
    <w:rsid w:val="00F76800"/>
    <w:rsid w:val="00F77DB5"/>
    <w:rsid w:val="00F80B7E"/>
    <w:rsid w:val="00F83427"/>
    <w:rsid w:val="00F87498"/>
    <w:rsid w:val="00F93695"/>
    <w:rsid w:val="00F942C7"/>
    <w:rsid w:val="00F957AC"/>
    <w:rsid w:val="00F97775"/>
    <w:rsid w:val="00FA0EB4"/>
    <w:rsid w:val="00FA1126"/>
    <w:rsid w:val="00FC1644"/>
    <w:rsid w:val="00FC22BB"/>
    <w:rsid w:val="00FD0BA3"/>
    <w:rsid w:val="00FD1794"/>
    <w:rsid w:val="00FD6937"/>
    <w:rsid w:val="00FE2CC5"/>
    <w:rsid w:val="00FE37BA"/>
    <w:rsid w:val="00FF157E"/>
    <w:rsid w:val="00FF2AFA"/>
    <w:rsid w:val="00FF33F5"/>
    <w:rsid w:val="00FF55EC"/>
    <w:rsid w:val="00FF5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13A1"/>
    <w:pPr>
      <w:jc w:val="both"/>
    </w:pPr>
    <w:rPr>
      <w:rFonts w:eastAsia="Times New Roman"/>
      <w:sz w:val="24"/>
      <w:szCs w:val="24"/>
    </w:rPr>
  </w:style>
  <w:style w:type="paragraph" w:styleId="Nadpis1">
    <w:name w:val="heading 1"/>
    <w:basedOn w:val="Normln"/>
    <w:next w:val="Normln"/>
    <w:link w:val="Nadpis1Char"/>
    <w:uiPriority w:val="9"/>
    <w:qFormat/>
    <w:rsid w:val="005513A1"/>
    <w:pPr>
      <w:keepNext/>
      <w:spacing w:before="240" w:after="60"/>
      <w:jc w:val="center"/>
      <w:outlineLvl w:val="0"/>
    </w:pPr>
    <w:rPr>
      <w:b/>
      <w:bCs/>
      <w:kern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5513A1"/>
    <w:pPr>
      <w:keepNext w:val="0"/>
      <w:numPr>
        <w:numId w:val="2"/>
      </w:numPr>
      <w:spacing w:before="0" w:after="120"/>
      <w:jc w:val="both"/>
      <w:outlineLvl w:val="1"/>
    </w:pPr>
    <w:rPr>
      <w:rFonts w:ascii="Palatino Linotype" w:hAnsi="Palatino Linotype"/>
      <w:b w:val="0"/>
      <w:bCs w:val="0"/>
      <w:iCs/>
      <w:color w:val="00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513A1"/>
    <w:rPr>
      <w:rFonts w:ascii="Calibri" w:eastAsia="Times New Roman" w:hAnsi="Calibri" w:cs="Times New Roman"/>
      <w:b/>
      <w:bCs/>
      <w:kern w:val="32"/>
      <w:sz w:val="24"/>
      <w:szCs w:val="32"/>
      <w:lang w:eastAsia="cs-CZ"/>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link w:val="Nadpis2"/>
    <w:rsid w:val="005513A1"/>
    <w:rPr>
      <w:rFonts w:ascii="Palatino Linotype" w:eastAsia="Times New Roman" w:hAnsi="Palatino Linotype"/>
      <w:iCs/>
      <w:color w:val="000000"/>
      <w:kern w:val="32"/>
      <w:szCs w:val="22"/>
    </w:rPr>
  </w:style>
  <w:style w:type="paragraph" w:styleId="Zhlav">
    <w:name w:val="header"/>
    <w:basedOn w:val="Normln"/>
    <w:link w:val="ZhlavChar"/>
    <w:uiPriority w:val="99"/>
    <w:rsid w:val="005513A1"/>
    <w:pPr>
      <w:tabs>
        <w:tab w:val="center" w:pos="4536"/>
        <w:tab w:val="right" w:pos="9072"/>
      </w:tabs>
    </w:pPr>
  </w:style>
  <w:style w:type="character" w:customStyle="1" w:styleId="ZhlavChar">
    <w:name w:val="Záhlaví Char"/>
    <w:link w:val="Zhlav"/>
    <w:uiPriority w:val="99"/>
    <w:rsid w:val="005513A1"/>
    <w:rPr>
      <w:rFonts w:ascii="Calibri" w:eastAsia="Times New Roman" w:hAnsi="Calibri" w:cs="Times New Roman"/>
      <w:sz w:val="24"/>
      <w:szCs w:val="24"/>
      <w:lang w:eastAsia="cs-CZ"/>
    </w:rPr>
  </w:style>
  <w:style w:type="paragraph" w:styleId="Zpat">
    <w:name w:val="footer"/>
    <w:basedOn w:val="Normln"/>
    <w:link w:val="ZpatChar"/>
    <w:rsid w:val="005513A1"/>
    <w:pPr>
      <w:tabs>
        <w:tab w:val="center" w:pos="4536"/>
        <w:tab w:val="right" w:pos="9072"/>
      </w:tabs>
    </w:pPr>
  </w:style>
  <w:style w:type="character" w:customStyle="1" w:styleId="ZpatChar">
    <w:name w:val="Zápatí Char"/>
    <w:link w:val="Zpat"/>
    <w:rsid w:val="005513A1"/>
    <w:rPr>
      <w:rFonts w:ascii="Calibri" w:eastAsia="Times New Roman" w:hAnsi="Calibri" w:cs="Times New Roman"/>
      <w:sz w:val="24"/>
      <w:szCs w:val="24"/>
      <w:lang w:eastAsia="cs-CZ"/>
    </w:rPr>
  </w:style>
  <w:style w:type="paragraph" w:styleId="Zkladntext">
    <w:name w:val="Body Text"/>
    <w:basedOn w:val="Normln"/>
    <w:link w:val="ZkladntextChar"/>
    <w:rsid w:val="005513A1"/>
    <w:rPr>
      <w:snapToGrid w:val="0"/>
      <w:color w:val="000000"/>
      <w:szCs w:val="20"/>
    </w:rPr>
  </w:style>
  <w:style w:type="character" w:customStyle="1" w:styleId="ZkladntextChar">
    <w:name w:val="Základní text Char"/>
    <w:link w:val="Zkladntext"/>
    <w:rsid w:val="005513A1"/>
    <w:rPr>
      <w:rFonts w:ascii="Calibri" w:eastAsia="Times New Roman" w:hAnsi="Calibri" w:cs="Times New Roman"/>
      <w:snapToGrid w:val="0"/>
      <w:color w:val="000000"/>
      <w:sz w:val="24"/>
      <w:szCs w:val="20"/>
      <w:lang w:eastAsia="cs-CZ"/>
    </w:rPr>
  </w:style>
  <w:style w:type="paragraph" w:customStyle="1" w:styleId="SBSnormln">
    <w:name w:val="SBS normální"/>
    <w:basedOn w:val="Normln"/>
    <w:rsid w:val="005513A1"/>
    <w:pPr>
      <w:spacing w:before="120"/>
    </w:pPr>
    <w:rPr>
      <w:rFonts w:ascii="Arial" w:hAnsi="Arial"/>
      <w:sz w:val="22"/>
    </w:rPr>
  </w:style>
  <w:style w:type="paragraph" w:customStyle="1" w:styleId="Nzevsmlouvy">
    <w:name w:val="Název smlouvy"/>
    <w:basedOn w:val="Normln"/>
    <w:rsid w:val="005513A1"/>
    <w:pPr>
      <w:overflowPunct w:val="0"/>
      <w:autoSpaceDE w:val="0"/>
      <w:autoSpaceDN w:val="0"/>
      <w:adjustRightInd w:val="0"/>
      <w:spacing w:line="280" w:lineRule="atLeast"/>
      <w:jc w:val="center"/>
      <w:textAlignment w:val="baseline"/>
    </w:pPr>
    <w:rPr>
      <w:b/>
      <w:sz w:val="36"/>
      <w:szCs w:val="20"/>
      <w:lang w:eastAsia="en-U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5513A1"/>
    <w:pPr>
      <w:ind w:left="708"/>
    </w:pPr>
    <w:rPr>
      <w:lang w:val="en-US" w:eastAsia="en-US"/>
    </w:rPr>
  </w:style>
  <w:style w:type="table" w:styleId="Mkatabulky">
    <w:name w:val="Table Grid"/>
    <w:basedOn w:val="Normlntabulka"/>
    <w:uiPriority w:val="39"/>
    <w:rsid w:val="005513A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rsid w:val="005513A1"/>
    <w:rPr>
      <w:sz w:val="16"/>
      <w:szCs w:val="16"/>
    </w:rPr>
  </w:style>
  <w:style w:type="paragraph" w:styleId="Textkomente">
    <w:name w:val="annotation text"/>
    <w:basedOn w:val="Normln"/>
    <w:link w:val="TextkomenteChar"/>
    <w:uiPriority w:val="99"/>
    <w:rsid w:val="005513A1"/>
    <w:rPr>
      <w:sz w:val="20"/>
      <w:szCs w:val="20"/>
    </w:rPr>
  </w:style>
  <w:style w:type="character" w:customStyle="1" w:styleId="TextkomenteChar">
    <w:name w:val="Text komentáře Char"/>
    <w:link w:val="Textkomente"/>
    <w:uiPriority w:val="99"/>
    <w:rsid w:val="005513A1"/>
    <w:rPr>
      <w:rFonts w:ascii="Calibri" w:eastAsia="Times New Roman" w:hAnsi="Calibri" w:cs="Times New Roman"/>
      <w:sz w:val="20"/>
      <w:szCs w:val="20"/>
      <w:lang w:eastAsia="cs-CZ"/>
    </w:rPr>
  </w:style>
  <w:style w:type="character" w:styleId="Siln">
    <w:name w:val="Strong"/>
    <w:uiPriority w:val="22"/>
    <w:qFormat/>
    <w:rsid w:val="005513A1"/>
    <w:rPr>
      <w:b/>
      <w:b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rsid w:val="005513A1"/>
    <w:rPr>
      <w:rFonts w:ascii="Calibri" w:eastAsia="Times New Roman" w:hAnsi="Calibri" w:cs="Times New Roman"/>
      <w:sz w:val="24"/>
      <w:szCs w:val="24"/>
      <w:lang w:val="en-US"/>
    </w:rPr>
  </w:style>
  <w:style w:type="paragraph" w:customStyle="1" w:styleId="Normln1">
    <w:name w:val="Normální1"/>
    <w:basedOn w:val="Normln"/>
    <w:rsid w:val="005513A1"/>
    <w:pPr>
      <w:widowControl w:val="0"/>
      <w:suppressAutoHyphens/>
      <w:overflowPunct w:val="0"/>
      <w:autoSpaceDE w:val="0"/>
      <w:jc w:val="left"/>
    </w:pPr>
    <w:rPr>
      <w:rFonts w:ascii="Times New Roman" w:hAnsi="Times New Roman"/>
      <w:color w:val="000000"/>
      <w:sz w:val="20"/>
      <w:szCs w:val="20"/>
      <w:lang w:eastAsia="ar-SA"/>
    </w:rPr>
  </w:style>
  <w:style w:type="paragraph" w:customStyle="1" w:styleId="Odstavecodsazen">
    <w:name w:val="Odstavec odsazený"/>
    <w:basedOn w:val="Normln"/>
    <w:rsid w:val="005513A1"/>
    <w:pPr>
      <w:widowControl w:val="0"/>
      <w:tabs>
        <w:tab w:val="left" w:pos="1699"/>
      </w:tabs>
      <w:suppressAutoHyphens/>
      <w:overflowPunct w:val="0"/>
      <w:autoSpaceDE w:val="0"/>
      <w:ind w:left="1332" w:hanging="849"/>
    </w:pPr>
    <w:rPr>
      <w:rFonts w:ascii="Times New Roman" w:hAnsi="Times New Roman"/>
      <w:color w:val="000000"/>
      <w:szCs w:val="20"/>
      <w:lang w:eastAsia="ar-SA"/>
    </w:rPr>
  </w:style>
  <w:style w:type="paragraph" w:customStyle="1" w:styleId="Odstavec">
    <w:name w:val="Odstavec"/>
    <w:basedOn w:val="Zkladntext"/>
    <w:rsid w:val="005513A1"/>
    <w:pPr>
      <w:widowControl w:val="0"/>
      <w:suppressAutoHyphens/>
      <w:overflowPunct w:val="0"/>
      <w:autoSpaceDE w:val="0"/>
      <w:ind w:firstLine="539"/>
    </w:pPr>
    <w:rPr>
      <w:rFonts w:ascii="Times New Roman" w:hAnsi="Times New Roman"/>
      <w:snapToGrid/>
      <w:lang w:eastAsia="ar-SA"/>
    </w:rPr>
  </w:style>
  <w:style w:type="paragraph" w:styleId="Bezmezer">
    <w:name w:val="No Spacing"/>
    <w:uiPriority w:val="1"/>
    <w:qFormat/>
    <w:rsid w:val="005513A1"/>
    <w:rPr>
      <w:sz w:val="22"/>
      <w:szCs w:val="22"/>
      <w:lang w:eastAsia="en-US"/>
    </w:rPr>
  </w:style>
  <w:style w:type="paragraph" w:styleId="Textbubliny">
    <w:name w:val="Balloon Text"/>
    <w:basedOn w:val="Normln"/>
    <w:link w:val="TextbublinyChar"/>
    <w:uiPriority w:val="99"/>
    <w:semiHidden/>
    <w:unhideWhenUsed/>
    <w:rsid w:val="005513A1"/>
    <w:rPr>
      <w:rFonts w:ascii="Segoe UI" w:hAnsi="Segoe UI" w:cs="Segoe UI"/>
      <w:sz w:val="18"/>
      <w:szCs w:val="18"/>
    </w:rPr>
  </w:style>
  <w:style w:type="character" w:customStyle="1" w:styleId="TextbublinyChar">
    <w:name w:val="Text bubliny Char"/>
    <w:link w:val="Textbubliny"/>
    <w:uiPriority w:val="99"/>
    <w:semiHidden/>
    <w:rsid w:val="005513A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6126D"/>
    <w:rPr>
      <w:b/>
      <w:bCs/>
    </w:rPr>
  </w:style>
  <w:style w:type="character" w:customStyle="1" w:styleId="PedmtkomenteChar">
    <w:name w:val="Předmět komentáře Char"/>
    <w:link w:val="Pedmtkomente"/>
    <w:uiPriority w:val="99"/>
    <w:semiHidden/>
    <w:rsid w:val="0036126D"/>
    <w:rPr>
      <w:rFonts w:ascii="Calibri" w:eastAsia="Times New Roman" w:hAnsi="Calibri" w:cs="Times New Roman"/>
      <w:b/>
      <w:bCs/>
      <w:sz w:val="20"/>
      <w:szCs w:val="20"/>
      <w:lang w:eastAsia="cs-CZ"/>
    </w:rPr>
  </w:style>
  <w:style w:type="character" w:customStyle="1" w:styleId="RLTextlnkuslovanChar">
    <w:name w:val="RL Text článku číslovaný Char"/>
    <w:link w:val="RLTextlnkuslovan"/>
    <w:locked/>
    <w:rsid w:val="0042495C"/>
    <w:rPr>
      <w:rFonts w:ascii="Arial" w:hAnsi="Arial" w:cs="Arial"/>
      <w:sz w:val="22"/>
      <w:szCs w:val="22"/>
      <w:lang w:eastAsia="en-US"/>
    </w:rPr>
  </w:style>
  <w:style w:type="paragraph" w:customStyle="1" w:styleId="RLTextlnkuslovan">
    <w:name w:val="RL Text článku číslovaný"/>
    <w:basedOn w:val="Normln"/>
    <w:link w:val="RLTextlnkuslovanChar"/>
    <w:rsid w:val="0042495C"/>
    <w:pPr>
      <w:numPr>
        <w:ilvl w:val="1"/>
        <w:numId w:val="3"/>
      </w:numPr>
      <w:spacing w:after="120" w:line="280" w:lineRule="exact"/>
    </w:pPr>
    <w:rPr>
      <w:rFonts w:ascii="Arial" w:eastAsia="Calibri" w:hAnsi="Arial" w:cs="Arial"/>
      <w:sz w:val="22"/>
      <w:szCs w:val="22"/>
      <w:lang w:eastAsia="en-US"/>
    </w:rPr>
  </w:style>
  <w:style w:type="character" w:customStyle="1" w:styleId="RLlneksmlouvyCharChar">
    <w:name w:val="RL Článek smlouvy Char Char"/>
    <w:link w:val="RLlneksmlouvy"/>
    <w:locked/>
    <w:rsid w:val="0042495C"/>
    <w:rPr>
      <w:rFonts w:ascii="Arial" w:hAnsi="Arial" w:cs="Arial"/>
      <w:b/>
      <w:bCs/>
      <w:sz w:val="22"/>
      <w:szCs w:val="22"/>
      <w:lang w:eastAsia="en-US"/>
    </w:rPr>
  </w:style>
  <w:style w:type="paragraph" w:customStyle="1" w:styleId="RLlneksmlouvy">
    <w:name w:val="RL Článek smlouvy"/>
    <w:basedOn w:val="Normln"/>
    <w:link w:val="RLlneksmlouvyCharChar"/>
    <w:rsid w:val="0042495C"/>
    <w:pPr>
      <w:keepNext/>
      <w:numPr>
        <w:numId w:val="3"/>
      </w:numPr>
      <w:spacing w:before="360" w:after="120" w:line="280" w:lineRule="exact"/>
    </w:pPr>
    <w:rPr>
      <w:rFonts w:ascii="Arial" w:eastAsia="Calibri" w:hAnsi="Arial" w:cs="Arial"/>
      <w:b/>
      <w:bCs/>
      <w:sz w:val="22"/>
      <w:szCs w:val="22"/>
      <w:lang w:eastAsia="en-US"/>
    </w:rPr>
  </w:style>
  <w:style w:type="paragraph" w:styleId="Revize">
    <w:name w:val="Revision"/>
    <w:hidden/>
    <w:uiPriority w:val="99"/>
    <w:semiHidden/>
    <w:rsid w:val="00066887"/>
    <w:rPr>
      <w:rFonts w:eastAsia="Times New Roman"/>
      <w:sz w:val="24"/>
      <w:szCs w:val="24"/>
    </w:rPr>
  </w:style>
  <w:style w:type="paragraph" w:styleId="Nadpisobsahu">
    <w:name w:val="TOC Heading"/>
    <w:basedOn w:val="Nadpis1"/>
    <w:next w:val="Normln"/>
    <w:uiPriority w:val="39"/>
    <w:unhideWhenUsed/>
    <w:qFormat/>
    <w:rsid w:val="009D7E2C"/>
    <w:pPr>
      <w:keepLines/>
      <w:spacing w:after="0" w:line="259" w:lineRule="auto"/>
      <w:jc w:val="left"/>
      <w:outlineLvl w:val="9"/>
    </w:pPr>
    <w:rPr>
      <w:rFonts w:ascii="Calibri Light" w:hAnsi="Calibri Light"/>
      <w:b w:val="0"/>
      <w:bCs w:val="0"/>
      <w:color w:val="2E74B5"/>
      <w:kern w:val="0"/>
      <w:sz w:val="32"/>
    </w:rPr>
  </w:style>
  <w:style w:type="paragraph" w:styleId="Obsah1">
    <w:name w:val="toc 1"/>
    <w:basedOn w:val="Normln"/>
    <w:next w:val="Normln"/>
    <w:autoRedefine/>
    <w:uiPriority w:val="39"/>
    <w:unhideWhenUsed/>
    <w:rsid w:val="00A90C15"/>
    <w:pPr>
      <w:tabs>
        <w:tab w:val="left" w:pos="851"/>
        <w:tab w:val="left" w:pos="880"/>
        <w:tab w:val="right" w:leader="dot" w:pos="9060"/>
      </w:tabs>
      <w:spacing w:after="60"/>
      <w:jc w:val="left"/>
    </w:pPr>
    <w:rPr>
      <w:rFonts w:cs="Calibri"/>
      <w:noProof/>
    </w:rPr>
  </w:style>
  <w:style w:type="paragraph" w:styleId="Obsah2">
    <w:name w:val="toc 2"/>
    <w:basedOn w:val="Normln"/>
    <w:next w:val="Normln"/>
    <w:autoRedefine/>
    <w:uiPriority w:val="39"/>
    <w:unhideWhenUsed/>
    <w:rsid w:val="009D7E2C"/>
    <w:pPr>
      <w:ind w:left="240"/>
    </w:pPr>
  </w:style>
  <w:style w:type="character" w:styleId="Hypertextovodkaz">
    <w:name w:val="Hyperlink"/>
    <w:uiPriority w:val="99"/>
    <w:unhideWhenUsed/>
    <w:rsid w:val="009D7E2C"/>
    <w:rPr>
      <w:color w:val="0563C1"/>
      <w:u w:val="single"/>
    </w:rPr>
  </w:style>
  <w:style w:type="paragraph" w:customStyle="1" w:styleId="Odst">
    <w:name w:val="Odst."/>
    <w:basedOn w:val="Normln"/>
    <w:link w:val="OdstChar"/>
    <w:qFormat/>
    <w:rsid w:val="007A07C6"/>
    <w:pPr>
      <w:tabs>
        <w:tab w:val="num" w:pos="0"/>
      </w:tabs>
      <w:spacing w:after="120"/>
      <w:ind w:hanging="170"/>
    </w:pPr>
    <w:rPr>
      <w:rFonts w:ascii="Cambria" w:hAnsi="Cambria" w:cs="Calibri"/>
      <w:sz w:val="22"/>
      <w:szCs w:val="22"/>
    </w:rPr>
  </w:style>
  <w:style w:type="paragraph" w:customStyle="1" w:styleId="Psm">
    <w:name w:val="Písm."/>
    <w:basedOn w:val="Odst"/>
    <w:link w:val="PsmChar"/>
    <w:qFormat/>
    <w:rsid w:val="007A07C6"/>
    <w:pPr>
      <w:tabs>
        <w:tab w:val="clear" w:pos="0"/>
      </w:tabs>
      <w:ind w:left="1800" w:hanging="180"/>
    </w:pPr>
  </w:style>
  <w:style w:type="character" w:customStyle="1" w:styleId="PsmChar">
    <w:name w:val="Písm. Char"/>
    <w:basedOn w:val="Standardnpsmoodstavce"/>
    <w:link w:val="Psm"/>
    <w:rsid w:val="007A07C6"/>
    <w:rPr>
      <w:rFonts w:ascii="Cambria" w:eastAsia="Times New Roman" w:hAnsi="Cambria" w:cs="Calibri"/>
      <w:sz w:val="22"/>
      <w:szCs w:val="22"/>
    </w:rPr>
  </w:style>
  <w:style w:type="character" w:customStyle="1" w:styleId="OdstChar">
    <w:name w:val="Odst. Char"/>
    <w:basedOn w:val="Standardnpsmoodstavce"/>
    <w:link w:val="Odst"/>
    <w:rsid w:val="007A07C6"/>
    <w:rPr>
      <w:rFonts w:ascii="Cambria" w:eastAsia="Times New Roman" w:hAnsi="Cambria" w:cs="Calibri"/>
      <w:sz w:val="22"/>
      <w:szCs w:val="22"/>
    </w:rPr>
  </w:style>
  <w:style w:type="character" w:styleId="Zmnka">
    <w:name w:val="Mention"/>
    <w:basedOn w:val="Standardnpsmoodstavce"/>
    <w:uiPriority w:val="99"/>
    <w:unhideWhenUsed/>
    <w:rsid w:val="003251C7"/>
    <w:rPr>
      <w:color w:val="2B579A"/>
      <w:shd w:val="clear" w:color="auto" w:fill="E1DFDD"/>
    </w:rPr>
  </w:style>
  <w:style w:type="character" w:styleId="Nevyeenzmnka">
    <w:name w:val="Unresolved Mention"/>
    <w:basedOn w:val="Standardnpsmoodstavce"/>
    <w:uiPriority w:val="99"/>
    <w:semiHidden/>
    <w:unhideWhenUsed/>
    <w:rsid w:val="00F7358F"/>
    <w:rPr>
      <w:color w:val="605E5C"/>
      <w:shd w:val="clear" w:color="auto" w:fill="E1DFDD"/>
    </w:rPr>
  </w:style>
  <w:style w:type="character" w:customStyle="1" w:styleId="PlohanadpisprvnrovnChar">
    <w:name w:val="Příloha nadpis první úrovně Char"/>
    <w:link w:val="Plohanadpisprvnrovn"/>
    <w:locked/>
    <w:rsid w:val="000433A8"/>
    <w:rPr>
      <w:rFonts w:ascii="Signika" w:eastAsia="Times New Roman" w:hAnsi="Signika" w:cs="Arial"/>
      <w:b/>
      <w:color w:val="0070C0"/>
      <w:sz w:val="24"/>
    </w:rPr>
  </w:style>
  <w:style w:type="paragraph" w:customStyle="1" w:styleId="Plohanadpisprvnrovn">
    <w:name w:val="Příloha nadpis první úrovně"/>
    <w:basedOn w:val="Normln"/>
    <w:link w:val="PlohanadpisprvnrovnChar"/>
    <w:qFormat/>
    <w:rsid w:val="000433A8"/>
    <w:pPr>
      <w:spacing w:before="240" w:after="60"/>
      <w:jc w:val="left"/>
    </w:pPr>
    <w:rPr>
      <w:rFonts w:ascii="Signika" w:hAnsi="Signika" w:cs="Arial"/>
      <w:b/>
      <w:color w:val="0070C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32032">
      <w:bodyDiv w:val="1"/>
      <w:marLeft w:val="0"/>
      <w:marRight w:val="0"/>
      <w:marTop w:val="0"/>
      <w:marBottom w:val="0"/>
      <w:divBdr>
        <w:top w:val="none" w:sz="0" w:space="0" w:color="auto"/>
        <w:left w:val="none" w:sz="0" w:space="0" w:color="auto"/>
        <w:bottom w:val="none" w:sz="0" w:space="0" w:color="auto"/>
        <w:right w:val="none" w:sz="0" w:space="0" w:color="auto"/>
      </w:divBdr>
    </w:div>
    <w:div w:id="1992513392">
      <w:bodyDiv w:val="1"/>
      <w:marLeft w:val="0"/>
      <w:marRight w:val="0"/>
      <w:marTop w:val="0"/>
      <w:marBottom w:val="0"/>
      <w:divBdr>
        <w:top w:val="none" w:sz="0" w:space="0" w:color="auto"/>
        <w:left w:val="none" w:sz="0" w:space="0" w:color="auto"/>
        <w:bottom w:val="none" w:sz="0" w:space="0" w:color="auto"/>
        <w:right w:val="none" w:sz="0" w:space="0" w:color="auto"/>
      </w:divBdr>
    </w:div>
    <w:div w:id="20100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3B209-626C-4AF6-A92A-ED41E7FD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7375</Words>
  <Characters>43514</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50788</CharactersWithSpaces>
  <SharedDoc>false</SharedDoc>
  <HLinks>
    <vt:vector size="192" baseType="variant">
      <vt:variant>
        <vt:i4>2031670</vt:i4>
      </vt:variant>
      <vt:variant>
        <vt:i4>188</vt:i4>
      </vt:variant>
      <vt:variant>
        <vt:i4>0</vt:i4>
      </vt:variant>
      <vt:variant>
        <vt:i4>5</vt:i4>
      </vt:variant>
      <vt:variant>
        <vt:lpwstr/>
      </vt:variant>
      <vt:variant>
        <vt:lpwstr>_Toc30410019</vt:lpwstr>
      </vt:variant>
      <vt:variant>
        <vt:i4>1966134</vt:i4>
      </vt:variant>
      <vt:variant>
        <vt:i4>182</vt:i4>
      </vt:variant>
      <vt:variant>
        <vt:i4>0</vt:i4>
      </vt:variant>
      <vt:variant>
        <vt:i4>5</vt:i4>
      </vt:variant>
      <vt:variant>
        <vt:lpwstr/>
      </vt:variant>
      <vt:variant>
        <vt:lpwstr>_Toc30410018</vt:lpwstr>
      </vt:variant>
      <vt:variant>
        <vt:i4>1114166</vt:i4>
      </vt:variant>
      <vt:variant>
        <vt:i4>176</vt:i4>
      </vt:variant>
      <vt:variant>
        <vt:i4>0</vt:i4>
      </vt:variant>
      <vt:variant>
        <vt:i4>5</vt:i4>
      </vt:variant>
      <vt:variant>
        <vt:lpwstr/>
      </vt:variant>
      <vt:variant>
        <vt:lpwstr>_Toc30410017</vt:lpwstr>
      </vt:variant>
      <vt:variant>
        <vt:i4>1048630</vt:i4>
      </vt:variant>
      <vt:variant>
        <vt:i4>170</vt:i4>
      </vt:variant>
      <vt:variant>
        <vt:i4>0</vt:i4>
      </vt:variant>
      <vt:variant>
        <vt:i4>5</vt:i4>
      </vt:variant>
      <vt:variant>
        <vt:lpwstr/>
      </vt:variant>
      <vt:variant>
        <vt:lpwstr>_Toc30410016</vt:lpwstr>
      </vt:variant>
      <vt:variant>
        <vt:i4>1245238</vt:i4>
      </vt:variant>
      <vt:variant>
        <vt:i4>164</vt:i4>
      </vt:variant>
      <vt:variant>
        <vt:i4>0</vt:i4>
      </vt:variant>
      <vt:variant>
        <vt:i4>5</vt:i4>
      </vt:variant>
      <vt:variant>
        <vt:lpwstr/>
      </vt:variant>
      <vt:variant>
        <vt:lpwstr>_Toc30410015</vt:lpwstr>
      </vt:variant>
      <vt:variant>
        <vt:i4>1179702</vt:i4>
      </vt:variant>
      <vt:variant>
        <vt:i4>158</vt:i4>
      </vt:variant>
      <vt:variant>
        <vt:i4>0</vt:i4>
      </vt:variant>
      <vt:variant>
        <vt:i4>5</vt:i4>
      </vt:variant>
      <vt:variant>
        <vt:lpwstr/>
      </vt:variant>
      <vt:variant>
        <vt:lpwstr>_Toc30410014</vt:lpwstr>
      </vt:variant>
      <vt:variant>
        <vt:i4>1376310</vt:i4>
      </vt:variant>
      <vt:variant>
        <vt:i4>152</vt:i4>
      </vt:variant>
      <vt:variant>
        <vt:i4>0</vt:i4>
      </vt:variant>
      <vt:variant>
        <vt:i4>5</vt:i4>
      </vt:variant>
      <vt:variant>
        <vt:lpwstr/>
      </vt:variant>
      <vt:variant>
        <vt:lpwstr>_Toc30410013</vt:lpwstr>
      </vt:variant>
      <vt:variant>
        <vt:i4>1310774</vt:i4>
      </vt:variant>
      <vt:variant>
        <vt:i4>146</vt:i4>
      </vt:variant>
      <vt:variant>
        <vt:i4>0</vt:i4>
      </vt:variant>
      <vt:variant>
        <vt:i4>5</vt:i4>
      </vt:variant>
      <vt:variant>
        <vt:lpwstr/>
      </vt:variant>
      <vt:variant>
        <vt:lpwstr>_Toc30410012</vt:lpwstr>
      </vt:variant>
      <vt:variant>
        <vt:i4>1507382</vt:i4>
      </vt:variant>
      <vt:variant>
        <vt:i4>140</vt:i4>
      </vt:variant>
      <vt:variant>
        <vt:i4>0</vt:i4>
      </vt:variant>
      <vt:variant>
        <vt:i4>5</vt:i4>
      </vt:variant>
      <vt:variant>
        <vt:lpwstr/>
      </vt:variant>
      <vt:variant>
        <vt:lpwstr>_Toc30410011</vt:lpwstr>
      </vt:variant>
      <vt:variant>
        <vt:i4>1441846</vt:i4>
      </vt:variant>
      <vt:variant>
        <vt:i4>134</vt:i4>
      </vt:variant>
      <vt:variant>
        <vt:i4>0</vt:i4>
      </vt:variant>
      <vt:variant>
        <vt:i4>5</vt:i4>
      </vt:variant>
      <vt:variant>
        <vt:lpwstr/>
      </vt:variant>
      <vt:variant>
        <vt:lpwstr>_Toc30410010</vt:lpwstr>
      </vt:variant>
      <vt:variant>
        <vt:i4>2031671</vt:i4>
      </vt:variant>
      <vt:variant>
        <vt:i4>128</vt:i4>
      </vt:variant>
      <vt:variant>
        <vt:i4>0</vt:i4>
      </vt:variant>
      <vt:variant>
        <vt:i4>5</vt:i4>
      </vt:variant>
      <vt:variant>
        <vt:lpwstr/>
      </vt:variant>
      <vt:variant>
        <vt:lpwstr>_Toc30410009</vt:lpwstr>
      </vt:variant>
      <vt:variant>
        <vt:i4>1966135</vt:i4>
      </vt:variant>
      <vt:variant>
        <vt:i4>122</vt:i4>
      </vt:variant>
      <vt:variant>
        <vt:i4>0</vt:i4>
      </vt:variant>
      <vt:variant>
        <vt:i4>5</vt:i4>
      </vt:variant>
      <vt:variant>
        <vt:lpwstr/>
      </vt:variant>
      <vt:variant>
        <vt:lpwstr>_Toc30410008</vt:lpwstr>
      </vt:variant>
      <vt:variant>
        <vt:i4>1114167</vt:i4>
      </vt:variant>
      <vt:variant>
        <vt:i4>116</vt:i4>
      </vt:variant>
      <vt:variant>
        <vt:i4>0</vt:i4>
      </vt:variant>
      <vt:variant>
        <vt:i4>5</vt:i4>
      </vt:variant>
      <vt:variant>
        <vt:lpwstr/>
      </vt:variant>
      <vt:variant>
        <vt:lpwstr>_Toc30410007</vt:lpwstr>
      </vt:variant>
      <vt:variant>
        <vt:i4>1048631</vt:i4>
      </vt:variant>
      <vt:variant>
        <vt:i4>110</vt:i4>
      </vt:variant>
      <vt:variant>
        <vt:i4>0</vt:i4>
      </vt:variant>
      <vt:variant>
        <vt:i4>5</vt:i4>
      </vt:variant>
      <vt:variant>
        <vt:lpwstr/>
      </vt:variant>
      <vt:variant>
        <vt:lpwstr>_Toc30410006</vt:lpwstr>
      </vt:variant>
      <vt:variant>
        <vt:i4>1245239</vt:i4>
      </vt:variant>
      <vt:variant>
        <vt:i4>104</vt:i4>
      </vt:variant>
      <vt:variant>
        <vt:i4>0</vt:i4>
      </vt:variant>
      <vt:variant>
        <vt:i4>5</vt:i4>
      </vt:variant>
      <vt:variant>
        <vt:lpwstr/>
      </vt:variant>
      <vt:variant>
        <vt:lpwstr>_Toc30410005</vt:lpwstr>
      </vt:variant>
      <vt:variant>
        <vt:i4>1179703</vt:i4>
      </vt:variant>
      <vt:variant>
        <vt:i4>98</vt:i4>
      </vt:variant>
      <vt:variant>
        <vt:i4>0</vt:i4>
      </vt:variant>
      <vt:variant>
        <vt:i4>5</vt:i4>
      </vt:variant>
      <vt:variant>
        <vt:lpwstr/>
      </vt:variant>
      <vt:variant>
        <vt:lpwstr>_Toc30410004</vt:lpwstr>
      </vt:variant>
      <vt:variant>
        <vt:i4>1376311</vt:i4>
      </vt:variant>
      <vt:variant>
        <vt:i4>92</vt:i4>
      </vt:variant>
      <vt:variant>
        <vt:i4>0</vt:i4>
      </vt:variant>
      <vt:variant>
        <vt:i4>5</vt:i4>
      </vt:variant>
      <vt:variant>
        <vt:lpwstr/>
      </vt:variant>
      <vt:variant>
        <vt:lpwstr>_Toc30410003</vt:lpwstr>
      </vt:variant>
      <vt:variant>
        <vt:i4>1310775</vt:i4>
      </vt:variant>
      <vt:variant>
        <vt:i4>86</vt:i4>
      </vt:variant>
      <vt:variant>
        <vt:i4>0</vt:i4>
      </vt:variant>
      <vt:variant>
        <vt:i4>5</vt:i4>
      </vt:variant>
      <vt:variant>
        <vt:lpwstr/>
      </vt:variant>
      <vt:variant>
        <vt:lpwstr>_Toc30410002</vt:lpwstr>
      </vt:variant>
      <vt:variant>
        <vt:i4>1507383</vt:i4>
      </vt:variant>
      <vt:variant>
        <vt:i4>80</vt:i4>
      </vt:variant>
      <vt:variant>
        <vt:i4>0</vt:i4>
      </vt:variant>
      <vt:variant>
        <vt:i4>5</vt:i4>
      </vt:variant>
      <vt:variant>
        <vt:lpwstr/>
      </vt:variant>
      <vt:variant>
        <vt:lpwstr>_Toc30410001</vt:lpwstr>
      </vt:variant>
      <vt:variant>
        <vt:i4>1441847</vt:i4>
      </vt:variant>
      <vt:variant>
        <vt:i4>74</vt:i4>
      </vt:variant>
      <vt:variant>
        <vt:i4>0</vt:i4>
      </vt:variant>
      <vt:variant>
        <vt:i4>5</vt:i4>
      </vt:variant>
      <vt:variant>
        <vt:lpwstr/>
      </vt:variant>
      <vt:variant>
        <vt:lpwstr>_Toc30410000</vt:lpwstr>
      </vt:variant>
      <vt:variant>
        <vt:i4>1507383</vt:i4>
      </vt:variant>
      <vt:variant>
        <vt:i4>68</vt:i4>
      </vt:variant>
      <vt:variant>
        <vt:i4>0</vt:i4>
      </vt:variant>
      <vt:variant>
        <vt:i4>5</vt:i4>
      </vt:variant>
      <vt:variant>
        <vt:lpwstr/>
      </vt:variant>
      <vt:variant>
        <vt:lpwstr>_Toc30409999</vt:lpwstr>
      </vt:variant>
      <vt:variant>
        <vt:i4>1441847</vt:i4>
      </vt:variant>
      <vt:variant>
        <vt:i4>62</vt:i4>
      </vt:variant>
      <vt:variant>
        <vt:i4>0</vt:i4>
      </vt:variant>
      <vt:variant>
        <vt:i4>5</vt:i4>
      </vt:variant>
      <vt:variant>
        <vt:lpwstr/>
      </vt:variant>
      <vt:variant>
        <vt:lpwstr>_Toc30409998</vt:lpwstr>
      </vt:variant>
      <vt:variant>
        <vt:i4>1638455</vt:i4>
      </vt:variant>
      <vt:variant>
        <vt:i4>56</vt:i4>
      </vt:variant>
      <vt:variant>
        <vt:i4>0</vt:i4>
      </vt:variant>
      <vt:variant>
        <vt:i4>5</vt:i4>
      </vt:variant>
      <vt:variant>
        <vt:lpwstr/>
      </vt:variant>
      <vt:variant>
        <vt:lpwstr>_Toc30409997</vt:lpwstr>
      </vt:variant>
      <vt:variant>
        <vt:i4>1572919</vt:i4>
      </vt:variant>
      <vt:variant>
        <vt:i4>50</vt:i4>
      </vt:variant>
      <vt:variant>
        <vt:i4>0</vt:i4>
      </vt:variant>
      <vt:variant>
        <vt:i4>5</vt:i4>
      </vt:variant>
      <vt:variant>
        <vt:lpwstr/>
      </vt:variant>
      <vt:variant>
        <vt:lpwstr>_Toc30409996</vt:lpwstr>
      </vt:variant>
      <vt:variant>
        <vt:i4>1769527</vt:i4>
      </vt:variant>
      <vt:variant>
        <vt:i4>44</vt:i4>
      </vt:variant>
      <vt:variant>
        <vt:i4>0</vt:i4>
      </vt:variant>
      <vt:variant>
        <vt:i4>5</vt:i4>
      </vt:variant>
      <vt:variant>
        <vt:lpwstr/>
      </vt:variant>
      <vt:variant>
        <vt:lpwstr>_Toc30409995</vt:lpwstr>
      </vt:variant>
      <vt:variant>
        <vt:i4>1703991</vt:i4>
      </vt:variant>
      <vt:variant>
        <vt:i4>38</vt:i4>
      </vt:variant>
      <vt:variant>
        <vt:i4>0</vt:i4>
      </vt:variant>
      <vt:variant>
        <vt:i4>5</vt:i4>
      </vt:variant>
      <vt:variant>
        <vt:lpwstr/>
      </vt:variant>
      <vt:variant>
        <vt:lpwstr>_Toc30409994</vt:lpwstr>
      </vt:variant>
      <vt:variant>
        <vt:i4>1900599</vt:i4>
      </vt:variant>
      <vt:variant>
        <vt:i4>32</vt:i4>
      </vt:variant>
      <vt:variant>
        <vt:i4>0</vt:i4>
      </vt:variant>
      <vt:variant>
        <vt:i4>5</vt:i4>
      </vt:variant>
      <vt:variant>
        <vt:lpwstr/>
      </vt:variant>
      <vt:variant>
        <vt:lpwstr>_Toc30409993</vt:lpwstr>
      </vt:variant>
      <vt:variant>
        <vt:i4>1835063</vt:i4>
      </vt:variant>
      <vt:variant>
        <vt:i4>26</vt:i4>
      </vt:variant>
      <vt:variant>
        <vt:i4>0</vt:i4>
      </vt:variant>
      <vt:variant>
        <vt:i4>5</vt:i4>
      </vt:variant>
      <vt:variant>
        <vt:lpwstr/>
      </vt:variant>
      <vt:variant>
        <vt:lpwstr>_Toc30409992</vt:lpwstr>
      </vt:variant>
      <vt:variant>
        <vt:i4>2031671</vt:i4>
      </vt:variant>
      <vt:variant>
        <vt:i4>20</vt:i4>
      </vt:variant>
      <vt:variant>
        <vt:i4>0</vt:i4>
      </vt:variant>
      <vt:variant>
        <vt:i4>5</vt:i4>
      </vt:variant>
      <vt:variant>
        <vt:lpwstr/>
      </vt:variant>
      <vt:variant>
        <vt:lpwstr>_Toc30409991</vt:lpwstr>
      </vt:variant>
      <vt:variant>
        <vt:i4>1966135</vt:i4>
      </vt:variant>
      <vt:variant>
        <vt:i4>14</vt:i4>
      </vt:variant>
      <vt:variant>
        <vt:i4>0</vt:i4>
      </vt:variant>
      <vt:variant>
        <vt:i4>5</vt:i4>
      </vt:variant>
      <vt:variant>
        <vt:lpwstr/>
      </vt:variant>
      <vt:variant>
        <vt:lpwstr>_Toc30409990</vt:lpwstr>
      </vt:variant>
      <vt:variant>
        <vt:i4>1507382</vt:i4>
      </vt:variant>
      <vt:variant>
        <vt:i4>8</vt:i4>
      </vt:variant>
      <vt:variant>
        <vt:i4>0</vt:i4>
      </vt:variant>
      <vt:variant>
        <vt:i4>5</vt:i4>
      </vt:variant>
      <vt:variant>
        <vt:lpwstr/>
      </vt:variant>
      <vt:variant>
        <vt:lpwstr>_Toc30409989</vt:lpwstr>
      </vt:variant>
      <vt:variant>
        <vt:i4>1441846</vt:i4>
      </vt:variant>
      <vt:variant>
        <vt:i4>2</vt:i4>
      </vt:variant>
      <vt:variant>
        <vt:i4>0</vt:i4>
      </vt:variant>
      <vt:variant>
        <vt:i4>5</vt:i4>
      </vt:variant>
      <vt:variant>
        <vt:lpwstr/>
      </vt:variant>
      <vt:variant>
        <vt:lpwstr>_Toc30409988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2023-08-08T07:35:00Z</dcterms:created>
  <dcterms:modified xsi:type="dcterms:W3CDTF">2023-08-08T07:35:00Z</dcterms:modified>
</cp:coreProperties>
</file>