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C7" w:rsidRPr="00354EC8" w:rsidRDefault="00F45579" w:rsidP="00354EC8">
      <w:pPr>
        <w:tabs>
          <w:tab w:val="right" w:pos="7655"/>
        </w:tabs>
        <w:spacing w:after="0" w:line="240" w:lineRule="auto"/>
        <w:jc w:val="center"/>
        <w:rPr>
          <w:rFonts w:ascii="Source Sans Pro" w:hAnsi="Source Sans Pro" w:cs="Open Sans"/>
          <w:b/>
          <w:sz w:val="32"/>
          <w:szCs w:val="32"/>
        </w:rPr>
      </w:pPr>
      <w:r>
        <w:rPr>
          <w:rFonts w:ascii="Source Sans Pro" w:hAnsi="Source Sans Pro" w:cs="Open Sans"/>
          <w:noProof/>
          <w:lang w:eastAsia="cs-CZ"/>
        </w:rPr>
        <w:tab/>
        <w:t xml:space="preserve">             </w:t>
      </w:r>
      <w:r w:rsidR="00397A72" w:rsidRPr="00354EC8">
        <w:rPr>
          <w:rFonts w:ascii="Source Sans Pro" w:hAnsi="Source Sans Pro" w:cs="Open Sans"/>
          <w:b/>
          <w:sz w:val="32"/>
          <w:szCs w:val="32"/>
        </w:rPr>
        <w:t>Rámcová smlouva o podmínkách prodeje a dodávek zboží</w:t>
      </w:r>
    </w:p>
    <w:p w:rsidR="00397A72" w:rsidRPr="00397A72" w:rsidRDefault="00397A72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397A72" w:rsidRPr="00397A72" w:rsidRDefault="00397A72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397A72" w:rsidRPr="00397A72" w:rsidRDefault="00397A72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397A72" w:rsidRPr="00397A72" w:rsidRDefault="00397A72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397A72" w:rsidRPr="00397A72" w:rsidRDefault="00397A72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397A72" w:rsidRPr="00397A72" w:rsidRDefault="00397A72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397A72" w:rsidRPr="00397A72" w:rsidRDefault="00F45579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ALTER, s.r.o.</w:t>
      </w:r>
      <w:r w:rsidR="00397A72" w:rsidRPr="00397A72">
        <w:rPr>
          <w:rFonts w:ascii="Source Sans Pro" w:hAnsi="Source Sans Pro" w:cs="Open Sans"/>
        </w:rPr>
        <w:br/>
      </w:r>
      <w:r>
        <w:rPr>
          <w:rFonts w:ascii="Source Sans Pro" w:hAnsi="Source Sans Pro" w:cs="Open Sans"/>
        </w:rPr>
        <w:t>Vavákova 963, 500 03 Hradec Králové</w:t>
      </w:r>
    </w:p>
    <w:p w:rsidR="008C435C" w:rsidRDefault="00F45579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IČ: 47473266</w:t>
      </w:r>
      <w:r w:rsidR="00397A72" w:rsidRPr="00397A72">
        <w:rPr>
          <w:rFonts w:ascii="Source Sans Pro" w:hAnsi="Source Sans Pro" w:cs="Open Sans"/>
        </w:rPr>
        <w:br/>
      </w:r>
      <w:r>
        <w:rPr>
          <w:rFonts w:ascii="Source Sans Pro" w:hAnsi="Source Sans Pro" w:cs="Open Sans"/>
        </w:rPr>
        <w:t>DIČ: CZ47473266</w:t>
      </w:r>
      <w:r w:rsidR="00397A72" w:rsidRPr="00397A72">
        <w:rPr>
          <w:rFonts w:ascii="Source Sans Pro" w:hAnsi="Source Sans Pro" w:cs="Open Sans"/>
        </w:rPr>
        <w:br/>
      </w:r>
      <w:proofErr w:type="gramStart"/>
      <w:r w:rsidR="008C435C">
        <w:rPr>
          <w:rFonts w:ascii="Source Sans Pro" w:hAnsi="Source Sans Pro" w:cs="Open Sans"/>
        </w:rPr>
        <w:t>zapsána v OR</w:t>
      </w:r>
      <w:proofErr w:type="gramEnd"/>
      <w:r w:rsidR="008C435C">
        <w:rPr>
          <w:rFonts w:ascii="Source Sans Pro" w:hAnsi="Source Sans Pro" w:cs="Open Sans"/>
        </w:rPr>
        <w:t xml:space="preserve"> Krajského </w:t>
      </w:r>
      <w:proofErr w:type="gramStart"/>
      <w:r w:rsidR="008C435C">
        <w:rPr>
          <w:rFonts w:ascii="Source Sans Pro" w:hAnsi="Source Sans Pro" w:cs="Open Sans"/>
        </w:rPr>
        <w:t>soudu v Hradci</w:t>
      </w:r>
      <w:proofErr w:type="gramEnd"/>
      <w:r w:rsidR="008C435C">
        <w:rPr>
          <w:rFonts w:ascii="Source Sans Pro" w:hAnsi="Source Sans Pro" w:cs="Open Sans"/>
        </w:rPr>
        <w:t xml:space="preserve"> Králové, oddíl C, vložka 3187</w:t>
      </w:r>
    </w:p>
    <w:p w:rsidR="008C435C" w:rsidRDefault="005075B1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b</w:t>
      </w:r>
      <w:r w:rsidR="008C435C">
        <w:rPr>
          <w:rFonts w:ascii="Source Sans Pro" w:hAnsi="Source Sans Pro" w:cs="Open Sans"/>
        </w:rPr>
        <w:t xml:space="preserve">ankovní spojení: </w:t>
      </w:r>
      <w:proofErr w:type="spellStart"/>
      <w:r w:rsidR="008C435C">
        <w:rPr>
          <w:rFonts w:ascii="Source Sans Pro" w:hAnsi="Source Sans Pro" w:cs="Open Sans"/>
        </w:rPr>
        <w:t>xxxx</w:t>
      </w:r>
      <w:proofErr w:type="spellEnd"/>
    </w:p>
    <w:p w:rsidR="008C435C" w:rsidRDefault="008C435C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č. účtu: </w:t>
      </w:r>
      <w:proofErr w:type="spellStart"/>
      <w:r>
        <w:rPr>
          <w:rFonts w:ascii="Source Sans Pro" w:hAnsi="Source Sans Pro" w:cs="Open Sans"/>
        </w:rPr>
        <w:t>xxxx</w:t>
      </w:r>
      <w:proofErr w:type="spellEnd"/>
    </w:p>
    <w:p w:rsidR="008C435C" w:rsidRDefault="008C435C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397A72" w:rsidRPr="00397A72" w:rsidRDefault="00397A72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  <w:r w:rsidRPr="00397A72">
        <w:rPr>
          <w:rFonts w:ascii="Source Sans Pro" w:hAnsi="Source Sans Pro" w:cs="Open Sans"/>
        </w:rPr>
        <w:t>(dále jen prodávající)</w:t>
      </w:r>
      <w:r>
        <w:rPr>
          <w:rFonts w:ascii="Source Sans Pro" w:hAnsi="Source Sans Pro" w:cs="Open Sans"/>
        </w:rPr>
        <w:t xml:space="preserve"> na straně jedné </w:t>
      </w:r>
    </w:p>
    <w:p w:rsidR="00397A72" w:rsidRPr="00397A72" w:rsidRDefault="00397A72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397A72" w:rsidRPr="00397A72" w:rsidRDefault="00397A72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a</w:t>
      </w:r>
    </w:p>
    <w:p w:rsidR="00397A72" w:rsidRPr="00397A72" w:rsidRDefault="00397A72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397A72" w:rsidRDefault="00397A72" w:rsidP="00354EC8">
      <w:pPr>
        <w:tabs>
          <w:tab w:val="right" w:pos="7655"/>
        </w:tabs>
        <w:spacing w:after="0" w:line="360" w:lineRule="auto"/>
        <w:rPr>
          <w:rFonts w:ascii="Source Sans Pro" w:hAnsi="Source Sans Pro" w:cs="Open Sans"/>
        </w:rPr>
      </w:pPr>
      <w:r w:rsidRPr="00397A72">
        <w:rPr>
          <w:rFonts w:ascii="Source Sans Pro" w:hAnsi="Source Sans Pro" w:cs="Open Sans"/>
        </w:rPr>
        <w:t>Alšova jihočeská galerie</w:t>
      </w:r>
      <w:r w:rsidRPr="00397A72">
        <w:rPr>
          <w:rFonts w:ascii="Source Sans Pro" w:hAnsi="Source Sans Pro" w:cs="Open Sans"/>
        </w:rPr>
        <w:br/>
        <w:t>Hluboká nad Vltavou 144, 373 41 Hluboká na Vltavou</w:t>
      </w:r>
      <w:r w:rsidRPr="00397A72">
        <w:rPr>
          <w:rFonts w:ascii="Source Sans Pro" w:hAnsi="Source Sans Pro" w:cs="Open Sans"/>
        </w:rPr>
        <w:br/>
        <w:t>IČ: 00073512</w:t>
      </w:r>
      <w:r w:rsidRPr="00397A72">
        <w:rPr>
          <w:rFonts w:ascii="Source Sans Pro" w:hAnsi="Source Sans Pro" w:cs="Open Sans"/>
        </w:rPr>
        <w:br/>
        <w:t>DIČ: CZ00073512 – neplátce</w:t>
      </w:r>
      <w:r w:rsidRPr="00397A72">
        <w:rPr>
          <w:rFonts w:ascii="Source Sans Pro" w:hAnsi="Source Sans Pro" w:cs="Open Sans"/>
        </w:rPr>
        <w:br/>
      </w:r>
      <w:r>
        <w:rPr>
          <w:rFonts w:ascii="Source Sans Pro" w:hAnsi="Source Sans Pro" w:cs="Open Sans"/>
        </w:rPr>
        <w:t xml:space="preserve">zapsána v OR – spis. Značka </w:t>
      </w:r>
      <w:proofErr w:type="spellStart"/>
      <w:r>
        <w:rPr>
          <w:rFonts w:ascii="Source Sans Pro" w:hAnsi="Source Sans Pro" w:cs="Open Sans"/>
        </w:rPr>
        <w:t>Pr</w:t>
      </w:r>
      <w:proofErr w:type="spellEnd"/>
      <w:r>
        <w:rPr>
          <w:rFonts w:ascii="Source Sans Pro" w:hAnsi="Source Sans Pro" w:cs="Open Sans"/>
        </w:rPr>
        <w:t xml:space="preserve"> 125, vedená u Krajského soudu v Českých Budějovicích </w:t>
      </w:r>
      <w:r>
        <w:rPr>
          <w:rFonts w:ascii="Source Sans Pro" w:hAnsi="Source Sans Pro" w:cs="Open Sans"/>
        </w:rPr>
        <w:br/>
        <w:t xml:space="preserve">bankovní spojení: </w:t>
      </w:r>
      <w:proofErr w:type="spellStart"/>
      <w:r w:rsidR="008C435C">
        <w:rPr>
          <w:rFonts w:ascii="Source Sans Pro" w:hAnsi="Source Sans Pro" w:cs="Open Sans"/>
        </w:rPr>
        <w:t>xxxx</w:t>
      </w:r>
      <w:proofErr w:type="spellEnd"/>
    </w:p>
    <w:p w:rsidR="00397A72" w:rsidRDefault="00397A72" w:rsidP="00354EC8">
      <w:pPr>
        <w:tabs>
          <w:tab w:val="right" w:pos="7655"/>
        </w:tabs>
        <w:spacing w:after="0" w:line="360" w:lineRule="auto"/>
        <w:rPr>
          <w:rFonts w:ascii="Source Sans Pro" w:hAnsi="Source Sans Pro" w:cs="Open Sans"/>
        </w:rPr>
      </w:pPr>
      <w:proofErr w:type="spellStart"/>
      <w:proofErr w:type="gramStart"/>
      <w:r>
        <w:rPr>
          <w:rFonts w:ascii="Source Sans Pro" w:hAnsi="Source Sans Pro" w:cs="Open Sans"/>
        </w:rPr>
        <w:t>č.účtu</w:t>
      </w:r>
      <w:proofErr w:type="spellEnd"/>
      <w:proofErr w:type="gramEnd"/>
      <w:r>
        <w:rPr>
          <w:rFonts w:ascii="Source Sans Pro" w:hAnsi="Source Sans Pro" w:cs="Open Sans"/>
        </w:rPr>
        <w:t xml:space="preserve">: </w:t>
      </w:r>
      <w:proofErr w:type="spellStart"/>
      <w:r w:rsidR="008C435C">
        <w:rPr>
          <w:rFonts w:ascii="Source Sans Pro" w:hAnsi="Source Sans Pro" w:cs="Open Sans"/>
        </w:rPr>
        <w:t>xxxx</w:t>
      </w:r>
      <w:proofErr w:type="spellEnd"/>
      <w:r>
        <w:rPr>
          <w:rFonts w:ascii="Source Sans Pro" w:hAnsi="Source Sans Pro" w:cs="Open Sans"/>
        </w:rPr>
        <w:br/>
        <w:t>(dále jen kupující) na straně druhé</w:t>
      </w:r>
    </w:p>
    <w:p w:rsidR="00397A72" w:rsidRDefault="00397A72" w:rsidP="00354EC8">
      <w:pPr>
        <w:tabs>
          <w:tab w:val="right" w:pos="7655"/>
        </w:tabs>
        <w:spacing w:after="0" w:line="360" w:lineRule="auto"/>
        <w:rPr>
          <w:rFonts w:ascii="Source Sans Pro" w:hAnsi="Source Sans Pro" w:cs="Open Sans"/>
        </w:rPr>
      </w:pPr>
    </w:p>
    <w:p w:rsidR="00397A72" w:rsidRPr="00213DAC" w:rsidRDefault="00397A72" w:rsidP="00354EC8">
      <w:pPr>
        <w:pStyle w:val="Odstavecseseznamem"/>
        <w:numPr>
          <w:ilvl w:val="0"/>
          <w:numId w:val="3"/>
        </w:numPr>
        <w:tabs>
          <w:tab w:val="right" w:pos="7655"/>
        </w:tabs>
        <w:spacing w:after="0" w:line="360" w:lineRule="auto"/>
        <w:jc w:val="center"/>
        <w:rPr>
          <w:rFonts w:ascii="Source Sans Pro" w:hAnsi="Source Sans Pro" w:cs="Open Sans"/>
          <w:b/>
        </w:rPr>
      </w:pPr>
      <w:r w:rsidRPr="00213DAC">
        <w:rPr>
          <w:rFonts w:ascii="Source Sans Pro" w:hAnsi="Source Sans Pro" w:cs="Open Sans"/>
          <w:b/>
        </w:rPr>
        <w:t>Předmět smlouvy</w:t>
      </w:r>
    </w:p>
    <w:p w:rsidR="00397A72" w:rsidRDefault="00397A72" w:rsidP="00354EC8">
      <w:pPr>
        <w:pStyle w:val="Odstavecseseznamem"/>
        <w:numPr>
          <w:ilvl w:val="0"/>
          <w:numId w:val="4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Předmětem této smlouvy je úprava práv a povinností smluvních stran vyplývajících ze vztahů založených touto smlouvou, zejména pak základních podmínek, za kterých se uzavírají jednotlivé objednávky mezi prodávajícím a kupujícím, na základě kterých bude prodávající prodávat/dodávat kupujícímu zboží.</w:t>
      </w:r>
    </w:p>
    <w:p w:rsidR="00397A72" w:rsidRDefault="00397A72" w:rsidP="00354EC8">
      <w:pPr>
        <w:pStyle w:val="Odstavecseseznamem"/>
        <w:numPr>
          <w:ilvl w:val="0"/>
          <w:numId w:val="4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Každá individuální dodávka mezi smluvními stranami se řídí touto smlouvou, není-li písemně dohodnuto jinak.</w:t>
      </w:r>
    </w:p>
    <w:p w:rsidR="00397A72" w:rsidRDefault="0007561E" w:rsidP="00354EC8">
      <w:pPr>
        <w:pStyle w:val="Odstavecseseznamem"/>
        <w:numPr>
          <w:ilvl w:val="0"/>
          <w:numId w:val="4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Tato rámcová smlouva (dále jen „smlouva“) upravuje dodávky čistících, úklidových, dezinfekčních prostředků a drobného spotřebního materiálu.</w:t>
      </w:r>
    </w:p>
    <w:p w:rsidR="00354EC8" w:rsidRDefault="00354EC8" w:rsidP="00354EC8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5075B1" w:rsidRDefault="005075B1" w:rsidP="00354EC8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213DAC" w:rsidRPr="00354EC8" w:rsidRDefault="009B654F" w:rsidP="00354EC8">
      <w:pPr>
        <w:pStyle w:val="Odstavecseseznamem"/>
        <w:numPr>
          <w:ilvl w:val="0"/>
          <w:numId w:val="3"/>
        </w:numPr>
        <w:tabs>
          <w:tab w:val="right" w:pos="7655"/>
        </w:tabs>
        <w:spacing w:after="0" w:line="360" w:lineRule="auto"/>
        <w:jc w:val="center"/>
        <w:rPr>
          <w:rFonts w:ascii="Source Sans Pro" w:hAnsi="Source Sans Pro" w:cs="Open Sans"/>
          <w:b/>
        </w:rPr>
      </w:pPr>
      <w:r w:rsidRPr="00354EC8">
        <w:rPr>
          <w:rFonts w:ascii="Source Sans Pro" w:hAnsi="Source Sans Pro" w:cs="Open Sans"/>
          <w:b/>
        </w:rPr>
        <w:lastRenderedPageBreak/>
        <w:t>Objednávky</w:t>
      </w:r>
      <w:r w:rsidR="00213DAC" w:rsidRPr="00354EC8">
        <w:rPr>
          <w:rFonts w:ascii="Source Sans Pro" w:hAnsi="Source Sans Pro" w:cs="Open Sans"/>
          <w:b/>
        </w:rPr>
        <w:t xml:space="preserve"> zboží</w:t>
      </w:r>
    </w:p>
    <w:p w:rsidR="00FD68FA" w:rsidRDefault="001147BC" w:rsidP="00354EC8">
      <w:pPr>
        <w:pStyle w:val="Odstavecseseznamem"/>
        <w:numPr>
          <w:ilvl w:val="0"/>
          <w:numId w:val="5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Objednávky bude kupující, není-li stanoveno jinak, zasílat prodávajícímu prostřednictvím e-mailu na adresu:</w:t>
      </w:r>
      <w:r w:rsidR="008C435C">
        <w:rPr>
          <w:rFonts w:ascii="Source Sans Pro" w:hAnsi="Source Sans Pro" w:cs="Open Sans"/>
        </w:rPr>
        <w:t xml:space="preserve"> </w:t>
      </w:r>
      <w:proofErr w:type="spellStart"/>
      <w:r w:rsidR="008C435C">
        <w:rPr>
          <w:rFonts w:ascii="Source Sans Pro" w:hAnsi="Source Sans Pro" w:cs="Open Sans"/>
        </w:rPr>
        <w:t>xxxx</w:t>
      </w:r>
      <w:proofErr w:type="spellEnd"/>
      <w:r>
        <w:rPr>
          <w:rFonts w:ascii="Source Sans Pro" w:hAnsi="Source Sans Pro" w:cs="Open Sans"/>
        </w:rPr>
        <w:t xml:space="preserve"> či prostřednictvím e-</w:t>
      </w:r>
      <w:proofErr w:type="spellStart"/>
      <w:r>
        <w:rPr>
          <w:rFonts w:ascii="Source Sans Pro" w:hAnsi="Source Sans Pro" w:cs="Open Sans"/>
        </w:rPr>
        <w:t>shopu</w:t>
      </w:r>
      <w:proofErr w:type="spellEnd"/>
      <w:r>
        <w:rPr>
          <w:rFonts w:ascii="Source Sans Pro" w:hAnsi="Source Sans Pro" w:cs="Open Sans"/>
        </w:rPr>
        <w:t xml:space="preserve"> na adrese:</w:t>
      </w:r>
      <w:r w:rsidR="008C435C">
        <w:rPr>
          <w:rFonts w:ascii="Source Sans Pro" w:hAnsi="Source Sans Pro" w:cs="Open Sans"/>
        </w:rPr>
        <w:t xml:space="preserve"> </w:t>
      </w:r>
      <w:r w:rsidR="008C435C" w:rsidRPr="008C435C">
        <w:rPr>
          <w:rFonts w:ascii="Source Sans Pro" w:hAnsi="Source Sans Pro" w:cs="Open Sans"/>
          <w:u w:val="single"/>
        </w:rPr>
        <w:t>www.alter-hk.cz</w:t>
      </w:r>
      <w:r>
        <w:rPr>
          <w:rFonts w:ascii="Source Sans Pro" w:hAnsi="Source Sans Pro" w:cs="Open Sans"/>
        </w:rPr>
        <w:t>.</w:t>
      </w:r>
    </w:p>
    <w:p w:rsidR="009C16E1" w:rsidRPr="00AD44FF" w:rsidRDefault="009C16E1" w:rsidP="00AD44FF">
      <w:pPr>
        <w:pStyle w:val="Odstavecseseznamem"/>
        <w:numPr>
          <w:ilvl w:val="0"/>
          <w:numId w:val="5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 w:rsidRPr="00AD44FF">
        <w:rPr>
          <w:rFonts w:ascii="Source Sans Pro" w:hAnsi="Source Sans Pro" w:cs="Open Sans"/>
        </w:rPr>
        <w:t xml:space="preserve">Pokud se </w:t>
      </w:r>
      <w:r>
        <w:rPr>
          <w:rFonts w:ascii="Source Sans Pro" w:hAnsi="Source Sans Pro" w:cs="Open Sans"/>
        </w:rPr>
        <w:t>p</w:t>
      </w:r>
      <w:r w:rsidRPr="00AD44FF">
        <w:rPr>
          <w:rFonts w:ascii="Source Sans Pro" w:hAnsi="Source Sans Pro" w:cs="Open Sans"/>
        </w:rPr>
        <w:t>rodávající rozhodne objednávku</w:t>
      </w:r>
      <w:r w:rsidR="00FD5FBA">
        <w:rPr>
          <w:rFonts w:ascii="Source Sans Pro" w:hAnsi="Source Sans Pro" w:cs="Open Sans"/>
        </w:rPr>
        <w:t>, která je zaslána prostřednictvím e-mailu,</w:t>
      </w:r>
      <w:r w:rsidRPr="00AD44FF">
        <w:rPr>
          <w:rFonts w:ascii="Source Sans Pro" w:hAnsi="Source Sans Pro" w:cs="Open Sans"/>
        </w:rPr>
        <w:t xml:space="preserve"> neakceptovat, je povinen tak učinit </w:t>
      </w:r>
      <w:r w:rsidR="006D21DA">
        <w:rPr>
          <w:rFonts w:ascii="Source Sans Pro" w:hAnsi="Source Sans Pro" w:cs="Open Sans"/>
        </w:rPr>
        <w:t xml:space="preserve">nejpozději </w:t>
      </w:r>
      <w:r w:rsidRPr="00AD44FF">
        <w:rPr>
          <w:rFonts w:ascii="Source Sans Pro" w:hAnsi="Source Sans Pro" w:cs="Open Sans"/>
        </w:rPr>
        <w:t xml:space="preserve">do 24 hodin od </w:t>
      </w:r>
      <w:r w:rsidR="00341465">
        <w:rPr>
          <w:rFonts w:ascii="Source Sans Pro" w:hAnsi="Source Sans Pro" w:cs="Open Sans"/>
        </w:rPr>
        <w:t>přijetí objednávky</w:t>
      </w:r>
      <w:r w:rsidR="002F1AB1">
        <w:rPr>
          <w:rFonts w:ascii="Source Sans Pro" w:hAnsi="Source Sans Pro" w:cs="Open Sans"/>
        </w:rPr>
        <w:t>, jinak platí, že prodávající objednávku přijímá a je pro něj závazná</w:t>
      </w:r>
      <w:r w:rsidRPr="00AD44FF">
        <w:rPr>
          <w:rFonts w:ascii="Source Sans Pro" w:hAnsi="Source Sans Pro" w:cs="Open Sans"/>
        </w:rPr>
        <w:t xml:space="preserve">. Odmítnutí objednávky musí být odůvodněno a provedeno prostřednictvím </w:t>
      </w:r>
      <w:r>
        <w:rPr>
          <w:rFonts w:ascii="Source Sans Pro" w:hAnsi="Source Sans Pro" w:cs="Open Sans"/>
        </w:rPr>
        <w:t>elektronické pošty</w:t>
      </w:r>
      <w:r w:rsidRPr="00AD44FF">
        <w:rPr>
          <w:rFonts w:ascii="Source Sans Pro" w:hAnsi="Source Sans Pro" w:cs="Open Sans"/>
        </w:rPr>
        <w:t xml:space="preserve">. Obě </w:t>
      </w:r>
      <w:r w:rsidR="006D21DA">
        <w:rPr>
          <w:rFonts w:ascii="Source Sans Pro" w:hAnsi="Source Sans Pro" w:cs="Open Sans"/>
        </w:rPr>
        <w:t>s</w:t>
      </w:r>
      <w:r w:rsidRPr="00AD44FF">
        <w:rPr>
          <w:rFonts w:ascii="Source Sans Pro" w:hAnsi="Source Sans Pro" w:cs="Open Sans"/>
        </w:rPr>
        <w:t xml:space="preserve">mluvní strany prohlašují, že na sebe přebírají riziko nedoručení elektronické pošty. Za odmítnutí objednávky se pro účely této </w:t>
      </w:r>
      <w:r w:rsidR="006D21DA">
        <w:rPr>
          <w:rFonts w:ascii="Source Sans Pro" w:hAnsi="Source Sans Pro" w:cs="Open Sans"/>
        </w:rPr>
        <w:t>s</w:t>
      </w:r>
      <w:r w:rsidRPr="00AD44FF">
        <w:rPr>
          <w:rFonts w:ascii="Source Sans Pro" w:hAnsi="Source Sans Pro" w:cs="Open Sans"/>
        </w:rPr>
        <w:t xml:space="preserve">mlouvy považuje též jakýkoli protinávrh </w:t>
      </w:r>
      <w:r w:rsidR="00341465">
        <w:rPr>
          <w:rFonts w:ascii="Source Sans Pro" w:hAnsi="Source Sans Pro" w:cs="Open Sans"/>
        </w:rPr>
        <w:t>p</w:t>
      </w:r>
      <w:r w:rsidRPr="00AD44FF">
        <w:rPr>
          <w:rFonts w:ascii="Source Sans Pro" w:hAnsi="Source Sans Pro" w:cs="Open Sans"/>
        </w:rPr>
        <w:t xml:space="preserve">rodávajícího k obdržené objednávce. </w:t>
      </w:r>
      <w:r w:rsidR="00FD5FBA">
        <w:rPr>
          <w:rFonts w:ascii="Source Sans Pro" w:hAnsi="Source Sans Pro" w:cs="Open Sans"/>
        </w:rPr>
        <w:t>V případě, že objednávka je zasílána prostřednictvím e-</w:t>
      </w:r>
      <w:proofErr w:type="spellStart"/>
      <w:r w:rsidR="00FD5FBA">
        <w:rPr>
          <w:rFonts w:ascii="Source Sans Pro" w:hAnsi="Source Sans Pro" w:cs="Open Sans"/>
        </w:rPr>
        <w:t>shopu</w:t>
      </w:r>
      <w:proofErr w:type="spellEnd"/>
      <w:r w:rsidR="00FD5FBA">
        <w:rPr>
          <w:rFonts w:ascii="Source Sans Pro" w:hAnsi="Source Sans Pro" w:cs="Open Sans"/>
        </w:rPr>
        <w:t>, akceptace či odmítnutí objednávky probíhá v souladu s podmínkami tohoto e-</w:t>
      </w:r>
      <w:proofErr w:type="spellStart"/>
      <w:r w:rsidR="00FD5FBA">
        <w:rPr>
          <w:rFonts w:ascii="Source Sans Pro" w:hAnsi="Source Sans Pro" w:cs="Open Sans"/>
        </w:rPr>
        <w:t>shopu</w:t>
      </w:r>
      <w:proofErr w:type="spellEnd"/>
      <w:r w:rsidR="00FD5FBA">
        <w:rPr>
          <w:rFonts w:ascii="Source Sans Pro" w:hAnsi="Source Sans Pro" w:cs="Open Sans"/>
        </w:rPr>
        <w:t>.</w:t>
      </w:r>
    </w:p>
    <w:p w:rsidR="001147BC" w:rsidRPr="00354EC8" w:rsidRDefault="001147BC" w:rsidP="00354EC8">
      <w:pPr>
        <w:pStyle w:val="Odstavecseseznamem"/>
        <w:numPr>
          <w:ilvl w:val="0"/>
          <w:numId w:val="3"/>
        </w:numPr>
        <w:tabs>
          <w:tab w:val="right" w:pos="7655"/>
        </w:tabs>
        <w:spacing w:after="0" w:line="360" w:lineRule="auto"/>
        <w:jc w:val="center"/>
        <w:rPr>
          <w:rFonts w:ascii="Source Sans Pro" w:hAnsi="Source Sans Pro" w:cs="Open Sans"/>
          <w:b/>
        </w:rPr>
      </w:pPr>
      <w:r w:rsidRPr="00354EC8">
        <w:rPr>
          <w:rFonts w:ascii="Source Sans Pro" w:hAnsi="Source Sans Pro" w:cs="Open Sans"/>
          <w:b/>
        </w:rPr>
        <w:t>Cena</w:t>
      </w:r>
    </w:p>
    <w:p w:rsidR="001147BC" w:rsidRDefault="001147BC" w:rsidP="00354EC8">
      <w:pPr>
        <w:pStyle w:val="Odstavecseseznamem"/>
        <w:numPr>
          <w:ilvl w:val="0"/>
          <w:numId w:val="6"/>
        </w:numPr>
        <w:tabs>
          <w:tab w:val="right" w:pos="7655"/>
        </w:tabs>
        <w:spacing w:after="0" w:line="360" w:lineRule="auto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Kupní ceny zboží jsou stanoveny dle nabídky z výběrového řízení</w:t>
      </w:r>
      <w:r w:rsidR="002F1AB1">
        <w:rPr>
          <w:rFonts w:ascii="Source Sans Pro" w:hAnsi="Source Sans Pro" w:cs="Open Sans"/>
        </w:rPr>
        <w:t xml:space="preserve"> a tvoří přílohu této smlouvy.</w:t>
      </w:r>
      <w:r w:rsidR="00354EC8">
        <w:rPr>
          <w:rFonts w:ascii="Source Sans Pro" w:hAnsi="Source Sans Pro" w:cs="Open Sans"/>
        </w:rPr>
        <w:br/>
      </w:r>
    </w:p>
    <w:p w:rsidR="009B654F" w:rsidRPr="00354EC8" w:rsidRDefault="009B654F" w:rsidP="00354EC8">
      <w:pPr>
        <w:pStyle w:val="Odstavecseseznamem"/>
        <w:numPr>
          <w:ilvl w:val="0"/>
          <w:numId w:val="3"/>
        </w:numPr>
        <w:tabs>
          <w:tab w:val="right" w:pos="7655"/>
        </w:tabs>
        <w:spacing w:after="0" w:line="360" w:lineRule="auto"/>
        <w:jc w:val="center"/>
        <w:rPr>
          <w:rFonts w:ascii="Source Sans Pro" w:hAnsi="Source Sans Pro" w:cs="Open Sans"/>
          <w:b/>
        </w:rPr>
      </w:pPr>
      <w:r w:rsidRPr="00354EC8">
        <w:rPr>
          <w:rFonts w:ascii="Source Sans Pro" w:hAnsi="Source Sans Pro" w:cs="Open Sans"/>
          <w:b/>
        </w:rPr>
        <w:t>Dodávky zboží</w:t>
      </w:r>
    </w:p>
    <w:p w:rsidR="00852751" w:rsidRDefault="00852751" w:rsidP="00354EC8">
      <w:pPr>
        <w:pStyle w:val="Odstavecseseznamem"/>
        <w:numPr>
          <w:ilvl w:val="0"/>
          <w:numId w:val="7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Pokud nebude mezi stranami výslovně sjednáno jinak, prodávající je povinen dodat zboží kupujícímu nejpozději do </w:t>
      </w:r>
      <w:r w:rsidRPr="005075B1">
        <w:rPr>
          <w:rFonts w:ascii="Source Sans Pro" w:hAnsi="Source Sans Pro" w:cs="Open Sans"/>
          <w:highlight w:val="lightGray"/>
        </w:rPr>
        <w:t>[třech (3)]</w:t>
      </w:r>
      <w:r>
        <w:rPr>
          <w:rFonts w:ascii="Source Sans Pro" w:hAnsi="Source Sans Pro" w:cs="Open Sans"/>
        </w:rPr>
        <w:t xml:space="preserve"> dnů od doručení </w:t>
      </w:r>
      <w:r w:rsidR="002F1AB1">
        <w:rPr>
          <w:rFonts w:ascii="Source Sans Pro" w:hAnsi="Source Sans Pro" w:cs="Open Sans"/>
        </w:rPr>
        <w:t>akceptované</w:t>
      </w:r>
      <w:r>
        <w:rPr>
          <w:rFonts w:ascii="Source Sans Pro" w:hAnsi="Source Sans Pro" w:cs="Open Sans"/>
        </w:rPr>
        <w:t xml:space="preserve"> objednávky kupujícího prodávajícímu.</w:t>
      </w:r>
    </w:p>
    <w:p w:rsidR="009B654F" w:rsidRDefault="009B654F" w:rsidP="00354EC8">
      <w:pPr>
        <w:pStyle w:val="Odstavecseseznamem"/>
        <w:numPr>
          <w:ilvl w:val="0"/>
          <w:numId w:val="7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Zboží od prodávajícího bude kupující odebírat na adrese: Alšova jihočeská galerie, Hluboká nad Vltavou 144, 373 41 Hluboká nad Vltavou</w:t>
      </w:r>
      <w:r w:rsidR="00362566">
        <w:rPr>
          <w:rFonts w:ascii="Source Sans Pro" w:hAnsi="Source Sans Pro" w:cs="Open Sans"/>
        </w:rPr>
        <w:t>. Zboží bude převzato oprávněným</w:t>
      </w:r>
      <w:r w:rsidR="008A4F22">
        <w:rPr>
          <w:rFonts w:ascii="Source Sans Pro" w:hAnsi="Source Sans Pro" w:cs="Open Sans"/>
        </w:rPr>
        <w:t xml:space="preserve"> pracovníkem v pracovní dny a v čase mezi 7:00 – 14:30 hodin (nebude-li dohodnuto jinak). Zboží bude prodávajícím dodáváno na vlastní náklady. </w:t>
      </w:r>
    </w:p>
    <w:p w:rsidR="00362566" w:rsidRDefault="00362566" w:rsidP="00354EC8">
      <w:pPr>
        <w:pStyle w:val="Odstavecseseznamem"/>
        <w:numPr>
          <w:ilvl w:val="0"/>
          <w:numId w:val="7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Oprávněná osoba, stanovena kupujícím, převezeme dodané zboží potvrzením dodacího listu. Jedno podepsané vyhotovení dodacího listu zůstane prodávajícímu a druhé vyhotovení bude předáno pracovníkem prodávajícího oprávněnému pracovníku kupujícího, který zboží přebírá.</w:t>
      </w:r>
    </w:p>
    <w:p w:rsidR="00362566" w:rsidRDefault="00362566" w:rsidP="00354EC8">
      <w:pPr>
        <w:pStyle w:val="Odstavecseseznamem"/>
        <w:numPr>
          <w:ilvl w:val="0"/>
          <w:numId w:val="7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Dodací listy musí být vždy podepsány oprávněnou osobou kupujícího.</w:t>
      </w:r>
    </w:p>
    <w:p w:rsidR="00C246FE" w:rsidRDefault="00C246FE" w:rsidP="00C246FE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5075B1" w:rsidRDefault="005075B1" w:rsidP="00C246FE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C246FE" w:rsidRPr="0032115B" w:rsidRDefault="00C246FE" w:rsidP="0032115B">
      <w:pPr>
        <w:pStyle w:val="Odstavecseseznamem"/>
        <w:numPr>
          <w:ilvl w:val="0"/>
          <w:numId w:val="3"/>
        </w:numPr>
        <w:tabs>
          <w:tab w:val="right" w:pos="7655"/>
        </w:tabs>
        <w:spacing w:after="0" w:line="360" w:lineRule="auto"/>
        <w:jc w:val="center"/>
        <w:rPr>
          <w:rFonts w:ascii="Source Sans Pro" w:hAnsi="Source Sans Pro" w:cs="Open Sans"/>
          <w:b/>
        </w:rPr>
      </w:pPr>
      <w:r w:rsidRPr="0032115B">
        <w:rPr>
          <w:rFonts w:ascii="Source Sans Pro" w:hAnsi="Source Sans Pro" w:cs="Open Sans"/>
          <w:b/>
        </w:rPr>
        <w:t>Platební podmínky</w:t>
      </w:r>
    </w:p>
    <w:p w:rsidR="00C246FE" w:rsidRDefault="00C246FE" w:rsidP="00C246FE">
      <w:pPr>
        <w:pStyle w:val="Odstavecseseznamem"/>
        <w:numPr>
          <w:ilvl w:val="0"/>
          <w:numId w:val="8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Smluvní strany se dohodly na bezhotovostním placení ceny zboží. Zboží bude placeno z účtu kupujícího na účet prodávajícího uvedeného v záhlaví této smlouvy. Platby budou hrazeny na základě</w:t>
      </w:r>
      <w:r w:rsidR="00570AE2">
        <w:rPr>
          <w:rFonts w:ascii="Source Sans Pro" w:hAnsi="Source Sans Pro" w:cs="Open Sans"/>
        </w:rPr>
        <w:t xml:space="preserve"> řádně vystaveného daňového dokladu (</w:t>
      </w:r>
      <w:r>
        <w:rPr>
          <w:rFonts w:ascii="Source Sans Pro" w:hAnsi="Source Sans Pro" w:cs="Open Sans"/>
        </w:rPr>
        <w:t>faktury</w:t>
      </w:r>
      <w:r w:rsidR="00570AE2">
        <w:rPr>
          <w:rFonts w:ascii="Source Sans Pro" w:hAnsi="Source Sans Pro" w:cs="Open Sans"/>
        </w:rPr>
        <w:t>)</w:t>
      </w:r>
      <w:r>
        <w:rPr>
          <w:rFonts w:ascii="Source Sans Pro" w:hAnsi="Source Sans Pro" w:cs="Open Sans"/>
        </w:rPr>
        <w:t xml:space="preserve"> prodávajícího v CZK.</w:t>
      </w:r>
    </w:p>
    <w:p w:rsidR="00C246FE" w:rsidRDefault="00C246FE" w:rsidP="00C246FE">
      <w:pPr>
        <w:pStyle w:val="Odstavecseseznamem"/>
        <w:numPr>
          <w:ilvl w:val="0"/>
          <w:numId w:val="8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lastRenderedPageBreak/>
        <w:t>Prodávající je oprávněn vystavit fakturu na základě podepsaného dodacího listu, který bude součástí daňového dokladu.</w:t>
      </w:r>
    </w:p>
    <w:p w:rsidR="00C246FE" w:rsidRDefault="00C246FE" w:rsidP="00C246FE">
      <w:pPr>
        <w:pStyle w:val="Odstavecseseznamem"/>
        <w:numPr>
          <w:ilvl w:val="0"/>
          <w:numId w:val="8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Splatnost vystavené faktury činí 21 kalendářních dní po doručení faktury kupujícímu.</w:t>
      </w:r>
    </w:p>
    <w:p w:rsidR="00C246FE" w:rsidRPr="00AD44FF" w:rsidRDefault="00C246FE" w:rsidP="002F1AB1">
      <w:pPr>
        <w:pStyle w:val="Odstavecseseznamem"/>
        <w:numPr>
          <w:ilvl w:val="0"/>
          <w:numId w:val="8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Nebude-li vystavená faktura obsahovat náležitosti uvedené dle platných zákonů</w:t>
      </w:r>
      <w:r w:rsidR="002F1AB1">
        <w:rPr>
          <w:rFonts w:ascii="Source Sans Pro" w:hAnsi="Source Sans Pro" w:cs="Open Sans"/>
        </w:rPr>
        <w:t xml:space="preserve"> nebo</w:t>
      </w:r>
      <w:r>
        <w:rPr>
          <w:rFonts w:ascii="Source Sans Pro" w:hAnsi="Source Sans Pro" w:cs="Open Sans"/>
        </w:rPr>
        <w:t xml:space="preserve"> bude-li chybně vyúčtována kupní cena zboží, je kupující oprávněn takovouto fakturu do data splatnosti prodávajícímu vrátit k doplnění scházejících údajů nebo k opravě nesprávných údajů. Kupující je povinen při vrácení faktury vyznačit důvod jejího vrácení. </w:t>
      </w:r>
      <w:r w:rsidR="002F1AB1">
        <w:rPr>
          <w:rFonts w:ascii="Source Sans Pro" w:hAnsi="Source Sans Pro" w:cs="Open Sans"/>
        </w:rPr>
        <w:t xml:space="preserve">Pro vyloučení pochybností se sjednává, že dojde-li k navrácení vadné faktury kupujícím prodávajícímu, přestává běžet původní doba splatnosti. </w:t>
      </w:r>
      <w:r w:rsidRPr="00AD44FF">
        <w:rPr>
          <w:rFonts w:ascii="Source Sans Pro" w:hAnsi="Source Sans Pro" w:cs="Open Sans"/>
        </w:rPr>
        <w:t>Prodávající je povinen provést opravu vystavením nové faktury s</w:t>
      </w:r>
      <w:r w:rsidR="002F1AB1" w:rsidRPr="00AD44FF">
        <w:rPr>
          <w:rFonts w:ascii="Source Sans Pro" w:hAnsi="Source Sans Pro" w:cs="Open Sans"/>
        </w:rPr>
        <w:t xml:space="preserve"> novou </w:t>
      </w:r>
      <w:r w:rsidRPr="00AD44FF">
        <w:rPr>
          <w:rFonts w:ascii="Source Sans Pro" w:hAnsi="Source Sans Pro" w:cs="Open Sans"/>
        </w:rPr>
        <w:t>dobou splatnost</w:t>
      </w:r>
      <w:r w:rsidR="00852751" w:rsidRPr="00AD44FF">
        <w:rPr>
          <w:rFonts w:ascii="Source Sans Pro" w:hAnsi="Source Sans Pro" w:cs="Open Sans"/>
        </w:rPr>
        <w:t>i v délce 21 kalendářních dní ode dne doručení této nové faktury kupujícímu, ledaže mezi smluvními stranami bude výslovně dohodnut</w:t>
      </w:r>
      <w:r w:rsidR="002F1AB1" w:rsidRPr="00AD44FF">
        <w:rPr>
          <w:rFonts w:ascii="Source Sans Pro" w:hAnsi="Source Sans Pro" w:cs="Open Sans"/>
        </w:rPr>
        <w:t>o jinak</w:t>
      </w:r>
      <w:r w:rsidRPr="00AD44FF">
        <w:rPr>
          <w:rFonts w:ascii="Source Sans Pro" w:hAnsi="Source Sans Pro" w:cs="Open Sans"/>
        </w:rPr>
        <w:t xml:space="preserve">. </w:t>
      </w:r>
    </w:p>
    <w:p w:rsidR="0032115B" w:rsidRDefault="0032115B" w:rsidP="0032115B">
      <w:pPr>
        <w:pStyle w:val="Odstavecseseznamem"/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C40672" w:rsidRPr="0032115B" w:rsidRDefault="00C40672" w:rsidP="0032115B">
      <w:pPr>
        <w:pStyle w:val="Odstavecseseznamem"/>
        <w:numPr>
          <w:ilvl w:val="0"/>
          <w:numId w:val="3"/>
        </w:numPr>
        <w:tabs>
          <w:tab w:val="right" w:pos="7655"/>
        </w:tabs>
        <w:spacing w:after="0" w:line="360" w:lineRule="auto"/>
        <w:jc w:val="center"/>
        <w:rPr>
          <w:rFonts w:ascii="Source Sans Pro" w:hAnsi="Source Sans Pro" w:cs="Open Sans"/>
          <w:b/>
        </w:rPr>
      </w:pPr>
      <w:r w:rsidRPr="0032115B">
        <w:rPr>
          <w:rFonts w:ascii="Source Sans Pro" w:hAnsi="Source Sans Pro" w:cs="Open Sans"/>
          <w:b/>
        </w:rPr>
        <w:t>Sankce</w:t>
      </w:r>
    </w:p>
    <w:p w:rsidR="00C40672" w:rsidRDefault="00C40672" w:rsidP="00C40672">
      <w:pPr>
        <w:pStyle w:val="Odstavecseseznamem"/>
        <w:numPr>
          <w:ilvl w:val="0"/>
          <w:numId w:val="9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Ocitne-li se kupující v prodlení s úhradou kupní ceny za dodané zboží, je povinen zaplatit prodávajícímu </w:t>
      </w:r>
      <w:r w:rsidR="00852751">
        <w:rPr>
          <w:rFonts w:ascii="Source Sans Pro" w:hAnsi="Source Sans Pro" w:cs="Open Sans"/>
        </w:rPr>
        <w:t>úrok z prodlení</w:t>
      </w:r>
      <w:r>
        <w:rPr>
          <w:rFonts w:ascii="Source Sans Pro" w:hAnsi="Source Sans Pro" w:cs="Open Sans"/>
        </w:rPr>
        <w:t xml:space="preserve"> ve výši 0,05% z kupní ceny</w:t>
      </w:r>
      <w:r w:rsidR="00852751">
        <w:rPr>
          <w:rFonts w:ascii="Source Sans Pro" w:hAnsi="Source Sans Pro" w:cs="Open Sans"/>
        </w:rPr>
        <w:t xml:space="preserve">, s jejíž úhradou je kupující v prodlení, a to </w:t>
      </w:r>
      <w:r>
        <w:rPr>
          <w:rFonts w:ascii="Source Sans Pro" w:hAnsi="Source Sans Pro" w:cs="Open Sans"/>
        </w:rPr>
        <w:t xml:space="preserve"> za každý den prodlení až do doby úplného zaplacení.</w:t>
      </w:r>
    </w:p>
    <w:p w:rsidR="0049584B" w:rsidRDefault="00C40672" w:rsidP="00C40672">
      <w:pPr>
        <w:pStyle w:val="Odstavecseseznamem"/>
        <w:numPr>
          <w:ilvl w:val="0"/>
          <w:numId w:val="9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V případě, že prodávající nedodá objednané zboží řádně </w:t>
      </w:r>
      <w:r w:rsidR="0049584B">
        <w:rPr>
          <w:rFonts w:ascii="Source Sans Pro" w:hAnsi="Source Sans Pro" w:cs="Open Sans"/>
        </w:rPr>
        <w:t xml:space="preserve">(zejména </w:t>
      </w:r>
      <w:r>
        <w:rPr>
          <w:rFonts w:ascii="Source Sans Pro" w:hAnsi="Source Sans Pro" w:cs="Open Sans"/>
        </w:rPr>
        <w:t>dodané zboží neodpovídá objednávce kupujícího</w:t>
      </w:r>
      <w:r w:rsidR="0049584B">
        <w:rPr>
          <w:rFonts w:ascii="Source Sans Pro" w:hAnsi="Source Sans Pro" w:cs="Open Sans"/>
        </w:rPr>
        <w:t xml:space="preserve"> či vykazuje jiné zjevné či skryté vady)</w:t>
      </w:r>
      <w:r w:rsidR="00E54525">
        <w:rPr>
          <w:rFonts w:ascii="Source Sans Pro" w:hAnsi="Source Sans Pro" w:cs="Open Sans"/>
        </w:rPr>
        <w:t xml:space="preserve">, </w:t>
      </w:r>
      <w:r w:rsidR="0049584B">
        <w:rPr>
          <w:rFonts w:ascii="Source Sans Pro" w:hAnsi="Source Sans Pro" w:cs="Open Sans"/>
        </w:rPr>
        <w:t>zavazuje</w:t>
      </w:r>
      <w:r w:rsidR="00E54525">
        <w:rPr>
          <w:rFonts w:ascii="Source Sans Pro" w:hAnsi="Source Sans Pro" w:cs="Open Sans"/>
        </w:rPr>
        <w:t xml:space="preserve"> </w:t>
      </w:r>
      <w:r w:rsidR="0049584B">
        <w:rPr>
          <w:rFonts w:ascii="Source Sans Pro" w:hAnsi="Source Sans Pro" w:cs="Open Sans"/>
        </w:rPr>
        <w:t xml:space="preserve">se </w:t>
      </w:r>
      <w:r w:rsidR="00E54525">
        <w:rPr>
          <w:rFonts w:ascii="Source Sans Pro" w:hAnsi="Source Sans Pro" w:cs="Open Sans"/>
        </w:rPr>
        <w:t xml:space="preserve">uhradit </w:t>
      </w:r>
      <w:r w:rsidR="0049584B">
        <w:rPr>
          <w:rFonts w:ascii="Source Sans Pro" w:hAnsi="Source Sans Pro" w:cs="Open Sans"/>
        </w:rPr>
        <w:t xml:space="preserve">kupujícímu </w:t>
      </w:r>
      <w:r w:rsidR="00E54525">
        <w:rPr>
          <w:rFonts w:ascii="Source Sans Pro" w:hAnsi="Source Sans Pro" w:cs="Open Sans"/>
        </w:rPr>
        <w:t>smluvní pokutu ve výši 300 Kč za každ</w:t>
      </w:r>
      <w:r w:rsidR="0049584B">
        <w:rPr>
          <w:rFonts w:ascii="Source Sans Pro" w:hAnsi="Source Sans Pro" w:cs="Open Sans"/>
        </w:rPr>
        <w:t>é jednotlivé porušení</w:t>
      </w:r>
      <w:r w:rsidR="00E54525">
        <w:rPr>
          <w:rFonts w:ascii="Source Sans Pro" w:hAnsi="Source Sans Pro" w:cs="Open Sans"/>
        </w:rPr>
        <w:t xml:space="preserve">. </w:t>
      </w:r>
    </w:p>
    <w:p w:rsidR="0049584B" w:rsidRDefault="0049584B" w:rsidP="0049584B">
      <w:pPr>
        <w:pStyle w:val="Odstavecseseznamem"/>
        <w:numPr>
          <w:ilvl w:val="0"/>
          <w:numId w:val="9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V případě, že prodávající nedodá objednané zboží včas, zavazuje se uhradit kupujícímu smluvní pokutu ve výši 300 Kč za každý započatý den prodlení s dodáním zboží. </w:t>
      </w:r>
    </w:p>
    <w:p w:rsidR="00C40672" w:rsidRDefault="0049584B" w:rsidP="00C40672">
      <w:pPr>
        <w:pStyle w:val="Odstavecseseznamem"/>
        <w:numPr>
          <w:ilvl w:val="0"/>
          <w:numId w:val="9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Uplatněním smluvní pokuty nejsou dotčena práva kupujícího z odpovědnosti za vady či ze záruky</w:t>
      </w:r>
      <w:r w:rsidR="00E54525">
        <w:rPr>
          <w:rFonts w:ascii="Source Sans Pro" w:hAnsi="Source Sans Pro" w:cs="Open Sans"/>
        </w:rPr>
        <w:t>.</w:t>
      </w:r>
      <w:r>
        <w:rPr>
          <w:rFonts w:ascii="Source Sans Pro" w:hAnsi="Source Sans Pro" w:cs="Open Sans"/>
        </w:rPr>
        <w:t xml:space="preserve"> Uplatněním smluvní pokuty taktéž není dotčen nárok kupujícího na náhradu vzniklé újmy.</w:t>
      </w:r>
    </w:p>
    <w:p w:rsidR="0032115B" w:rsidRPr="0032115B" w:rsidRDefault="0032115B" w:rsidP="0032115B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E54525" w:rsidRPr="0032115B" w:rsidRDefault="0049584B" w:rsidP="0032115B">
      <w:pPr>
        <w:pStyle w:val="Odstavecseseznamem"/>
        <w:numPr>
          <w:ilvl w:val="0"/>
          <w:numId w:val="3"/>
        </w:numPr>
        <w:tabs>
          <w:tab w:val="right" w:pos="7655"/>
        </w:tabs>
        <w:spacing w:after="0" w:line="360" w:lineRule="auto"/>
        <w:jc w:val="center"/>
        <w:rPr>
          <w:rFonts w:ascii="Source Sans Pro" w:hAnsi="Source Sans Pro" w:cs="Open Sans"/>
          <w:b/>
        </w:rPr>
      </w:pPr>
      <w:r>
        <w:rPr>
          <w:rFonts w:ascii="Source Sans Pro" w:hAnsi="Source Sans Pro" w:cs="Open Sans"/>
          <w:b/>
        </w:rPr>
        <w:t>Odpovědnost za vady</w:t>
      </w:r>
    </w:p>
    <w:p w:rsidR="0049584B" w:rsidRDefault="0049584B" w:rsidP="00AD44FF">
      <w:pPr>
        <w:pStyle w:val="Odstavecseseznamem"/>
        <w:numPr>
          <w:ilvl w:val="0"/>
          <w:numId w:val="10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 w:rsidRPr="00FD68FA">
        <w:rPr>
          <w:rFonts w:ascii="Source Sans Pro" w:hAnsi="Source Sans Pro" w:cs="Open Sans"/>
        </w:rPr>
        <w:t>Reklamaci zjevných vad, tj. dodávku jiného než deklarovaného množství zboží, nebo obalových jednotek, poškození obalových jednotek</w:t>
      </w:r>
      <w:r w:rsidRPr="0049584B">
        <w:rPr>
          <w:rFonts w:ascii="Source Sans Pro" w:hAnsi="Source Sans Pro" w:cs="Open Sans"/>
        </w:rPr>
        <w:t xml:space="preserve">, nebo jiné zjevné poškození zboží, uplatňuje kupující při dodávce zboží vůči posádce dopravního prostředku dodavatele a bez zbytečného odkladu o tom informuje dodavatele. </w:t>
      </w:r>
    </w:p>
    <w:p w:rsidR="0049584B" w:rsidRDefault="0049584B" w:rsidP="00AD44FF">
      <w:pPr>
        <w:pStyle w:val="Odstavecseseznamem"/>
        <w:numPr>
          <w:ilvl w:val="0"/>
          <w:numId w:val="10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 w:rsidRPr="00FD68FA">
        <w:rPr>
          <w:rFonts w:ascii="Source Sans Pro" w:hAnsi="Source Sans Pro" w:cs="Open Sans"/>
        </w:rPr>
        <w:t xml:space="preserve">Reklamaci skrytých vad uplatňuje kupující u dodavatele </w:t>
      </w:r>
      <w:r w:rsidRPr="0049584B">
        <w:rPr>
          <w:rFonts w:ascii="Source Sans Pro" w:hAnsi="Source Sans Pro" w:cs="Open Sans"/>
        </w:rPr>
        <w:t>ve lhůtě 15 dnů ode dne převzetí dodávky zboží; tímto nejsou jakkoliv dotčena práva kupujícího ze záruky, pokud ji výrobce či prodávající poskyt</w:t>
      </w:r>
      <w:r w:rsidR="002F1AB1">
        <w:rPr>
          <w:rFonts w:ascii="Source Sans Pro" w:hAnsi="Source Sans Pro" w:cs="Open Sans"/>
        </w:rPr>
        <w:t>l</w:t>
      </w:r>
      <w:r w:rsidRPr="0049584B">
        <w:rPr>
          <w:rFonts w:ascii="Source Sans Pro" w:hAnsi="Source Sans Pro" w:cs="Open Sans"/>
        </w:rPr>
        <w:t>.</w:t>
      </w:r>
    </w:p>
    <w:p w:rsidR="002269DA" w:rsidRPr="002269DA" w:rsidRDefault="002269DA" w:rsidP="002269DA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49584B" w:rsidRPr="00FD68FA" w:rsidRDefault="0049584B" w:rsidP="00AD44FF">
      <w:pPr>
        <w:pStyle w:val="Odstavecseseznamem"/>
        <w:numPr>
          <w:ilvl w:val="0"/>
          <w:numId w:val="10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lastRenderedPageBreak/>
        <w:t>Práva kupujícího z odpovědnosti za vady se řídí platnými právními předpisy.</w:t>
      </w:r>
    </w:p>
    <w:p w:rsidR="0049584B" w:rsidRDefault="0049584B" w:rsidP="003A5693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2F1AB1" w:rsidRPr="0032115B" w:rsidRDefault="002F1AB1" w:rsidP="0032115B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E54525" w:rsidRPr="0032115B" w:rsidRDefault="00E54525" w:rsidP="0032115B">
      <w:pPr>
        <w:pStyle w:val="Odstavecseseznamem"/>
        <w:numPr>
          <w:ilvl w:val="0"/>
          <w:numId w:val="3"/>
        </w:numPr>
        <w:tabs>
          <w:tab w:val="right" w:pos="7655"/>
        </w:tabs>
        <w:spacing w:after="0" w:line="360" w:lineRule="auto"/>
        <w:jc w:val="center"/>
        <w:rPr>
          <w:rFonts w:ascii="Source Sans Pro" w:hAnsi="Source Sans Pro" w:cs="Open Sans"/>
          <w:b/>
        </w:rPr>
      </w:pPr>
      <w:r w:rsidRPr="0032115B">
        <w:rPr>
          <w:rFonts w:ascii="Source Sans Pro" w:hAnsi="Source Sans Pro" w:cs="Open Sans"/>
          <w:b/>
        </w:rPr>
        <w:t>Trvání smlouvy</w:t>
      </w:r>
    </w:p>
    <w:p w:rsidR="00E54525" w:rsidRDefault="00E54525" w:rsidP="00E54525">
      <w:pPr>
        <w:pStyle w:val="Odstavecseseznamem"/>
        <w:numPr>
          <w:ilvl w:val="0"/>
          <w:numId w:val="11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Tato smlouva se uzavírá na dobu určitou od </w:t>
      </w:r>
      <w:r w:rsidR="00180CB3">
        <w:rPr>
          <w:rFonts w:ascii="Source Sans Pro" w:hAnsi="Source Sans Pro" w:cs="Open Sans"/>
        </w:rPr>
        <w:t xml:space="preserve">podpisu smlouvy do </w:t>
      </w:r>
      <w:proofErr w:type="gramStart"/>
      <w:r w:rsidR="00180CB3">
        <w:rPr>
          <w:rFonts w:ascii="Source Sans Pro" w:hAnsi="Source Sans Pro" w:cs="Open Sans"/>
        </w:rPr>
        <w:t>30.6.2025</w:t>
      </w:r>
      <w:proofErr w:type="gramEnd"/>
      <w:r>
        <w:rPr>
          <w:rFonts w:ascii="Source Sans Pro" w:hAnsi="Source Sans Pro" w:cs="Open Sans"/>
        </w:rPr>
        <w:t>.</w:t>
      </w:r>
    </w:p>
    <w:p w:rsidR="00E54525" w:rsidRPr="00FD68FA" w:rsidRDefault="00E54525" w:rsidP="00FD68FA">
      <w:pPr>
        <w:pStyle w:val="Odstavecseseznamem"/>
        <w:numPr>
          <w:ilvl w:val="0"/>
          <w:numId w:val="11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 w:rsidRPr="00FD68FA">
        <w:rPr>
          <w:rFonts w:ascii="Source Sans Pro" w:hAnsi="Source Sans Pro" w:cs="Open Sans"/>
        </w:rPr>
        <w:t xml:space="preserve">Smlouva může být ukončena </w:t>
      </w:r>
      <w:r w:rsidR="009B0EA5">
        <w:rPr>
          <w:rFonts w:ascii="Source Sans Pro" w:hAnsi="Source Sans Pro" w:cs="Open Sans"/>
        </w:rPr>
        <w:t xml:space="preserve">před uplynutím jejího trvání pouze </w:t>
      </w:r>
      <w:r w:rsidRPr="00FD68FA">
        <w:rPr>
          <w:rFonts w:ascii="Source Sans Pro" w:hAnsi="Source Sans Pro" w:cs="Open Sans"/>
        </w:rPr>
        <w:t>jedním z následujících způsobů:</w:t>
      </w:r>
    </w:p>
    <w:p w:rsidR="00E54525" w:rsidRDefault="00E54525" w:rsidP="00E54525">
      <w:pPr>
        <w:pStyle w:val="Odstavecseseznamem"/>
        <w:numPr>
          <w:ilvl w:val="1"/>
          <w:numId w:val="11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Písemnou dohodou obou smluvních stran. Součástí této dohody bude i vypořádání vzájemných závazků a pohledávek, ke dni uvedené v takto sepsané dohodě. </w:t>
      </w:r>
    </w:p>
    <w:p w:rsidR="009B0EA5" w:rsidRPr="009B0EA5" w:rsidRDefault="009B0EA5" w:rsidP="003A5693">
      <w:pPr>
        <w:pStyle w:val="Odstavecseseznamem"/>
        <w:numPr>
          <w:ilvl w:val="1"/>
          <w:numId w:val="11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 w:rsidRPr="00FD68FA">
        <w:rPr>
          <w:rFonts w:ascii="Source Sans Pro" w:hAnsi="Source Sans Pro" w:cs="Open Sans"/>
        </w:rPr>
        <w:t xml:space="preserve">Písemnou výpovědí </w:t>
      </w:r>
      <w:r>
        <w:rPr>
          <w:rFonts w:ascii="Source Sans Pro" w:hAnsi="Source Sans Pro" w:cs="Open Sans"/>
        </w:rPr>
        <w:t>(</w:t>
      </w:r>
      <w:r w:rsidR="002F1AB1">
        <w:rPr>
          <w:rFonts w:ascii="Source Sans Pro" w:hAnsi="Source Sans Pro" w:cs="Open Sans"/>
        </w:rPr>
        <w:t xml:space="preserve">a to i </w:t>
      </w:r>
      <w:r>
        <w:rPr>
          <w:rFonts w:ascii="Source Sans Pro" w:hAnsi="Source Sans Pro" w:cs="Open Sans"/>
        </w:rPr>
        <w:t xml:space="preserve">bez udání důvodu) </w:t>
      </w:r>
      <w:r w:rsidRPr="00FD68FA">
        <w:rPr>
          <w:rFonts w:ascii="Source Sans Pro" w:hAnsi="Source Sans Pro" w:cs="Open Sans"/>
        </w:rPr>
        <w:t>některé ze smluvních stran doručenou druhé</w:t>
      </w:r>
      <w:r>
        <w:rPr>
          <w:rFonts w:ascii="Source Sans Pro" w:hAnsi="Source Sans Pro" w:cs="Open Sans"/>
        </w:rPr>
        <w:t xml:space="preserve"> smluvní straně</w:t>
      </w:r>
      <w:r w:rsidRPr="00FD68FA">
        <w:rPr>
          <w:rFonts w:ascii="Source Sans Pro" w:hAnsi="Source Sans Pro" w:cs="Open Sans"/>
        </w:rPr>
        <w:t>. Výpovědní lhůta v tomto případě činí 3 měsíce a začíná běžet prvním dnem měsíce následujícího po doručení výpovědi druhé strany.</w:t>
      </w:r>
    </w:p>
    <w:p w:rsidR="00E54525" w:rsidRDefault="00E54525" w:rsidP="00E54525">
      <w:pPr>
        <w:pStyle w:val="Odstavecseseznamem"/>
        <w:numPr>
          <w:ilvl w:val="1"/>
          <w:numId w:val="11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Písemn</w:t>
      </w:r>
      <w:r w:rsidR="009B0EA5">
        <w:rPr>
          <w:rFonts w:ascii="Source Sans Pro" w:hAnsi="Source Sans Pro" w:cs="Open Sans"/>
        </w:rPr>
        <w:t>ým</w:t>
      </w:r>
      <w:r>
        <w:rPr>
          <w:rFonts w:ascii="Source Sans Pro" w:hAnsi="Source Sans Pro" w:cs="Open Sans"/>
        </w:rPr>
        <w:t xml:space="preserve"> odstoupení</w:t>
      </w:r>
      <w:r w:rsidR="009B0EA5">
        <w:rPr>
          <w:rFonts w:ascii="Source Sans Pro" w:hAnsi="Source Sans Pro" w:cs="Open Sans"/>
        </w:rPr>
        <w:t>m</w:t>
      </w:r>
      <w:r>
        <w:rPr>
          <w:rFonts w:ascii="Source Sans Pro" w:hAnsi="Source Sans Pro" w:cs="Open Sans"/>
        </w:rPr>
        <w:t xml:space="preserve"> některé ze smluvních stran</w:t>
      </w:r>
      <w:r w:rsidR="0049584B">
        <w:rPr>
          <w:rFonts w:ascii="Source Sans Pro" w:hAnsi="Source Sans Pro" w:cs="Open Sans"/>
        </w:rPr>
        <w:t>,</w:t>
      </w:r>
      <w:r>
        <w:rPr>
          <w:rFonts w:ascii="Source Sans Pro" w:hAnsi="Source Sans Pro" w:cs="Open Sans"/>
        </w:rPr>
        <w:t xml:space="preserve"> a to v následujících případech:</w:t>
      </w:r>
      <w:r w:rsidRPr="00E54525">
        <w:rPr>
          <w:rFonts w:ascii="Source Sans Pro" w:hAnsi="Source Sans Pro" w:cs="Open Sans"/>
        </w:rPr>
        <w:t xml:space="preserve"> </w:t>
      </w:r>
    </w:p>
    <w:p w:rsidR="009228A6" w:rsidRDefault="009B0EA5" w:rsidP="009228A6">
      <w:pPr>
        <w:pStyle w:val="Odstavecseseznamem"/>
        <w:numPr>
          <w:ilvl w:val="0"/>
          <w:numId w:val="12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Příslušná smluvní strana</w:t>
      </w:r>
      <w:r w:rsidR="009228A6">
        <w:rPr>
          <w:rFonts w:ascii="Source Sans Pro" w:hAnsi="Source Sans Pro" w:cs="Open Sans"/>
        </w:rPr>
        <w:t xml:space="preserve"> neplní řádně </w:t>
      </w:r>
      <w:r>
        <w:rPr>
          <w:rFonts w:ascii="Source Sans Pro" w:hAnsi="Source Sans Pro" w:cs="Open Sans"/>
        </w:rPr>
        <w:t>a včas své závazky</w:t>
      </w:r>
      <w:r w:rsidR="009228A6">
        <w:rPr>
          <w:rFonts w:ascii="Source Sans Pro" w:hAnsi="Source Sans Pro" w:cs="Open Sans"/>
        </w:rPr>
        <w:t xml:space="preserve"> </w:t>
      </w:r>
      <w:r>
        <w:rPr>
          <w:rFonts w:ascii="Source Sans Pro" w:hAnsi="Source Sans Pro" w:cs="Open Sans"/>
        </w:rPr>
        <w:t>vyplývající z této smlouvy</w:t>
      </w:r>
      <w:r w:rsidR="009228A6">
        <w:rPr>
          <w:rFonts w:ascii="Source Sans Pro" w:hAnsi="Source Sans Pro" w:cs="Open Sans"/>
        </w:rPr>
        <w:t xml:space="preserve"> </w:t>
      </w:r>
      <w:r>
        <w:rPr>
          <w:rFonts w:ascii="Source Sans Pro" w:hAnsi="Source Sans Pro" w:cs="Open Sans"/>
        </w:rPr>
        <w:t>či</w:t>
      </w:r>
      <w:r w:rsidR="009228A6">
        <w:rPr>
          <w:rFonts w:ascii="Source Sans Pro" w:hAnsi="Source Sans Pro" w:cs="Open Sans"/>
        </w:rPr>
        <w:t xml:space="preserve"> dílčí kupní smlouv</w:t>
      </w:r>
      <w:r>
        <w:rPr>
          <w:rFonts w:ascii="Source Sans Pro" w:hAnsi="Source Sans Pro" w:cs="Open Sans"/>
        </w:rPr>
        <w:t>y (objednávky) a</w:t>
      </w:r>
      <w:r w:rsidR="009228A6">
        <w:rPr>
          <w:rFonts w:ascii="Source Sans Pro" w:hAnsi="Source Sans Pro" w:cs="Open Sans"/>
        </w:rPr>
        <w:t xml:space="preserve"> přes </w:t>
      </w:r>
      <w:r>
        <w:rPr>
          <w:rFonts w:ascii="Source Sans Pro" w:hAnsi="Source Sans Pro" w:cs="Open Sans"/>
        </w:rPr>
        <w:t xml:space="preserve">písemné </w:t>
      </w:r>
      <w:r w:rsidR="009228A6">
        <w:rPr>
          <w:rFonts w:ascii="Source Sans Pro" w:hAnsi="Source Sans Pro" w:cs="Open Sans"/>
        </w:rPr>
        <w:t xml:space="preserve">upozornění </w:t>
      </w:r>
      <w:r>
        <w:rPr>
          <w:rFonts w:ascii="Source Sans Pro" w:hAnsi="Source Sans Pro" w:cs="Open Sans"/>
        </w:rPr>
        <w:t xml:space="preserve">druhé smluvní strany </w:t>
      </w:r>
      <w:r w:rsidR="009228A6">
        <w:rPr>
          <w:rFonts w:ascii="Source Sans Pro" w:hAnsi="Source Sans Pro" w:cs="Open Sans"/>
        </w:rPr>
        <w:t>nezjednala nápravu ani v dodatečné poskytnuté přiměřené lhůtě, která nesmí být kratší 10 dnů.</w:t>
      </w:r>
    </w:p>
    <w:p w:rsidR="009228A6" w:rsidRDefault="0049584B" w:rsidP="009228A6">
      <w:pPr>
        <w:pStyle w:val="Odstavecseseznamem"/>
        <w:numPr>
          <w:ilvl w:val="0"/>
          <w:numId w:val="12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Vůči příslušné straně bylo zahájeno insolvenční řízení</w:t>
      </w:r>
      <w:r w:rsidR="009228A6">
        <w:rPr>
          <w:rFonts w:ascii="Source Sans Pro" w:hAnsi="Source Sans Pro" w:cs="Open Sans"/>
        </w:rPr>
        <w:t xml:space="preserve"> nebo druhá smluvní strana vstoupila do likvidace či ztratila oprávnění ke své činnosti, nezbytné pro plnění této smlouvy podle platných předpisů,. Nastane-li takováto skutečnost, je smluvní strana povinna neprodleně podat druhé smluvní straně tuto informaci.</w:t>
      </w:r>
    </w:p>
    <w:p w:rsidR="009228A6" w:rsidRDefault="00652ADF" w:rsidP="009228A6">
      <w:pPr>
        <w:pStyle w:val="Odstavecseseznamem"/>
        <w:numPr>
          <w:ilvl w:val="0"/>
          <w:numId w:val="11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Odstoupení od smlouvy musí být písemné a nabývá účinnosti dnem doručení druhé smluvní straně. Odstoupení od smlouvy se nedotýká nároku na zaplacení smluvní pokuty, úroků z prodlení, popř. nároku na náhradu </w:t>
      </w:r>
      <w:r w:rsidR="009B0EA5">
        <w:rPr>
          <w:rFonts w:ascii="Source Sans Pro" w:hAnsi="Source Sans Pro" w:cs="Open Sans"/>
        </w:rPr>
        <w:t>újmy</w:t>
      </w:r>
      <w:r>
        <w:rPr>
          <w:rFonts w:ascii="Source Sans Pro" w:hAnsi="Source Sans Pro" w:cs="Open Sans"/>
        </w:rPr>
        <w:t>.</w:t>
      </w:r>
    </w:p>
    <w:p w:rsidR="00652ADF" w:rsidRDefault="00652ADF" w:rsidP="009228A6">
      <w:pPr>
        <w:pStyle w:val="Odstavecseseznamem"/>
        <w:numPr>
          <w:ilvl w:val="0"/>
          <w:numId w:val="11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V případě zániku této smlouvy z jakéhokoliv důvodu jsou smluvní strany povinny vypořádat si vzájemně nároky z této smlouvy do 30 kalendářních dnů od zániku smlouvy.</w:t>
      </w:r>
    </w:p>
    <w:p w:rsidR="00652ADF" w:rsidRDefault="00652ADF" w:rsidP="009228A6">
      <w:pPr>
        <w:pStyle w:val="Odstavecseseznamem"/>
        <w:numPr>
          <w:ilvl w:val="0"/>
          <w:numId w:val="11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V případě, že k zániku této smlouvy dojde v průběhu plnění některé dílčí kupní smlouvy uzavřené na základě této smlouvy, jsou smluvní strany povinny postupovat tak, aby nedošlo ke vzniku škody, tj. jsou povinny učinit všechny nezbytné úkony a opatření ke splnění sjednaného plnění, nedohodnou-li se jinak.</w:t>
      </w:r>
    </w:p>
    <w:p w:rsidR="00652ADF" w:rsidRDefault="00652ADF" w:rsidP="009228A6">
      <w:pPr>
        <w:pStyle w:val="Odstavecseseznamem"/>
        <w:numPr>
          <w:ilvl w:val="0"/>
          <w:numId w:val="11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V případě zániku této smlouvy z jakéhokoliv důvodu zanikají současně ke dni zániku této smlouvy i všechny dílčí kupní smlouvy, nedohodnou-li se smluvní strany písemně jinak.</w:t>
      </w:r>
    </w:p>
    <w:p w:rsidR="0032115B" w:rsidRDefault="0032115B" w:rsidP="0032115B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180CB3" w:rsidRDefault="00180CB3" w:rsidP="0032115B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180CB3" w:rsidRDefault="00180CB3" w:rsidP="0032115B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180CB3" w:rsidRDefault="00180CB3" w:rsidP="0032115B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180CB3" w:rsidRPr="0032115B" w:rsidRDefault="00180CB3" w:rsidP="0032115B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652ADF" w:rsidRPr="0032115B" w:rsidRDefault="00652ADF" w:rsidP="0032115B">
      <w:pPr>
        <w:pStyle w:val="Odstavecseseznamem"/>
        <w:numPr>
          <w:ilvl w:val="0"/>
          <w:numId w:val="3"/>
        </w:numPr>
        <w:tabs>
          <w:tab w:val="right" w:pos="7655"/>
        </w:tabs>
        <w:spacing w:after="0" w:line="360" w:lineRule="auto"/>
        <w:jc w:val="center"/>
        <w:rPr>
          <w:rFonts w:ascii="Source Sans Pro" w:hAnsi="Source Sans Pro" w:cs="Open Sans"/>
          <w:b/>
        </w:rPr>
      </w:pPr>
      <w:r w:rsidRPr="0032115B">
        <w:rPr>
          <w:rFonts w:ascii="Source Sans Pro" w:hAnsi="Source Sans Pro" w:cs="Open Sans"/>
          <w:b/>
        </w:rPr>
        <w:t>Kontaktní osoby</w:t>
      </w:r>
    </w:p>
    <w:p w:rsidR="00652ADF" w:rsidRDefault="00652ADF" w:rsidP="00652ADF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Fakturace: </w:t>
      </w:r>
      <w:proofErr w:type="spellStart"/>
      <w:r w:rsidR="00180CB3">
        <w:rPr>
          <w:rFonts w:ascii="Source Sans Pro" w:hAnsi="Source Sans Pro" w:cs="Open Sans"/>
        </w:rPr>
        <w:t>xxxx</w:t>
      </w:r>
      <w:proofErr w:type="spellEnd"/>
    </w:p>
    <w:p w:rsidR="00652ADF" w:rsidRDefault="00652ADF" w:rsidP="00652ADF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Objednávky: </w:t>
      </w:r>
      <w:proofErr w:type="spellStart"/>
      <w:r w:rsidR="00180CB3">
        <w:rPr>
          <w:rFonts w:ascii="Source Sans Pro" w:hAnsi="Source Sans Pro" w:cs="Open Sans"/>
        </w:rPr>
        <w:t>xxxx</w:t>
      </w:r>
      <w:proofErr w:type="spellEnd"/>
    </w:p>
    <w:p w:rsidR="00652ADF" w:rsidRDefault="00652ADF" w:rsidP="00652ADF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652ADF" w:rsidRPr="0032115B" w:rsidRDefault="00652ADF" w:rsidP="0032115B">
      <w:pPr>
        <w:pStyle w:val="Odstavecseseznamem"/>
        <w:numPr>
          <w:ilvl w:val="0"/>
          <w:numId w:val="3"/>
        </w:numPr>
        <w:tabs>
          <w:tab w:val="right" w:pos="7655"/>
        </w:tabs>
        <w:spacing w:after="0" w:line="360" w:lineRule="auto"/>
        <w:jc w:val="center"/>
        <w:rPr>
          <w:rFonts w:ascii="Source Sans Pro" w:hAnsi="Source Sans Pro" w:cs="Open Sans"/>
          <w:b/>
        </w:rPr>
      </w:pPr>
      <w:r w:rsidRPr="0032115B">
        <w:rPr>
          <w:rFonts w:ascii="Source Sans Pro" w:hAnsi="Source Sans Pro" w:cs="Open Sans"/>
          <w:b/>
        </w:rPr>
        <w:t>Závěrečná ustanovení</w:t>
      </w:r>
    </w:p>
    <w:p w:rsidR="00652ADF" w:rsidRDefault="00652ADF" w:rsidP="00652ADF">
      <w:pPr>
        <w:pStyle w:val="Odstavecseseznamem"/>
        <w:numPr>
          <w:ilvl w:val="0"/>
          <w:numId w:val="13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Tato smlouva nabývá </w:t>
      </w:r>
      <w:r w:rsidR="009B0EA5">
        <w:rPr>
          <w:rFonts w:ascii="Source Sans Pro" w:hAnsi="Source Sans Pro" w:cs="Open Sans"/>
        </w:rPr>
        <w:t xml:space="preserve">platnosti </w:t>
      </w:r>
      <w:r>
        <w:rPr>
          <w:rFonts w:ascii="Source Sans Pro" w:hAnsi="Source Sans Pro" w:cs="Open Sans"/>
        </w:rPr>
        <w:t>dnem jejího podpisu obou smluvních stran</w:t>
      </w:r>
      <w:r w:rsidR="009B0EA5">
        <w:rPr>
          <w:rFonts w:ascii="Source Sans Pro" w:hAnsi="Source Sans Pro" w:cs="Open Sans"/>
        </w:rPr>
        <w:t xml:space="preserve"> a účinnosti uveřejněním této smlouvy v registru smluv v souladu zákonem č. 340/2015 Sb., o registru smluv, v platném znění.</w:t>
      </w:r>
    </w:p>
    <w:p w:rsidR="00652ADF" w:rsidRDefault="00652ADF" w:rsidP="00652ADF">
      <w:pPr>
        <w:pStyle w:val="Odstavecseseznamem"/>
        <w:numPr>
          <w:ilvl w:val="0"/>
          <w:numId w:val="13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Tato smlouva je </w:t>
      </w:r>
      <w:r w:rsidR="00774314">
        <w:rPr>
          <w:rFonts w:ascii="Source Sans Pro" w:hAnsi="Source Sans Pro" w:cs="Open Sans"/>
        </w:rPr>
        <w:t>nevýhradní – kupující si ponechává právo realizovat nákupy komodit, které jsou předmětem této rámcové smlouvy, i mimo rámcovou smlouvu.</w:t>
      </w:r>
    </w:p>
    <w:p w:rsidR="00774314" w:rsidRDefault="00774314" w:rsidP="00652ADF">
      <w:pPr>
        <w:pStyle w:val="Odstavecseseznamem"/>
        <w:numPr>
          <w:ilvl w:val="0"/>
          <w:numId w:val="13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Právní vztahy touto smlouvou výslovně neupravené se řídí příslušnými právními předpisy České republiky.</w:t>
      </w:r>
    </w:p>
    <w:p w:rsidR="00774314" w:rsidRDefault="00774314" w:rsidP="00652ADF">
      <w:pPr>
        <w:pStyle w:val="Odstavecseseznamem"/>
        <w:numPr>
          <w:ilvl w:val="0"/>
          <w:numId w:val="13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Jakékoliv změny či doplňky k této smlouvě lez provádět pouze písemným ujednáním smluvních stran formou číslovaných písemných dodatků.</w:t>
      </w:r>
      <w:r w:rsidR="00F70CCE">
        <w:rPr>
          <w:rFonts w:ascii="Source Sans Pro" w:hAnsi="Source Sans Pro" w:cs="Open Sans"/>
        </w:rPr>
        <w:t xml:space="preserve"> Smluvní strany výslovně vylučují možnost změny této smlouvy (včetně tohoto ujednání) jinak, než písemnou formou.</w:t>
      </w:r>
    </w:p>
    <w:p w:rsidR="00774314" w:rsidRDefault="00774314" w:rsidP="00652ADF">
      <w:pPr>
        <w:pStyle w:val="Odstavecseseznamem"/>
        <w:numPr>
          <w:ilvl w:val="0"/>
          <w:numId w:val="13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Smlouva je vyhotovena ve dvou </w:t>
      </w:r>
      <w:r w:rsidR="00F70CCE">
        <w:rPr>
          <w:rFonts w:ascii="Source Sans Pro" w:hAnsi="Source Sans Pro" w:cs="Open Sans"/>
        </w:rPr>
        <w:t xml:space="preserve">(2) </w:t>
      </w:r>
      <w:r>
        <w:rPr>
          <w:rFonts w:ascii="Source Sans Pro" w:hAnsi="Source Sans Pro" w:cs="Open Sans"/>
        </w:rPr>
        <w:t>stejnopisech.</w:t>
      </w:r>
    </w:p>
    <w:p w:rsidR="00F70CCE" w:rsidRDefault="00F70CCE" w:rsidP="00652ADF">
      <w:pPr>
        <w:pStyle w:val="Odstavecseseznamem"/>
        <w:numPr>
          <w:ilvl w:val="0"/>
          <w:numId w:val="13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Prodávající na sebe přebírá nebezpečí změny okolnosti ve smyslu ustanovení </w:t>
      </w:r>
      <w:r w:rsidRPr="00647457">
        <w:rPr>
          <w:rFonts w:cstheme="minorHAnsi"/>
        </w:rPr>
        <w:t xml:space="preserve">§ </w:t>
      </w:r>
      <w:r>
        <w:rPr>
          <w:rFonts w:ascii="Source Sans Pro" w:hAnsi="Source Sans Pro" w:cs="Open Sans"/>
        </w:rPr>
        <w:t>176</w:t>
      </w:r>
      <w:r w:rsidR="00FD5FBA">
        <w:rPr>
          <w:rFonts w:ascii="Source Sans Pro" w:hAnsi="Source Sans Pro" w:cs="Open Sans"/>
        </w:rPr>
        <w:t>5 odst. 2</w:t>
      </w:r>
      <w:r>
        <w:rPr>
          <w:rFonts w:ascii="Source Sans Pro" w:hAnsi="Source Sans Pro" w:cs="Open Sans"/>
        </w:rPr>
        <w:t xml:space="preserve"> občanského zákoníku.</w:t>
      </w:r>
    </w:p>
    <w:p w:rsidR="00774314" w:rsidRDefault="00774314" w:rsidP="00652ADF">
      <w:pPr>
        <w:pStyle w:val="Odstavecseseznamem"/>
        <w:numPr>
          <w:ilvl w:val="0"/>
          <w:numId w:val="13"/>
        </w:num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 xml:space="preserve">Smluvní strany prohlašují, že si tuto smlouvu před jejím podpisem řádně přečetly, vyjasnily si všechny nesrozumitelnosti a že byla uzavřena po vzájemném projednání, podle jejich pravé </w:t>
      </w:r>
      <w:r w:rsidR="0032115B">
        <w:rPr>
          <w:rFonts w:ascii="Source Sans Pro" w:hAnsi="Source Sans Pro" w:cs="Open Sans"/>
        </w:rPr>
        <w:br/>
      </w:r>
      <w:r>
        <w:rPr>
          <w:rFonts w:ascii="Source Sans Pro" w:hAnsi="Source Sans Pro" w:cs="Open Sans"/>
        </w:rPr>
        <w:t>a svobodné vůle, určitě, vážně a srozumitelně, nikoli v tísni a za nápadně nevýhodných podmínek, což stvrzují svými podpisy.</w:t>
      </w:r>
    </w:p>
    <w:p w:rsidR="00774314" w:rsidRDefault="00774314" w:rsidP="00774314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774314" w:rsidRDefault="00774314" w:rsidP="00774314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V Hluboké nad Vltavou dne</w:t>
      </w:r>
      <w:r w:rsidR="00647457">
        <w:rPr>
          <w:rFonts w:ascii="Source Sans Pro" w:hAnsi="Source Sans Pro" w:cs="Open Sans"/>
        </w:rPr>
        <w:t xml:space="preserve"> </w:t>
      </w:r>
      <w:bookmarkStart w:id="0" w:name="_GoBack"/>
      <w:bookmarkEnd w:id="0"/>
      <w:proofErr w:type="gramStart"/>
      <w:r w:rsidR="00766967">
        <w:rPr>
          <w:rFonts w:ascii="Source Sans Pro" w:hAnsi="Source Sans Pro" w:cs="Open Sans"/>
        </w:rPr>
        <w:t>25.7.2023</w:t>
      </w:r>
      <w:proofErr w:type="gramEnd"/>
      <w:r>
        <w:rPr>
          <w:rFonts w:ascii="Source Sans Pro" w:hAnsi="Source Sans Pro" w:cs="Open Sans"/>
        </w:rPr>
        <w:t xml:space="preserve">           </w:t>
      </w:r>
      <w:r w:rsidR="00766967">
        <w:rPr>
          <w:rFonts w:ascii="Source Sans Pro" w:hAnsi="Source Sans Pro" w:cs="Open Sans"/>
        </w:rPr>
        <w:t xml:space="preserve">                               </w:t>
      </w:r>
      <w:r>
        <w:rPr>
          <w:rFonts w:ascii="Source Sans Pro" w:hAnsi="Source Sans Pro" w:cs="Open Sans"/>
        </w:rPr>
        <w:t xml:space="preserve"> </w:t>
      </w:r>
      <w:r w:rsidR="00766967">
        <w:rPr>
          <w:rFonts w:ascii="Source Sans Pro" w:hAnsi="Source Sans Pro" w:cs="Open Sans"/>
        </w:rPr>
        <w:t xml:space="preserve">V Hradci Králové dne        </w:t>
      </w:r>
      <w:r w:rsidR="00766967">
        <w:rPr>
          <w:rFonts w:ascii="Source Sans Pro" w:hAnsi="Source Sans Pro" w:cs="Open Sans"/>
        </w:rPr>
        <w:tab/>
      </w:r>
      <w:r>
        <w:rPr>
          <w:rFonts w:ascii="Source Sans Pro" w:hAnsi="Source Sans Pro" w:cs="Open Sans"/>
        </w:rPr>
        <w:br/>
      </w:r>
      <w:r>
        <w:rPr>
          <w:rFonts w:ascii="Source Sans Pro" w:hAnsi="Source Sans Pro" w:cs="Open Sans"/>
        </w:rPr>
        <w:br/>
      </w:r>
    </w:p>
    <w:p w:rsidR="00774314" w:rsidRPr="00774314" w:rsidRDefault="00774314" w:rsidP="00774314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  <w:r>
        <w:rPr>
          <w:rFonts w:ascii="Source Sans Pro" w:hAnsi="Source Sans Pro" w:cs="Open Sans"/>
        </w:rPr>
        <w:t>………………………………</w:t>
      </w:r>
      <w:r w:rsidR="00766967">
        <w:rPr>
          <w:rFonts w:ascii="Source Sans Pro" w:hAnsi="Source Sans Pro" w:cs="Open Sans"/>
        </w:rPr>
        <w:t xml:space="preserve">…..       </w:t>
      </w:r>
      <w:r w:rsidR="00766967">
        <w:rPr>
          <w:rFonts w:ascii="Source Sans Pro" w:hAnsi="Source Sans Pro" w:cs="Open Sans"/>
        </w:rPr>
        <w:tab/>
        <w:t>……………………………..</w:t>
      </w:r>
      <w:r>
        <w:rPr>
          <w:rFonts w:ascii="Source Sans Pro" w:hAnsi="Source Sans Pro" w:cs="Open Sans"/>
        </w:rPr>
        <w:br/>
        <w:t>Mgr. Aleš Seifert, ředitel AJG</w:t>
      </w:r>
      <w:r w:rsidR="00766967">
        <w:rPr>
          <w:rFonts w:ascii="Source Sans Pro" w:hAnsi="Source Sans Pro" w:cs="Open Sans"/>
        </w:rPr>
        <w:tab/>
        <w:t xml:space="preserve">                      Ondřej Veselý, jednatel</w:t>
      </w:r>
    </w:p>
    <w:p w:rsidR="00652ADF" w:rsidRPr="00652ADF" w:rsidRDefault="00652ADF" w:rsidP="00652ADF">
      <w:pPr>
        <w:tabs>
          <w:tab w:val="right" w:pos="7655"/>
        </w:tabs>
        <w:spacing w:after="0" w:line="360" w:lineRule="auto"/>
        <w:jc w:val="both"/>
        <w:rPr>
          <w:rFonts w:ascii="Source Sans Pro" w:hAnsi="Source Sans Pro" w:cs="Open Sans"/>
        </w:rPr>
      </w:pPr>
    </w:p>
    <w:p w:rsidR="00FC3BD5" w:rsidRPr="00397A72" w:rsidRDefault="00FC3BD5" w:rsidP="009F231B">
      <w:pPr>
        <w:tabs>
          <w:tab w:val="left" w:pos="7088"/>
        </w:tabs>
        <w:spacing w:after="0" w:line="240" w:lineRule="auto"/>
        <w:rPr>
          <w:rFonts w:ascii="Source Sans Pro" w:hAnsi="Source Sans Pro" w:cs="Open Sans"/>
        </w:rPr>
      </w:pPr>
    </w:p>
    <w:p w:rsidR="00FC3BD5" w:rsidRPr="00397A72" w:rsidRDefault="00FC3BD5" w:rsidP="000802B3">
      <w:pPr>
        <w:tabs>
          <w:tab w:val="left" w:pos="6379"/>
        </w:tabs>
        <w:spacing w:after="0" w:line="240" w:lineRule="auto"/>
        <w:rPr>
          <w:rFonts w:ascii="Source Sans Pro" w:hAnsi="Source Sans Pro" w:cs="Open Sans"/>
        </w:rPr>
      </w:pPr>
    </w:p>
    <w:p w:rsidR="00FC3BD5" w:rsidRPr="00397A72" w:rsidRDefault="00FC3BD5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FC3BD5" w:rsidRPr="00397A72" w:rsidRDefault="00287535" w:rsidP="00B172D5">
      <w:pPr>
        <w:tabs>
          <w:tab w:val="left" w:pos="6379"/>
        </w:tabs>
        <w:spacing w:after="0" w:line="240" w:lineRule="auto"/>
        <w:ind w:left="6372"/>
        <w:jc w:val="both"/>
        <w:rPr>
          <w:rFonts w:ascii="Source Sans Pro" w:hAnsi="Source Sans Pro" w:cs="Open Sans"/>
        </w:rPr>
      </w:pPr>
      <w:r w:rsidRPr="00397A72">
        <w:rPr>
          <w:rFonts w:ascii="Source Sans Pro" w:hAnsi="Source Sans Pro" w:cs="Open Sans"/>
        </w:rPr>
        <w:lastRenderedPageBreak/>
        <w:t xml:space="preserve">                                                                    </w:t>
      </w:r>
      <w:r w:rsidR="000802B3" w:rsidRPr="00397A72">
        <w:rPr>
          <w:rFonts w:ascii="Source Sans Pro" w:hAnsi="Source Sans Pro" w:cs="Open Sans"/>
        </w:rPr>
        <w:t xml:space="preserve">                                                 </w:t>
      </w:r>
      <w:r w:rsidR="00BC22C8" w:rsidRPr="00397A72">
        <w:rPr>
          <w:rFonts w:ascii="Source Sans Pro" w:hAnsi="Source Sans Pro" w:cs="Open Sans"/>
        </w:rPr>
        <w:t xml:space="preserve">                                                                                         </w:t>
      </w:r>
      <w:r w:rsidR="00D258DE" w:rsidRPr="00397A72">
        <w:rPr>
          <w:rFonts w:ascii="Source Sans Pro" w:hAnsi="Source Sans Pro" w:cs="Open Sans"/>
        </w:rPr>
        <w:t xml:space="preserve">                              </w:t>
      </w:r>
    </w:p>
    <w:p w:rsidR="00B172D5" w:rsidRDefault="00B172D5" w:rsidP="000802B3">
      <w:pPr>
        <w:tabs>
          <w:tab w:val="right" w:pos="7655"/>
        </w:tabs>
        <w:spacing w:after="0" w:line="240" w:lineRule="auto"/>
        <w:rPr>
          <w:rFonts w:ascii="Source Sans Pro" w:eastAsia="Arial Unicode MS" w:hAnsi="Source Sans Pro" w:cs="Times New Roman"/>
          <w:lang w:eastAsia="zh-CN"/>
        </w:rPr>
      </w:pPr>
    </w:p>
    <w:p w:rsidR="00594525" w:rsidRPr="00397A72" w:rsidRDefault="00594525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B172D5" w:rsidRPr="00397A72" w:rsidRDefault="00B172D5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B172D5" w:rsidRPr="00576158" w:rsidRDefault="00576158" w:rsidP="00576158">
      <w:pPr>
        <w:tabs>
          <w:tab w:val="right" w:pos="7655"/>
        </w:tabs>
        <w:spacing w:after="0" w:line="240" w:lineRule="auto"/>
        <w:jc w:val="center"/>
        <w:rPr>
          <w:rFonts w:ascii="Source Sans Pro" w:hAnsi="Source Sans Pro" w:cs="Open Sans"/>
          <w:b/>
          <w:i/>
          <w:sz w:val="18"/>
        </w:rPr>
      </w:pPr>
      <w:r w:rsidRPr="00576158">
        <w:rPr>
          <w:rFonts w:ascii="Source Sans Pro" w:hAnsi="Source Sans Pro" w:cs="Open Sans"/>
          <w:b/>
          <w:i/>
          <w:sz w:val="18"/>
        </w:rPr>
        <w:t>Úklidové/čistící prostředky/spotřební materiál</w:t>
      </w:r>
    </w:p>
    <w:tbl>
      <w:tblPr>
        <w:tblStyle w:val="Mkatabulky"/>
        <w:tblpPr w:leftFromText="141" w:rightFromText="141" w:vertAnchor="text" w:horzAnchor="margin" w:tblpXSpec="center" w:tblpY="311"/>
        <w:tblW w:w="10911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275"/>
        <w:gridCol w:w="851"/>
        <w:gridCol w:w="850"/>
        <w:gridCol w:w="567"/>
        <w:gridCol w:w="709"/>
        <w:gridCol w:w="851"/>
        <w:gridCol w:w="708"/>
        <w:gridCol w:w="2411"/>
      </w:tblGrid>
      <w:tr w:rsidR="00576158" w:rsidRPr="00E14444" w:rsidTr="005E2224">
        <w:trPr>
          <w:trHeight w:val="409"/>
        </w:trPr>
        <w:tc>
          <w:tcPr>
            <w:tcW w:w="1980" w:type="dxa"/>
            <w:hideMark/>
          </w:tcPr>
          <w:p w:rsidR="00576158" w:rsidRPr="00E14444" w:rsidRDefault="00576158" w:rsidP="003D7ECB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Název položky</w:t>
            </w:r>
          </w:p>
        </w:tc>
        <w:tc>
          <w:tcPr>
            <w:tcW w:w="709" w:type="dxa"/>
            <w:hideMark/>
          </w:tcPr>
          <w:p w:rsidR="00576158" w:rsidRPr="00E14444" w:rsidRDefault="00576158" w:rsidP="003D7ECB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Měrná jednotka</w:t>
            </w:r>
          </w:p>
        </w:tc>
        <w:tc>
          <w:tcPr>
            <w:tcW w:w="1275" w:type="dxa"/>
            <w:hideMark/>
          </w:tcPr>
          <w:p w:rsidR="00576158" w:rsidRPr="00E14444" w:rsidRDefault="00576158" w:rsidP="003D7ECB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Popis</w:t>
            </w:r>
          </w:p>
        </w:tc>
        <w:tc>
          <w:tcPr>
            <w:tcW w:w="851" w:type="dxa"/>
            <w:hideMark/>
          </w:tcPr>
          <w:p w:rsidR="00576158" w:rsidRPr="00E14444" w:rsidRDefault="00576158" w:rsidP="003D7ECB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Jednotková cena bez DPH</w:t>
            </w:r>
          </w:p>
        </w:tc>
        <w:tc>
          <w:tcPr>
            <w:tcW w:w="850" w:type="dxa"/>
          </w:tcPr>
          <w:p w:rsidR="00576158" w:rsidRPr="00E14444" w:rsidRDefault="00576158" w:rsidP="003D7ECB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Sazba DPH 21% jednotkové ceny</w:t>
            </w:r>
          </w:p>
        </w:tc>
        <w:tc>
          <w:tcPr>
            <w:tcW w:w="567" w:type="dxa"/>
            <w:hideMark/>
          </w:tcPr>
          <w:p w:rsidR="00576158" w:rsidRPr="00E14444" w:rsidRDefault="00576158" w:rsidP="003D7ECB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Jednotková cena s DPH</w:t>
            </w:r>
          </w:p>
        </w:tc>
        <w:tc>
          <w:tcPr>
            <w:tcW w:w="709" w:type="dxa"/>
            <w:hideMark/>
          </w:tcPr>
          <w:p w:rsidR="00576158" w:rsidRPr="00E14444" w:rsidRDefault="00576158" w:rsidP="003D7ECB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 xml:space="preserve">Cena za uvedené </w:t>
            </w:r>
            <w:r w:rsidRPr="003D7ECB">
              <w:rPr>
                <w:rFonts w:ascii="Source Sans Pro" w:hAnsi="Source Sans Pro" w:cs="Open Sans"/>
                <w:sz w:val="12"/>
              </w:rPr>
              <w:t>množství</w:t>
            </w:r>
            <w:r>
              <w:rPr>
                <w:rFonts w:ascii="Source Sans Pro" w:hAnsi="Source Sans Pro" w:cs="Open Sans"/>
                <w:sz w:val="12"/>
              </w:rPr>
              <w:t xml:space="preserve"> bez</w:t>
            </w:r>
            <w:r w:rsidRPr="00E14444">
              <w:rPr>
                <w:rFonts w:ascii="Source Sans Pro" w:hAnsi="Source Sans Pro" w:cs="Open Sans"/>
                <w:sz w:val="12"/>
              </w:rPr>
              <w:t xml:space="preserve"> DPH</w:t>
            </w:r>
          </w:p>
        </w:tc>
        <w:tc>
          <w:tcPr>
            <w:tcW w:w="851" w:type="dxa"/>
          </w:tcPr>
          <w:p w:rsidR="00576158" w:rsidRPr="00E14444" w:rsidRDefault="00576158" w:rsidP="003D7ECB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Sazba DPH (21%) uvedeného množství</w:t>
            </w:r>
          </w:p>
        </w:tc>
        <w:tc>
          <w:tcPr>
            <w:tcW w:w="708" w:type="dxa"/>
          </w:tcPr>
          <w:p w:rsidR="00576158" w:rsidRPr="00E14444" w:rsidRDefault="00576158" w:rsidP="003D7ECB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Cena za uvedené množství s DPH</w:t>
            </w:r>
          </w:p>
        </w:tc>
        <w:tc>
          <w:tcPr>
            <w:tcW w:w="2411" w:type="dxa"/>
            <w:tcBorders>
              <w:top w:val="nil"/>
              <w:bottom w:val="single" w:sz="4" w:space="0" w:color="auto"/>
              <w:right w:val="nil"/>
            </w:tcBorders>
          </w:tcPr>
          <w:p w:rsidR="00576158" w:rsidRPr="00E14444" w:rsidRDefault="00576158" w:rsidP="003D7ECB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</w:p>
        </w:tc>
      </w:tr>
      <w:tr w:rsidR="00576158" w:rsidRPr="00E14444" w:rsidTr="005E2224">
        <w:trPr>
          <w:trHeight w:val="282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Gumové rukavice jednorázové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á 100 párů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nitrilové rukavice velikost M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E14444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RUKAVICE NITRILOVÉ PF modré velikost M 100ks (=50 párů)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Gumové rukavice jednorázové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á 100 párů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nitrilové rukavice velikost L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E14444">
              <w:rPr>
                <w:rFonts w:ascii="Source Sans Pro" w:hAnsi="Source Sans Pro" w:cs="Open Sans"/>
                <w:sz w:val="12"/>
              </w:rPr>
              <w:t>   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RUKAVICE NITRILOVÉ PF modré velikost L 100ks (=50 párů)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Gumové rukavice jednorázové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á 100 párů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nitrilové rukavice velikost XL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RUKAVICE NITRILOVÉ PF modré velikost XL 100ks (=50 párů)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Gumové rukavice na úklid - silnější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pár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velikost XL, L, S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RUKAVICE GUMOVÉ FAVORIT/JANA – S, M, L, XL silnější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Sáčky na odpad do odpadkových košů 30 l, 50 x 60 cm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min. 50 ks v roli, 50 x 60 cm, barva černá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</w:t>
            </w:r>
            <w:r>
              <w:rPr>
                <w:rFonts w:ascii="Source Sans Pro" w:hAnsi="Source Sans Pro" w:cs="Open Sans"/>
                <w:sz w:val="12"/>
              </w:rPr>
              <w:t>SÁČKY DO KOŠE 50x60cm černé role 50ks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Pytel na odpad 90 x 120 cm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silné černé, min. 50 mikronů, pevné, neprotržitelné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PYTEL-ODPAD ČERNÝ 90x120cm 50my balení 10ks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Pytel na odpad 70 l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bílé, min. 40 ks na roli,  63 x 85 cm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SÁČKY DO KOŠE 63x85cm bílé 70 litrů role 40ks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Toaletní papír - malé role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min. 3 vrstvý, 100% celulóza, návin min. 17 m, počet útržků min. 150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 xml:space="preserve">TOPA SOFT toaletní papír 3-V 100% cel. </w:t>
            </w:r>
            <w:proofErr w:type="gramStart"/>
            <w:r>
              <w:rPr>
                <w:rFonts w:ascii="Source Sans Pro" w:hAnsi="Source Sans Pro" w:cs="Open Sans"/>
                <w:sz w:val="12"/>
              </w:rPr>
              <w:t>bílý</w:t>
            </w:r>
            <w:proofErr w:type="gramEnd"/>
            <w:r>
              <w:rPr>
                <w:rFonts w:ascii="Source Sans Pro" w:hAnsi="Source Sans Pro" w:cs="Open Sans"/>
                <w:sz w:val="12"/>
              </w:rPr>
              <w:t xml:space="preserve"> 150 út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Toaletní papír - velká role - 190 mm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min. 2 vrstvý, 85 - 100% celulóza, návin min. 95 m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 xml:space="preserve">ALTER PREMIUM </w:t>
            </w:r>
            <w:r w:rsidRPr="00EB5216">
              <w:rPr>
                <w:rFonts w:ascii="Source Sans Pro" w:hAnsi="Source Sans Pro" w:cs="Open Sans"/>
                <w:sz w:val="12"/>
              </w:rPr>
              <w:t>JUMBO 190</w:t>
            </w:r>
            <w:r>
              <w:rPr>
                <w:rFonts w:ascii="Source Sans Pro" w:hAnsi="Source Sans Pro" w:cs="Open Sans"/>
                <w:sz w:val="12"/>
              </w:rPr>
              <w:t xml:space="preserve"> 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toal</w:t>
            </w:r>
            <w:proofErr w:type="spellEnd"/>
            <w:r>
              <w:rPr>
                <w:rFonts w:ascii="Source Sans Pro" w:hAnsi="Source Sans Pro" w:cs="Open Sans"/>
                <w:sz w:val="12"/>
              </w:rPr>
              <w:t>. papír 2V celulóza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 xml:space="preserve">Papírové ručníky 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á 3000 ks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bílé, 100% celulóza, 2 vrstvý, skládané ZZ bílé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 xml:space="preserve">ALTER PREMIUM 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pap</w:t>
            </w:r>
            <w:proofErr w:type="spellEnd"/>
            <w:r>
              <w:rPr>
                <w:rFonts w:ascii="Source Sans Pro" w:hAnsi="Source Sans Pro" w:cs="Open Sans"/>
                <w:sz w:val="12"/>
              </w:rPr>
              <w:t xml:space="preserve">. ručníky Z-Z bílé 2V celulóza 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 xml:space="preserve">Papírové ručníky 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 xml:space="preserve">balení á 5000 ks 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šedé, 1 vrstvé, ZZ šedé/ZZ zelené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 xml:space="preserve">ALTER CLASSIC 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pap.ručníky</w:t>
            </w:r>
            <w:proofErr w:type="spellEnd"/>
            <w:r>
              <w:rPr>
                <w:rFonts w:ascii="Source Sans Pro" w:hAnsi="Source Sans Pro" w:cs="Open Sans"/>
                <w:sz w:val="12"/>
              </w:rPr>
              <w:t xml:space="preserve"> Z-Z šedé/zelené NONAME 1V karton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Pěnové mýdlo do zásobníku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0,8 l, minimálně 2000 dávek, vůně citron/višeň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Pěnové mýdlo MERIDA BALI PLUS 700g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Prášek na praní barevného prádla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4 - 6 kg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ZICO 5kg prací prášek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Aviváž pro osvěžení prádla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 xml:space="preserve">balení 5 l 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SATUR AVIVÁŽ BALZÁM BÍLÁ 5l</w:t>
            </w:r>
          </w:p>
        </w:tc>
      </w:tr>
      <w:tr w:rsidR="00576158" w:rsidRPr="00E14444" w:rsidTr="005E2224">
        <w:trPr>
          <w:trHeight w:val="732"/>
        </w:trPr>
        <w:tc>
          <w:tcPr>
            <w:tcW w:w="1980" w:type="dxa"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Gel do myčky nádobí - myje, čistí, leští a pokrývá potřebu soli v myčce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min. 650 ml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FINISH POWER GEL 32 dávek 650ml do myčky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 xml:space="preserve">Letní směs do </w:t>
            </w:r>
            <w:proofErr w:type="spellStart"/>
            <w:r w:rsidRPr="00E14444">
              <w:rPr>
                <w:rFonts w:ascii="Source Sans Pro" w:hAnsi="Source Sans Pro" w:cs="Open Sans"/>
                <w:sz w:val="12"/>
              </w:rPr>
              <w:t>odstřikovačů</w:t>
            </w:r>
            <w:proofErr w:type="spellEnd"/>
            <w:r w:rsidRPr="00E14444">
              <w:rPr>
                <w:rFonts w:ascii="Source Sans Pro" w:hAnsi="Source Sans Pro" w:cs="Open Sans"/>
                <w:sz w:val="1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25 l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LETNÍ SMĚS DO OSTŘIKOVAČE 25l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 xml:space="preserve">Zimní směs do </w:t>
            </w:r>
            <w:proofErr w:type="spellStart"/>
            <w:r w:rsidRPr="00E14444">
              <w:rPr>
                <w:rFonts w:ascii="Source Sans Pro" w:hAnsi="Source Sans Pro" w:cs="Open Sans"/>
                <w:sz w:val="12"/>
              </w:rPr>
              <w:t>odstřikovačů</w:t>
            </w:r>
            <w:proofErr w:type="spellEnd"/>
            <w:r w:rsidRPr="00E14444">
              <w:rPr>
                <w:rFonts w:ascii="Source Sans Pro" w:hAnsi="Source Sans Pro" w:cs="Open Sans"/>
                <w:sz w:val="12"/>
              </w:rPr>
              <w:t xml:space="preserve"> - 40°C stupňů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 xml:space="preserve">kus 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25 l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SATUR NEMRZNOUCÍ SMĚS-40°C 25l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Osvěžovač vzduchu v rozprašovači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1 l - různé vůně - ne na bázi chloru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GO! AIR FRESHENER 1l s rozprašovačem</w:t>
            </w:r>
          </w:p>
        </w:tc>
      </w:tr>
      <w:tr w:rsidR="00576158" w:rsidRPr="00E14444" w:rsidTr="005E2224">
        <w:trPr>
          <w:trHeight w:val="278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Osvěžovač vzduchu v rozprašovači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 xml:space="preserve">balení 300 ml - různé vůně ne </w:t>
            </w:r>
            <w:proofErr w:type="spellStart"/>
            <w:r w:rsidRPr="00E14444">
              <w:rPr>
                <w:rFonts w:ascii="Source Sans Pro" w:hAnsi="Source Sans Pro" w:cs="Open Sans"/>
                <w:sz w:val="12"/>
              </w:rPr>
              <w:t>nabázi</w:t>
            </w:r>
            <w:proofErr w:type="spellEnd"/>
            <w:r w:rsidRPr="00E14444">
              <w:rPr>
                <w:rFonts w:ascii="Source Sans Pro" w:hAnsi="Source Sans Pro" w:cs="Open Sans"/>
                <w:sz w:val="12"/>
              </w:rPr>
              <w:t xml:space="preserve"> chloru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 xml:space="preserve">FRESH AIR osvěžovač 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spray</w:t>
            </w:r>
            <w:proofErr w:type="spellEnd"/>
            <w:r>
              <w:rPr>
                <w:rFonts w:ascii="Source Sans Pro" w:hAnsi="Source Sans Pro" w:cs="Open Sans"/>
                <w:sz w:val="12"/>
              </w:rPr>
              <w:t xml:space="preserve"> 300ml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Hygienické sáčky mikrotenové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min. 30 ks sáčků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HYGIENICKÉ SÁČKY mikrotenové kazeta 30ks v kazetě</w:t>
            </w:r>
          </w:p>
        </w:tc>
      </w:tr>
      <w:tr w:rsidR="00576158" w:rsidRPr="00E14444" w:rsidTr="005E2224">
        <w:trPr>
          <w:trHeight w:val="510"/>
        </w:trPr>
        <w:tc>
          <w:tcPr>
            <w:tcW w:w="1980" w:type="dxa"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Mycí prostředek na čištění povrchů - odstranění zbytků lepidel, vosků, oleje atd.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5 l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E14444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PANTRA PROFESIONAL 08 5l citrusový čistič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Mycí prostředek na ruční i strojové čištění povrchů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5 l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GO! PROFI 710 univerzální čistič 5l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Mycí prostředek na parkety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5 l, s obsahem měkkých vosků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PANTRA PROFESIONAL 60 5l s voskem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Mycí prostředek na sanitu/koupelna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5 l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GO! KOUPELNA 5l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Mycí prostředek na nádobí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5 l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GO! NA NÁDOBÍ 5l koncentrát</w:t>
            </w:r>
          </w:p>
        </w:tc>
      </w:tr>
      <w:tr w:rsidR="00576158" w:rsidRPr="00E14444" w:rsidTr="005E2224">
        <w:trPr>
          <w:trHeight w:val="765"/>
        </w:trPr>
        <w:tc>
          <w:tcPr>
            <w:tcW w:w="1980" w:type="dxa"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Mycí prostředek na čištění keramiky, nerezu od rzi, vápenatých usazenin, zbytků mýdla, lesk, ochrana antikorozní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5 l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GO! RAPID 5l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 xml:space="preserve">Tekutý </w:t>
            </w:r>
            <w:proofErr w:type="gramStart"/>
            <w:r w:rsidRPr="00E14444">
              <w:rPr>
                <w:rFonts w:ascii="Source Sans Pro" w:hAnsi="Source Sans Pro" w:cs="Open Sans"/>
                <w:sz w:val="12"/>
              </w:rPr>
              <w:t>čistící</w:t>
            </w:r>
            <w:proofErr w:type="gramEnd"/>
            <w:r w:rsidRPr="00E14444">
              <w:rPr>
                <w:rFonts w:ascii="Source Sans Pro" w:hAnsi="Source Sans Pro" w:cs="Open Sans"/>
                <w:sz w:val="12"/>
              </w:rPr>
              <w:t xml:space="preserve"> prostředek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500-600 g, univerzální čištění povrchů a nádobí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SATUR TEKUTÝ PÍSEK 600g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lastRenderedPageBreak/>
              <w:t>Čistič oken/skel s rozprašovačem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500 - 1000 ml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GO! NA OKNA 500ml s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rozpraovačem</w:t>
            </w:r>
            <w:proofErr w:type="spellEnd"/>
            <w:r>
              <w:rPr>
                <w:rFonts w:ascii="Source Sans Pro" w:hAnsi="Source Sans Pro" w:cs="Open Sans"/>
                <w:sz w:val="12"/>
              </w:rPr>
              <w:t xml:space="preserve"> s vůní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Prostředek na mytí WC - gel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750 ml - 1000 ml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SATUR WC GEL 750ml na čištění toalet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WC gel do košíčků toalet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400 ml - 750 ml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FLORE WC GEL 400ml gel do košíčků toalet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Sítko do pisoáru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vonné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SÍTKO DO PISOÁRU BUBBLE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 xml:space="preserve">Čistič odpadů 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1 kg, sypký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HYDROXID SODNÝ 1kg BALTECH / KITTFORT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 xml:space="preserve">Tekutý bělící a dezinfekční prostředek </w:t>
            </w:r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5 l, na bázi chloru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SATUR BADEX 5l bělící a dezinfekční přípravek</w:t>
            </w:r>
          </w:p>
        </w:tc>
      </w:tr>
      <w:tr w:rsidR="00576158" w:rsidRPr="00E14444" w:rsidTr="005E2224">
        <w:trPr>
          <w:trHeight w:val="300"/>
        </w:trPr>
        <w:tc>
          <w:tcPr>
            <w:tcW w:w="1980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 xml:space="preserve">Leštidlo na povrchy s </w:t>
            </w:r>
            <w:proofErr w:type="spellStart"/>
            <w:proofErr w:type="gramStart"/>
            <w:r w:rsidRPr="00E14444">
              <w:rPr>
                <w:rFonts w:ascii="Source Sans Pro" w:hAnsi="Source Sans Pro" w:cs="Open Sans"/>
                <w:sz w:val="12"/>
              </w:rPr>
              <w:t>mech</w:t>
            </w:r>
            <w:proofErr w:type="gramEnd"/>
            <w:r w:rsidRPr="00E14444">
              <w:rPr>
                <w:rFonts w:ascii="Source Sans Pro" w:hAnsi="Source Sans Pro" w:cs="Open Sans"/>
                <w:sz w:val="12"/>
              </w:rPr>
              <w:t>.</w:t>
            </w:r>
            <w:proofErr w:type="gramStart"/>
            <w:r w:rsidRPr="00E14444">
              <w:rPr>
                <w:rFonts w:ascii="Source Sans Pro" w:hAnsi="Source Sans Pro" w:cs="Open Sans"/>
                <w:sz w:val="12"/>
              </w:rPr>
              <w:t>rozprašovačem</w:t>
            </w:r>
            <w:proofErr w:type="spellEnd"/>
            <w:proofErr w:type="gram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750 ml - 1000 ml</w:t>
            </w:r>
          </w:p>
        </w:tc>
        <w:tc>
          <w:tcPr>
            <w:tcW w:w="851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>Krystal leštěnka na nábytek 750ml s rozprašovačem</w:t>
            </w:r>
          </w:p>
        </w:tc>
      </w:tr>
      <w:tr w:rsidR="00576158" w:rsidRPr="00E14444" w:rsidTr="005E2224">
        <w:trPr>
          <w:trHeight w:val="765"/>
        </w:trPr>
        <w:tc>
          <w:tcPr>
            <w:tcW w:w="1980" w:type="dxa"/>
            <w:tcBorders>
              <w:bottom w:val="single" w:sz="4" w:space="0" w:color="auto"/>
            </w:tcBorders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 xml:space="preserve">Dezinfekce rukou a pokožky - kapalný dezinfekční alkoholový prostředek, </w:t>
            </w:r>
            <w:proofErr w:type="spellStart"/>
            <w:r w:rsidRPr="00E14444">
              <w:rPr>
                <w:rFonts w:ascii="Source Sans Pro" w:hAnsi="Source Sans Pro" w:cs="Open Sans"/>
                <w:sz w:val="12"/>
              </w:rPr>
              <w:t>virucidní</w:t>
            </w:r>
            <w:proofErr w:type="spellEnd"/>
            <w:r w:rsidRPr="00E14444">
              <w:rPr>
                <w:rFonts w:ascii="Source Sans Pro" w:hAnsi="Source Sans Pro" w:cs="Open Sans"/>
                <w:sz w:val="12"/>
              </w:rPr>
              <w:t xml:space="preserve">, baktericidní, </w:t>
            </w:r>
            <w:proofErr w:type="spellStart"/>
            <w:r w:rsidRPr="00E14444">
              <w:rPr>
                <w:rFonts w:ascii="Source Sans Pro" w:hAnsi="Source Sans Pro" w:cs="Open Sans"/>
                <w:sz w:val="12"/>
              </w:rPr>
              <w:t>mykobaktericidní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kus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balení 0,5 l - 0,75 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0" w:type="dxa"/>
          </w:tcPr>
          <w:p w:rsidR="00576158" w:rsidRDefault="00576158" w:rsidP="00576158">
            <w:r w:rsidRPr="00DF47FD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DF47FD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DF47FD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709" w:type="dxa"/>
            <w:noWrap/>
            <w:hideMark/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</w:p>
        </w:tc>
        <w:tc>
          <w:tcPr>
            <w:tcW w:w="851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76158" w:rsidRDefault="00576158" w:rsidP="00576158">
            <w:r w:rsidRPr="00227B8E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 w:rsidRPr="00227B8E"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227B8E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bottom w:val="single" w:sz="4" w:space="0" w:color="auto"/>
              <w:right w:val="nil"/>
            </w:tcBorders>
          </w:tcPr>
          <w:p w:rsidR="00576158" w:rsidRPr="00E14444" w:rsidRDefault="00576158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>
              <w:rPr>
                <w:rFonts w:ascii="Source Sans Pro" w:hAnsi="Source Sans Pro" w:cs="Open Sans"/>
                <w:sz w:val="12"/>
              </w:rPr>
              <w:t xml:space="preserve">LAVON </w:t>
            </w:r>
            <w:proofErr w:type="spellStart"/>
            <w:proofErr w:type="gramStart"/>
            <w:r>
              <w:rPr>
                <w:rFonts w:ascii="Source Sans Pro" w:hAnsi="Source Sans Pro" w:cs="Open Sans"/>
                <w:sz w:val="12"/>
              </w:rPr>
              <w:t>univerzál</w:t>
            </w:r>
            <w:proofErr w:type="gramEnd"/>
            <w:r>
              <w:rPr>
                <w:rFonts w:ascii="Source Sans Pro" w:hAnsi="Source Sans Pro" w:cs="Open Sans"/>
                <w:sz w:val="12"/>
              </w:rPr>
              <w:t>.</w:t>
            </w:r>
            <w:proofErr w:type="gramStart"/>
            <w:r>
              <w:rPr>
                <w:rFonts w:ascii="Source Sans Pro" w:hAnsi="Source Sans Pro" w:cs="Open Sans"/>
                <w:sz w:val="12"/>
              </w:rPr>
              <w:t>dezinfekce</w:t>
            </w:r>
            <w:proofErr w:type="spellEnd"/>
            <w:proofErr w:type="gramEnd"/>
            <w:r>
              <w:rPr>
                <w:rFonts w:ascii="Source Sans Pro" w:hAnsi="Source Sans Pro" w:cs="Open Sans"/>
                <w:sz w:val="12"/>
              </w:rPr>
              <w:t xml:space="preserve"> na ruce a povrchy 500ml</w:t>
            </w:r>
          </w:p>
        </w:tc>
      </w:tr>
      <w:tr w:rsidR="005E2224" w:rsidRPr="00E14444" w:rsidTr="005E2224">
        <w:trPr>
          <w:trHeight w:val="209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224" w:rsidRPr="00E14444" w:rsidRDefault="005E2224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E2224" w:rsidRPr="00E14444" w:rsidRDefault="005E2224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E2224" w:rsidRPr="00E14444" w:rsidRDefault="005E2224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noWrap/>
          </w:tcPr>
          <w:p w:rsidR="005E2224" w:rsidRPr="00E14444" w:rsidRDefault="005E2224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E14444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850" w:type="dxa"/>
          </w:tcPr>
          <w:p w:rsidR="005E2224" w:rsidRPr="00DF47FD" w:rsidRDefault="005E2224" w:rsidP="00576158">
            <w:pPr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E14444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567" w:type="dxa"/>
            <w:noWrap/>
          </w:tcPr>
          <w:p w:rsidR="005E2224" w:rsidRPr="00E14444" w:rsidRDefault="005E2224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E14444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9" w:type="dxa"/>
            <w:noWrap/>
          </w:tcPr>
          <w:p w:rsidR="005E2224" w:rsidRPr="00E14444" w:rsidRDefault="005E2224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E14444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851" w:type="dxa"/>
          </w:tcPr>
          <w:p w:rsidR="005E2224" w:rsidRPr="00227B8E" w:rsidRDefault="005E2224" w:rsidP="00576158">
            <w:pPr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E14444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708" w:type="dxa"/>
          </w:tcPr>
          <w:p w:rsidR="005E2224" w:rsidRPr="00227B8E" w:rsidRDefault="005E2224" w:rsidP="00576158">
            <w:pPr>
              <w:rPr>
                <w:rFonts w:ascii="Source Sans Pro" w:hAnsi="Source Sans Pro" w:cs="Open Sans"/>
                <w:sz w:val="12"/>
              </w:rPr>
            </w:pPr>
            <w:r w:rsidRPr="00E14444">
              <w:rPr>
                <w:rFonts w:ascii="Source Sans Pro" w:hAnsi="Source Sans Pro" w:cs="Open Sans"/>
                <w:sz w:val="12"/>
              </w:rPr>
              <w:t> </w:t>
            </w:r>
            <w:proofErr w:type="spellStart"/>
            <w:r>
              <w:rPr>
                <w:rFonts w:ascii="Source Sans Pro" w:hAnsi="Source Sans Pro" w:cs="Open Sans"/>
                <w:sz w:val="12"/>
              </w:rPr>
              <w:t>xxx</w:t>
            </w:r>
            <w:proofErr w:type="spellEnd"/>
            <w:r w:rsidRPr="00E14444">
              <w:rPr>
                <w:rFonts w:ascii="Source Sans Pro" w:hAnsi="Source Sans Pro" w:cs="Open Sans"/>
                <w:sz w:val="12"/>
              </w:rPr>
              <w:t> </w:t>
            </w:r>
          </w:p>
        </w:tc>
        <w:tc>
          <w:tcPr>
            <w:tcW w:w="2411" w:type="dxa"/>
            <w:tcBorders>
              <w:bottom w:val="nil"/>
              <w:right w:val="nil"/>
            </w:tcBorders>
          </w:tcPr>
          <w:p w:rsidR="005E2224" w:rsidRDefault="005E2224" w:rsidP="00576158">
            <w:pPr>
              <w:tabs>
                <w:tab w:val="right" w:pos="7655"/>
              </w:tabs>
              <w:rPr>
                <w:rFonts w:ascii="Source Sans Pro" w:hAnsi="Source Sans Pro" w:cs="Open Sans"/>
                <w:sz w:val="12"/>
              </w:rPr>
            </w:pPr>
          </w:p>
        </w:tc>
      </w:tr>
    </w:tbl>
    <w:p w:rsidR="00B172D5" w:rsidRDefault="00B172D5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E14444" w:rsidRDefault="00E14444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E14444" w:rsidRDefault="00E14444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E14444" w:rsidRDefault="00E14444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E14444" w:rsidRDefault="00E14444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E14444" w:rsidRDefault="00E14444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E14444" w:rsidRDefault="00E14444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E14444" w:rsidRDefault="00E14444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E14444" w:rsidRDefault="00E14444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E14444" w:rsidRDefault="00E14444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E14444" w:rsidRPr="00397A72" w:rsidRDefault="00E14444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B172D5" w:rsidRPr="00397A72" w:rsidRDefault="00B172D5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B172D5" w:rsidRPr="00397A72" w:rsidRDefault="00B172D5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sectPr w:rsidR="00B172D5" w:rsidRPr="00397A72" w:rsidSect="00F857A3">
      <w:footerReference w:type="default" r:id="rId8"/>
      <w:pgSz w:w="11906" w:h="16838"/>
      <w:pgMar w:top="1134" w:right="1134" w:bottom="1134" w:left="1134" w:header="709" w:footer="18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6CA92" w16cex:dateUtc="2023-03-23T11:54:00Z"/>
  <w16cex:commentExtensible w16cex:durableId="27C6B6FF" w16cex:dateUtc="2023-03-23T10:31:00Z"/>
  <w16cex:commentExtensible w16cex:durableId="27C6B6C4" w16cex:dateUtc="2023-03-23T10:30:00Z"/>
  <w16cex:commentExtensible w16cex:durableId="27C6B68C" w16cex:dateUtc="2023-03-23T10:29:00Z"/>
  <w16cex:commentExtensible w16cex:durableId="27C6CB4A" w16cex:dateUtc="2023-03-23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586F9E" w16cid:durableId="27C6CA92"/>
  <w16cid:commentId w16cid:paraId="38AA9B64" w16cid:durableId="27C6B6FF"/>
  <w16cid:commentId w16cid:paraId="68064029" w16cid:durableId="27C6B6C4"/>
  <w16cid:commentId w16cid:paraId="1B7CA55F" w16cid:durableId="27C6B68C"/>
  <w16cid:commentId w16cid:paraId="7A99B7B1" w16cid:durableId="27C6CB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B4" w:rsidRDefault="001068B4" w:rsidP="00FC3BD5">
      <w:pPr>
        <w:spacing w:after="0" w:line="240" w:lineRule="auto"/>
      </w:pPr>
      <w:r>
        <w:separator/>
      </w:r>
    </w:p>
  </w:endnote>
  <w:endnote w:type="continuationSeparator" w:id="0">
    <w:p w:rsidR="001068B4" w:rsidRDefault="001068B4" w:rsidP="00FC3BD5">
      <w:pPr>
        <w:spacing w:after="0" w:line="240" w:lineRule="auto"/>
      </w:pPr>
      <w:r>
        <w:continuationSeparator/>
      </w:r>
    </w:p>
  </w:endnote>
  <w:endnote w:type="continuationNotice" w:id="1">
    <w:p w:rsidR="001068B4" w:rsidRDefault="001068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25" w:rsidRDefault="00594525">
    <w:pPr>
      <w:pStyle w:val="Zpat"/>
    </w:pPr>
  </w:p>
  <w:p w:rsidR="00594525" w:rsidRDefault="005945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B4" w:rsidRDefault="001068B4" w:rsidP="00FC3BD5">
      <w:pPr>
        <w:spacing w:after="0" w:line="240" w:lineRule="auto"/>
      </w:pPr>
      <w:r>
        <w:separator/>
      </w:r>
    </w:p>
  </w:footnote>
  <w:footnote w:type="continuationSeparator" w:id="0">
    <w:p w:rsidR="001068B4" w:rsidRDefault="001068B4" w:rsidP="00FC3BD5">
      <w:pPr>
        <w:spacing w:after="0" w:line="240" w:lineRule="auto"/>
      </w:pPr>
      <w:r>
        <w:continuationSeparator/>
      </w:r>
    </w:p>
  </w:footnote>
  <w:footnote w:type="continuationNotice" w:id="1">
    <w:p w:rsidR="001068B4" w:rsidRDefault="001068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22A"/>
    <w:multiLevelType w:val="multilevel"/>
    <w:tmpl w:val="D9A05608"/>
    <w:lvl w:ilvl="0">
      <w:start w:val="1"/>
      <w:numFmt w:val="decimal"/>
      <w:lvlText w:val="%1."/>
      <w:lvlJc w:val="left"/>
      <w:pPr>
        <w:ind w:left="3219" w:hanging="360"/>
      </w:pPr>
      <w:rPr>
        <w:rFonts w:hint="default"/>
        <w:spacing w:val="0"/>
      </w:rPr>
    </w:lvl>
    <w:lvl w:ilvl="1">
      <w:start w:val="1"/>
      <w:numFmt w:val="decimal"/>
      <w:isLgl/>
      <w:lvlText w:val="%1.%2"/>
      <w:lvlJc w:val="left"/>
      <w:pPr>
        <w:ind w:left="2859" w:hanging="360"/>
      </w:pPr>
      <w:rPr>
        <w:rFonts w:hint="default"/>
        <w:b w:val="0"/>
        <w:color w:val="auto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3579" w:hanging="720"/>
      </w:pPr>
      <w:rPr>
        <w:rFonts w:hint="default"/>
        <w:b w:val="0"/>
        <w:sz w:val="21"/>
        <w:szCs w:val="21"/>
      </w:rPr>
    </w:lvl>
    <w:lvl w:ilvl="3">
      <w:start w:val="1"/>
      <w:numFmt w:val="decimal"/>
      <w:isLgl/>
      <w:lvlText w:val="%1.%2.%3.%4"/>
      <w:lvlJc w:val="left"/>
      <w:pPr>
        <w:ind w:left="35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9" w:hanging="1440"/>
      </w:pPr>
      <w:rPr>
        <w:rFonts w:hint="default"/>
      </w:rPr>
    </w:lvl>
  </w:abstractNum>
  <w:abstractNum w:abstractNumId="1" w15:restartNumberingAfterBreak="0">
    <w:nsid w:val="07020EC0"/>
    <w:multiLevelType w:val="hybridMultilevel"/>
    <w:tmpl w:val="34701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67BD"/>
    <w:multiLevelType w:val="hybridMultilevel"/>
    <w:tmpl w:val="8AB0F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7D78"/>
    <w:multiLevelType w:val="hybridMultilevel"/>
    <w:tmpl w:val="AADEB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1F09"/>
    <w:multiLevelType w:val="hybridMultilevel"/>
    <w:tmpl w:val="7842D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3751"/>
    <w:multiLevelType w:val="hybridMultilevel"/>
    <w:tmpl w:val="6778F1BC"/>
    <w:lvl w:ilvl="0" w:tplc="2A8E0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E5656"/>
    <w:multiLevelType w:val="hybridMultilevel"/>
    <w:tmpl w:val="0DAE3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C0F88"/>
    <w:multiLevelType w:val="hybridMultilevel"/>
    <w:tmpl w:val="8F344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C0FF6"/>
    <w:multiLevelType w:val="hybridMultilevel"/>
    <w:tmpl w:val="1806F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93295"/>
    <w:multiLevelType w:val="hybridMultilevel"/>
    <w:tmpl w:val="79505B9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AC91044"/>
    <w:multiLevelType w:val="hybridMultilevel"/>
    <w:tmpl w:val="8C82D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B68A6"/>
    <w:multiLevelType w:val="hybridMultilevel"/>
    <w:tmpl w:val="FDA42B04"/>
    <w:lvl w:ilvl="0" w:tplc="E154FCD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07B78"/>
    <w:multiLevelType w:val="hybridMultilevel"/>
    <w:tmpl w:val="B91E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43F0"/>
    <w:multiLevelType w:val="hybridMultilevel"/>
    <w:tmpl w:val="3FD2D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D5"/>
    <w:rsid w:val="0001036B"/>
    <w:rsid w:val="00011E51"/>
    <w:rsid w:val="00035DB2"/>
    <w:rsid w:val="000433E5"/>
    <w:rsid w:val="0007561E"/>
    <w:rsid w:val="000802B3"/>
    <w:rsid w:val="00083590"/>
    <w:rsid w:val="000977C9"/>
    <w:rsid w:val="000E4B75"/>
    <w:rsid w:val="000E6B4D"/>
    <w:rsid w:val="001036C1"/>
    <w:rsid w:val="001068B4"/>
    <w:rsid w:val="001147BC"/>
    <w:rsid w:val="00123B36"/>
    <w:rsid w:val="00133D06"/>
    <w:rsid w:val="00141793"/>
    <w:rsid w:val="00180CB3"/>
    <w:rsid w:val="001A4587"/>
    <w:rsid w:val="00213DAC"/>
    <w:rsid w:val="002269DA"/>
    <w:rsid w:val="00262B48"/>
    <w:rsid w:val="00287535"/>
    <w:rsid w:val="00296EDF"/>
    <w:rsid w:val="002B527A"/>
    <w:rsid w:val="002E0A31"/>
    <w:rsid w:val="002F1AB1"/>
    <w:rsid w:val="002F2708"/>
    <w:rsid w:val="0032115B"/>
    <w:rsid w:val="00341465"/>
    <w:rsid w:val="00354EC8"/>
    <w:rsid w:val="00360CAC"/>
    <w:rsid w:val="00362566"/>
    <w:rsid w:val="00367E65"/>
    <w:rsid w:val="0038398D"/>
    <w:rsid w:val="003864A3"/>
    <w:rsid w:val="00397A72"/>
    <w:rsid w:val="003A5693"/>
    <w:rsid w:val="003D7ECB"/>
    <w:rsid w:val="00411084"/>
    <w:rsid w:val="00423B89"/>
    <w:rsid w:val="0044588A"/>
    <w:rsid w:val="00474B3D"/>
    <w:rsid w:val="00495471"/>
    <w:rsid w:val="0049584B"/>
    <w:rsid w:val="004D580F"/>
    <w:rsid w:val="005075B1"/>
    <w:rsid w:val="00523DB4"/>
    <w:rsid w:val="00570AE2"/>
    <w:rsid w:val="00576158"/>
    <w:rsid w:val="00594525"/>
    <w:rsid w:val="005A6393"/>
    <w:rsid w:val="005B27A9"/>
    <w:rsid w:val="005D23DE"/>
    <w:rsid w:val="005D7BF3"/>
    <w:rsid w:val="005E2224"/>
    <w:rsid w:val="005E34DB"/>
    <w:rsid w:val="0060344E"/>
    <w:rsid w:val="00636776"/>
    <w:rsid w:val="00647457"/>
    <w:rsid w:val="00652ADF"/>
    <w:rsid w:val="00672594"/>
    <w:rsid w:val="00696DE9"/>
    <w:rsid w:val="006D21DA"/>
    <w:rsid w:val="00717797"/>
    <w:rsid w:val="0072741C"/>
    <w:rsid w:val="00732885"/>
    <w:rsid w:val="007376E0"/>
    <w:rsid w:val="0074573C"/>
    <w:rsid w:val="00761D7D"/>
    <w:rsid w:val="00763CEA"/>
    <w:rsid w:val="00766967"/>
    <w:rsid w:val="007720E8"/>
    <w:rsid w:val="00772876"/>
    <w:rsid w:val="00774314"/>
    <w:rsid w:val="00776FBF"/>
    <w:rsid w:val="00795052"/>
    <w:rsid w:val="007E1893"/>
    <w:rsid w:val="007F05F1"/>
    <w:rsid w:val="00807616"/>
    <w:rsid w:val="008078AE"/>
    <w:rsid w:val="00813DC2"/>
    <w:rsid w:val="00836974"/>
    <w:rsid w:val="008501F5"/>
    <w:rsid w:val="00852751"/>
    <w:rsid w:val="00853E6C"/>
    <w:rsid w:val="00885EE8"/>
    <w:rsid w:val="008A4F22"/>
    <w:rsid w:val="008C435C"/>
    <w:rsid w:val="00901C16"/>
    <w:rsid w:val="00902ED4"/>
    <w:rsid w:val="009228A6"/>
    <w:rsid w:val="00923F78"/>
    <w:rsid w:val="009471EF"/>
    <w:rsid w:val="00977B54"/>
    <w:rsid w:val="00992870"/>
    <w:rsid w:val="009A4CB5"/>
    <w:rsid w:val="009B0EA5"/>
    <w:rsid w:val="009B654F"/>
    <w:rsid w:val="009C16E1"/>
    <w:rsid w:val="009C4B43"/>
    <w:rsid w:val="009E51E3"/>
    <w:rsid w:val="009F231B"/>
    <w:rsid w:val="00A107D2"/>
    <w:rsid w:val="00A43862"/>
    <w:rsid w:val="00A66464"/>
    <w:rsid w:val="00A67889"/>
    <w:rsid w:val="00A843CF"/>
    <w:rsid w:val="00A850FE"/>
    <w:rsid w:val="00AA5E21"/>
    <w:rsid w:val="00AB68CC"/>
    <w:rsid w:val="00AD44FF"/>
    <w:rsid w:val="00AE3D60"/>
    <w:rsid w:val="00B1465C"/>
    <w:rsid w:val="00B172D5"/>
    <w:rsid w:val="00B25A85"/>
    <w:rsid w:val="00B34B8F"/>
    <w:rsid w:val="00B7249B"/>
    <w:rsid w:val="00B82E20"/>
    <w:rsid w:val="00B91D4D"/>
    <w:rsid w:val="00BB21DC"/>
    <w:rsid w:val="00BC00D7"/>
    <w:rsid w:val="00BC22C8"/>
    <w:rsid w:val="00BF14A5"/>
    <w:rsid w:val="00C246FE"/>
    <w:rsid w:val="00C3280E"/>
    <w:rsid w:val="00C40672"/>
    <w:rsid w:val="00C62E17"/>
    <w:rsid w:val="00C7768F"/>
    <w:rsid w:val="00C9125D"/>
    <w:rsid w:val="00C9672F"/>
    <w:rsid w:val="00CA15B1"/>
    <w:rsid w:val="00CA47C4"/>
    <w:rsid w:val="00CC7B52"/>
    <w:rsid w:val="00CD368E"/>
    <w:rsid w:val="00D258DE"/>
    <w:rsid w:val="00D3262F"/>
    <w:rsid w:val="00D40ADA"/>
    <w:rsid w:val="00D41C08"/>
    <w:rsid w:val="00D658B5"/>
    <w:rsid w:val="00D83151"/>
    <w:rsid w:val="00D964C6"/>
    <w:rsid w:val="00E05A89"/>
    <w:rsid w:val="00E14444"/>
    <w:rsid w:val="00E17896"/>
    <w:rsid w:val="00E20ADF"/>
    <w:rsid w:val="00E30198"/>
    <w:rsid w:val="00E54525"/>
    <w:rsid w:val="00E911A5"/>
    <w:rsid w:val="00EA1AFB"/>
    <w:rsid w:val="00EA59BE"/>
    <w:rsid w:val="00EB5216"/>
    <w:rsid w:val="00EE34E1"/>
    <w:rsid w:val="00F45579"/>
    <w:rsid w:val="00F4768D"/>
    <w:rsid w:val="00F5195A"/>
    <w:rsid w:val="00F70CCE"/>
    <w:rsid w:val="00F727DD"/>
    <w:rsid w:val="00F74868"/>
    <w:rsid w:val="00F75898"/>
    <w:rsid w:val="00F857A3"/>
    <w:rsid w:val="00F97CC7"/>
    <w:rsid w:val="00FA4801"/>
    <w:rsid w:val="00FC3BD5"/>
    <w:rsid w:val="00FD5FBA"/>
    <w:rsid w:val="00FD68FA"/>
    <w:rsid w:val="00FE0E48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00DDD"/>
  <w15:docId w15:val="{C7E3BB0A-5027-4B96-9D48-6E9E4A94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BD5"/>
  </w:style>
  <w:style w:type="paragraph" w:styleId="Zpat">
    <w:name w:val="footer"/>
    <w:basedOn w:val="Normln"/>
    <w:link w:val="ZpatChar"/>
    <w:uiPriority w:val="99"/>
    <w:unhideWhenUsed/>
    <w:rsid w:val="00AD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BD5"/>
  </w:style>
  <w:style w:type="paragraph" w:styleId="Textbubliny">
    <w:name w:val="Balloon Text"/>
    <w:basedOn w:val="Normln"/>
    <w:link w:val="TextbublinyChar"/>
    <w:uiPriority w:val="99"/>
    <w:semiHidden/>
    <w:unhideWhenUsed/>
    <w:rsid w:val="00FC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B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C22C8"/>
    <w:rPr>
      <w:color w:val="0000FF" w:themeColor="hyperlink"/>
      <w:u w:val="single"/>
    </w:rPr>
  </w:style>
  <w:style w:type="paragraph" w:customStyle="1" w:styleId="TableContents">
    <w:name w:val="Table Contents"/>
    <w:basedOn w:val="Normln"/>
    <w:rsid w:val="00123B36"/>
    <w:pPr>
      <w:widowControl w:val="0"/>
      <w:suppressAutoHyphens/>
      <w:autoSpaceDE w:val="0"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C9672F"/>
    <w:pPr>
      <w:ind w:left="720"/>
      <w:contextualSpacing/>
    </w:pPr>
  </w:style>
  <w:style w:type="paragraph" w:styleId="Revize">
    <w:name w:val="Revision"/>
    <w:hidden/>
    <w:uiPriority w:val="99"/>
    <w:semiHidden/>
    <w:rsid w:val="002F1AB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10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0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0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0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036B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E1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9B4A5-195C-43E5-B744-0C4E4642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7</Pages>
  <Words>2157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Klára Masářová</cp:lastModifiedBy>
  <cp:revision>13</cp:revision>
  <cp:lastPrinted>2023-08-07T05:20:00Z</cp:lastPrinted>
  <dcterms:created xsi:type="dcterms:W3CDTF">2023-03-27T18:12:00Z</dcterms:created>
  <dcterms:modified xsi:type="dcterms:W3CDTF">2023-08-08T05:44:00Z</dcterms:modified>
</cp:coreProperties>
</file>