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261B1" w14:textId="7EC6CF9A" w:rsidR="002E117F" w:rsidRPr="002E117F" w:rsidRDefault="00BF0B63" w:rsidP="002E117F">
      <w:pPr>
        <w:spacing w:line="276" w:lineRule="auto"/>
        <w:rPr>
          <w:rFonts w:ascii="Times New Roman" w:eastAsiaTheme="minorEastAsia" w:hAnsi="Times New Roman" w:cs="Times New Roman"/>
          <w:i/>
          <w:color w:val="auto"/>
          <w:sz w:val="24"/>
          <w:szCs w:val="24"/>
          <w:u w:val="single"/>
        </w:rPr>
      </w:pPr>
      <w:r w:rsidRPr="002E117F">
        <w:rPr>
          <w:rFonts w:ascii="Times New Roman" w:eastAsiaTheme="minorEastAsia" w:hAnsi="Times New Roman" w:cs="Times New Roman"/>
          <w:i/>
          <w:color w:val="auto"/>
          <w:sz w:val="24"/>
          <w:szCs w:val="24"/>
          <w:u w:val="single"/>
        </w:rPr>
        <w:t>Příloha č. 1 k usnesení Rady HMP č</w:t>
      </w:r>
      <w:r w:rsidR="002E117F">
        <w:rPr>
          <w:rFonts w:ascii="Times New Roman" w:eastAsiaTheme="minorEastAsia" w:hAnsi="Times New Roman" w:cs="Times New Roman"/>
          <w:i/>
          <w:color w:val="auto"/>
          <w:sz w:val="24"/>
          <w:szCs w:val="24"/>
          <w:u w:val="single"/>
        </w:rPr>
        <w:t xml:space="preserve">. 1469 </w:t>
      </w:r>
      <w:r w:rsidRPr="002E117F">
        <w:rPr>
          <w:rFonts w:ascii="Times New Roman" w:eastAsiaTheme="minorEastAsia" w:hAnsi="Times New Roman" w:cs="Times New Roman"/>
          <w:i/>
          <w:color w:val="auto"/>
          <w:sz w:val="24"/>
          <w:szCs w:val="24"/>
          <w:u w:val="single"/>
        </w:rPr>
        <w:t>ze dne</w:t>
      </w:r>
      <w:r w:rsidR="002E117F">
        <w:rPr>
          <w:rFonts w:ascii="Times New Roman" w:eastAsiaTheme="minorEastAsia" w:hAnsi="Times New Roman" w:cs="Times New Roman"/>
          <w:i/>
          <w:color w:val="auto"/>
          <w:sz w:val="24"/>
          <w:szCs w:val="24"/>
          <w:u w:val="single"/>
        </w:rPr>
        <w:t xml:space="preserve"> 24. 7. 2023</w:t>
      </w:r>
    </w:p>
    <w:p w14:paraId="2FC03741" w14:textId="2C910191" w:rsidR="00BF0B63" w:rsidRPr="002C77FA" w:rsidRDefault="00667370" w:rsidP="00BF0B63">
      <w:pPr>
        <w:jc w:val="right"/>
        <w:rPr>
          <w:rFonts w:ascii="Times New Roman" w:eastAsia="Times New Roman" w:hAnsi="Times New Roman" w:cs="Times New Roman"/>
          <w:color w:val="auto"/>
          <w:sz w:val="20"/>
        </w:rPr>
      </w:pPr>
      <w:r w:rsidRPr="002C77FA">
        <w:rPr>
          <w:rFonts w:ascii="Times New Roman" w:hAnsi="Times New Roman"/>
          <w:i/>
          <w:noProof/>
          <w:color w:val="auto"/>
          <w:sz w:val="24"/>
        </w:rPr>
        <w:drawing>
          <wp:anchor distT="0" distB="0" distL="114300" distR="114300" simplePos="0" relativeHeight="251659264" behindDoc="0" locked="0" layoutInCell="1" allowOverlap="1" wp14:anchorId="2D59A505" wp14:editId="712F6571">
            <wp:simplePos x="0" y="0"/>
            <wp:positionH relativeFrom="column">
              <wp:posOffset>2694940</wp:posOffset>
            </wp:positionH>
            <wp:positionV relativeFrom="paragraph">
              <wp:posOffset>250190</wp:posOffset>
            </wp:positionV>
            <wp:extent cx="734060" cy="755650"/>
            <wp:effectExtent l="0" t="0" r="8890" b="6350"/>
            <wp:wrapTopAndBottom/>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4060" cy="7556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BF0B63" w:rsidRPr="002C77FA">
        <w:rPr>
          <w:color w:val="auto"/>
        </w:rPr>
        <w:t>Stejnopis č.:</w:t>
      </w:r>
    </w:p>
    <w:p w14:paraId="5C555884" w14:textId="09418EE5" w:rsidR="00BF0B63" w:rsidRPr="002C77FA" w:rsidRDefault="00BF0B63" w:rsidP="00BA5DEF">
      <w:pPr>
        <w:tabs>
          <w:tab w:val="center" w:pos="4610"/>
          <w:tab w:val="right" w:pos="9203"/>
        </w:tabs>
        <w:spacing w:after="5" w:line="265" w:lineRule="auto"/>
        <w:ind w:left="0" w:right="-189" w:firstLine="0"/>
        <w:jc w:val="center"/>
        <w:rPr>
          <w:rFonts w:ascii="Calibri" w:eastAsia="Calibri" w:hAnsi="Calibri" w:cs="Calibri"/>
          <w:b/>
          <w:bCs/>
          <w:color w:val="auto"/>
          <w:sz w:val="26"/>
          <w:szCs w:val="26"/>
        </w:rPr>
      </w:pPr>
      <w:r w:rsidRPr="002C77FA">
        <w:rPr>
          <w:rFonts w:ascii="Calibri" w:eastAsia="Calibri" w:hAnsi="Calibri" w:cs="Calibri"/>
          <w:b/>
          <w:bCs/>
          <w:color w:val="auto"/>
          <w:sz w:val="26"/>
          <w:szCs w:val="26"/>
        </w:rPr>
        <w:t xml:space="preserve">DODATEK č. </w:t>
      </w:r>
      <w:r w:rsidR="006103A7" w:rsidRPr="002C77FA">
        <w:rPr>
          <w:rFonts w:ascii="Calibri" w:eastAsia="Calibri" w:hAnsi="Calibri" w:cs="Calibri"/>
          <w:b/>
          <w:bCs/>
          <w:color w:val="auto"/>
          <w:sz w:val="26"/>
          <w:szCs w:val="26"/>
        </w:rPr>
        <w:t>2</w:t>
      </w:r>
    </w:p>
    <w:p w14:paraId="3314F8F5" w14:textId="378AA128" w:rsidR="00BA5DEF" w:rsidRPr="002C77FA" w:rsidRDefault="00BF0B63" w:rsidP="00BA5DEF">
      <w:pPr>
        <w:tabs>
          <w:tab w:val="center" w:pos="4610"/>
          <w:tab w:val="right" w:pos="9203"/>
        </w:tabs>
        <w:spacing w:after="5" w:line="265" w:lineRule="auto"/>
        <w:ind w:left="0" w:right="-189" w:firstLine="0"/>
        <w:jc w:val="center"/>
        <w:rPr>
          <w:rFonts w:ascii="Calibri" w:eastAsia="Calibri" w:hAnsi="Calibri" w:cs="Calibri"/>
          <w:b/>
          <w:bCs/>
          <w:color w:val="auto"/>
          <w:sz w:val="26"/>
          <w:szCs w:val="26"/>
        </w:rPr>
      </w:pPr>
      <w:r w:rsidRPr="002C77FA">
        <w:rPr>
          <w:rFonts w:ascii="Calibri" w:eastAsia="Calibri" w:hAnsi="Calibri" w:cs="Calibri"/>
          <w:b/>
          <w:bCs/>
          <w:color w:val="auto"/>
          <w:sz w:val="26"/>
          <w:szCs w:val="26"/>
        </w:rPr>
        <w:t xml:space="preserve">KE </w:t>
      </w:r>
      <w:r w:rsidR="00BA5DEF" w:rsidRPr="002C77FA">
        <w:rPr>
          <w:rFonts w:ascii="Calibri" w:eastAsia="Calibri" w:hAnsi="Calibri" w:cs="Calibri"/>
          <w:b/>
          <w:bCs/>
          <w:color w:val="auto"/>
          <w:sz w:val="26"/>
          <w:szCs w:val="26"/>
        </w:rPr>
        <w:t>SMLOUV</w:t>
      </w:r>
      <w:r w:rsidRPr="002C77FA">
        <w:rPr>
          <w:rFonts w:ascii="Calibri" w:eastAsia="Calibri" w:hAnsi="Calibri" w:cs="Calibri"/>
          <w:b/>
          <w:bCs/>
          <w:color w:val="auto"/>
          <w:sz w:val="26"/>
          <w:szCs w:val="26"/>
        </w:rPr>
        <w:t>Ě</w:t>
      </w:r>
      <w:r w:rsidR="00BA5DEF" w:rsidRPr="002C77FA">
        <w:rPr>
          <w:rFonts w:ascii="Calibri" w:eastAsia="Calibri" w:hAnsi="Calibri" w:cs="Calibri"/>
          <w:b/>
          <w:bCs/>
          <w:color w:val="auto"/>
          <w:sz w:val="26"/>
          <w:szCs w:val="26"/>
        </w:rPr>
        <w:t xml:space="preserve"> O SDRUŽENÝCH </w:t>
      </w:r>
      <w:r w:rsidR="00DF7737" w:rsidRPr="002C77FA">
        <w:rPr>
          <w:rFonts w:ascii="Calibri" w:eastAsia="Calibri" w:hAnsi="Calibri" w:cs="Calibri"/>
          <w:b/>
          <w:bCs/>
          <w:color w:val="auto"/>
          <w:sz w:val="26"/>
          <w:szCs w:val="26"/>
        </w:rPr>
        <w:t xml:space="preserve">SLUŽBÁCH </w:t>
      </w:r>
      <w:r w:rsidR="00BA5DEF" w:rsidRPr="002C77FA">
        <w:rPr>
          <w:rFonts w:ascii="Calibri" w:eastAsia="Calibri" w:hAnsi="Calibri" w:cs="Calibri"/>
          <w:b/>
          <w:bCs/>
          <w:color w:val="auto"/>
          <w:sz w:val="26"/>
          <w:szCs w:val="26"/>
        </w:rPr>
        <w:t>DODÁVK</w:t>
      </w:r>
      <w:r w:rsidR="00DF7737" w:rsidRPr="002C77FA">
        <w:rPr>
          <w:rFonts w:ascii="Calibri" w:eastAsia="Calibri" w:hAnsi="Calibri" w:cs="Calibri"/>
          <w:b/>
          <w:bCs/>
          <w:color w:val="auto"/>
          <w:sz w:val="26"/>
          <w:szCs w:val="26"/>
        </w:rPr>
        <w:t>Y</w:t>
      </w:r>
      <w:r w:rsidR="00BA5DEF" w:rsidRPr="002C77FA">
        <w:rPr>
          <w:rFonts w:ascii="Calibri" w:eastAsia="Calibri" w:hAnsi="Calibri" w:cs="Calibri"/>
          <w:b/>
          <w:bCs/>
          <w:color w:val="auto"/>
          <w:sz w:val="26"/>
          <w:szCs w:val="26"/>
        </w:rPr>
        <w:t xml:space="preserve"> ELEKTŘINY</w:t>
      </w:r>
    </w:p>
    <w:p w14:paraId="54B36E8A" w14:textId="77777777" w:rsidR="00430B3C" w:rsidRPr="002C77FA" w:rsidRDefault="00BA5DEF" w:rsidP="00BA5DEF">
      <w:pPr>
        <w:tabs>
          <w:tab w:val="center" w:pos="4610"/>
          <w:tab w:val="right" w:pos="9203"/>
        </w:tabs>
        <w:spacing w:after="5" w:line="265" w:lineRule="auto"/>
        <w:ind w:left="0" w:right="-189" w:firstLine="0"/>
        <w:jc w:val="center"/>
        <w:rPr>
          <w:rFonts w:ascii="Calibri" w:eastAsia="Calibri" w:hAnsi="Calibri" w:cs="Calibri"/>
          <w:b/>
          <w:bCs/>
          <w:color w:val="auto"/>
          <w:sz w:val="22"/>
        </w:rPr>
      </w:pPr>
      <w:r w:rsidRPr="002C77FA">
        <w:rPr>
          <w:rFonts w:ascii="Calibri" w:eastAsia="Calibri" w:hAnsi="Calibri" w:cs="Calibri"/>
          <w:b/>
          <w:bCs/>
          <w:color w:val="auto"/>
          <w:sz w:val="26"/>
          <w:szCs w:val="26"/>
        </w:rPr>
        <w:t xml:space="preserve">č.: </w:t>
      </w:r>
      <w:r w:rsidR="00430B3C" w:rsidRPr="002C77FA">
        <w:rPr>
          <w:rFonts w:ascii="Calibri" w:eastAsia="Calibri" w:hAnsi="Calibri" w:cs="Calibri"/>
          <w:b/>
          <w:bCs/>
          <w:color w:val="auto"/>
          <w:sz w:val="26"/>
          <w:szCs w:val="26"/>
        </w:rPr>
        <w:t>INO/35/04/016674/2022</w:t>
      </w:r>
      <w:r w:rsidR="00430B3C" w:rsidRPr="002C77FA">
        <w:rPr>
          <w:rFonts w:ascii="Calibri" w:eastAsia="Calibri" w:hAnsi="Calibri" w:cs="Calibri"/>
          <w:b/>
          <w:bCs/>
          <w:color w:val="auto"/>
          <w:sz w:val="22"/>
        </w:rPr>
        <w:t xml:space="preserve"> </w:t>
      </w:r>
    </w:p>
    <w:p w14:paraId="374718E4" w14:textId="64A25CCB" w:rsidR="00BA5DEF" w:rsidRPr="002C77FA" w:rsidRDefault="00BA5DEF" w:rsidP="00BA5DEF">
      <w:pPr>
        <w:tabs>
          <w:tab w:val="center" w:pos="4610"/>
          <w:tab w:val="right" w:pos="9203"/>
        </w:tabs>
        <w:spacing w:after="5" w:line="265" w:lineRule="auto"/>
        <w:ind w:left="0" w:right="-189" w:firstLine="0"/>
        <w:jc w:val="center"/>
        <w:rPr>
          <w:rFonts w:ascii="Calibri" w:eastAsia="Calibri" w:hAnsi="Calibri" w:cs="Calibri"/>
          <w:b/>
          <w:bCs/>
          <w:color w:val="auto"/>
          <w:sz w:val="22"/>
        </w:rPr>
      </w:pPr>
      <w:r w:rsidRPr="002C77FA">
        <w:rPr>
          <w:rFonts w:ascii="Calibri" w:eastAsia="Calibri" w:hAnsi="Calibri" w:cs="Calibri"/>
          <w:color w:val="auto"/>
          <w:sz w:val="22"/>
        </w:rPr>
        <w:t>(dále jen</w:t>
      </w:r>
      <w:r w:rsidRPr="002C77FA">
        <w:rPr>
          <w:rFonts w:ascii="Calibri" w:eastAsia="Calibri" w:hAnsi="Calibri" w:cs="Calibri"/>
          <w:b/>
          <w:bCs/>
          <w:color w:val="auto"/>
          <w:sz w:val="22"/>
        </w:rPr>
        <w:t xml:space="preserve"> „</w:t>
      </w:r>
      <w:r w:rsidR="00BF0B63" w:rsidRPr="002C77FA">
        <w:rPr>
          <w:rFonts w:asciiTheme="minorHAnsi" w:hAnsiTheme="minorHAnsi" w:cstheme="minorHAnsi"/>
          <w:b/>
          <w:color w:val="auto"/>
          <w:sz w:val="24"/>
          <w:szCs w:val="24"/>
        </w:rPr>
        <w:t>Dodatek</w:t>
      </w:r>
      <w:r w:rsidRPr="002C77FA">
        <w:rPr>
          <w:rFonts w:ascii="Calibri" w:eastAsia="Calibri" w:hAnsi="Calibri" w:cs="Calibri"/>
          <w:b/>
          <w:bCs/>
          <w:color w:val="auto"/>
          <w:sz w:val="22"/>
        </w:rPr>
        <w:t>“</w:t>
      </w:r>
      <w:r w:rsidRPr="002C77FA">
        <w:rPr>
          <w:rFonts w:ascii="Calibri" w:eastAsia="Calibri" w:hAnsi="Calibri" w:cs="Calibri"/>
          <w:color w:val="auto"/>
          <w:sz w:val="22"/>
        </w:rPr>
        <w:t>)</w:t>
      </w:r>
    </w:p>
    <w:p w14:paraId="3D92B939" w14:textId="77777777" w:rsidR="00BA5DEF" w:rsidRPr="002C77FA" w:rsidRDefault="00BA5DEF" w:rsidP="00BA5DEF">
      <w:pPr>
        <w:tabs>
          <w:tab w:val="center" w:pos="4610"/>
          <w:tab w:val="right" w:pos="9203"/>
        </w:tabs>
        <w:spacing w:after="5" w:line="265" w:lineRule="auto"/>
        <w:ind w:left="0" w:right="-189" w:firstLine="0"/>
        <w:jc w:val="left"/>
        <w:rPr>
          <w:rFonts w:ascii="Calibri" w:eastAsia="Calibri" w:hAnsi="Calibri" w:cs="Calibri"/>
          <w:color w:val="auto"/>
          <w:sz w:val="22"/>
        </w:rPr>
      </w:pPr>
      <w:r w:rsidRPr="002C77FA">
        <w:rPr>
          <w:rFonts w:ascii="Calibri" w:eastAsia="Calibri" w:hAnsi="Calibri" w:cs="Calibri"/>
          <w:color w:val="auto"/>
          <w:sz w:val="22"/>
        </w:rPr>
        <w:t xml:space="preserve"> </w:t>
      </w:r>
    </w:p>
    <w:p w14:paraId="1BCA81E9" w14:textId="4A911014" w:rsidR="00BA5DEF" w:rsidRPr="002C77FA" w:rsidRDefault="000D35DE" w:rsidP="00BA5DEF">
      <w:pPr>
        <w:tabs>
          <w:tab w:val="center" w:pos="618"/>
          <w:tab w:val="center" w:pos="4722"/>
          <w:tab w:val="center" w:pos="8750"/>
        </w:tabs>
        <w:spacing w:after="77" w:line="259" w:lineRule="auto"/>
        <w:ind w:left="0" w:firstLine="0"/>
        <w:jc w:val="center"/>
        <w:rPr>
          <w:rFonts w:asciiTheme="minorHAnsi" w:hAnsiTheme="minorHAnsi" w:cstheme="minorHAnsi"/>
          <w:color w:val="auto"/>
          <w:sz w:val="22"/>
        </w:rPr>
      </w:pPr>
      <w:r w:rsidRPr="002C77FA">
        <w:rPr>
          <w:rFonts w:asciiTheme="minorHAnsi" w:hAnsiTheme="minorHAnsi" w:cstheme="minorHAnsi"/>
          <w:color w:val="auto"/>
          <w:sz w:val="22"/>
        </w:rPr>
        <w:t>kter</w:t>
      </w:r>
      <w:r w:rsidR="00BF0B63" w:rsidRPr="002C77FA">
        <w:rPr>
          <w:rFonts w:asciiTheme="minorHAnsi" w:hAnsiTheme="minorHAnsi" w:cstheme="minorHAnsi"/>
          <w:color w:val="auto"/>
          <w:sz w:val="22"/>
        </w:rPr>
        <w:t>ý</w:t>
      </w:r>
      <w:r w:rsidR="00667370" w:rsidRPr="002C77FA">
        <w:rPr>
          <w:rFonts w:asciiTheme="minorHAnsi" w:hAnsiTheme="minorHAnsi" w:cstheme="minorHAnsi"/>
          <w:color w:val="auto"/>
          <w:sz w:val="22"/>
        </w:rPr>
        <w:t xml:space="preserve"> </w:t>
      </w:r>
      <w:r w:rsidRPr="002C77FA">
        <w:rPr>
          <w:rFonts w:asciiTheme="minorHAnsi" w:hAnsiTheme="minorHAnsi" w:cstheme="minorHAnsi"/>
          <w:color w:val="auto"/>
          <w:sz w:val="22"/>
        </w:rPr>
        <w:t>dnešního dne, měsíce a roku ve smyslu ustanovení § 1746 odst. 2 zákona č. 89/2012</w:t>
      </w:r>
      <w:r w:rsidR="00BA5DEF" w:rsidRPr="002C77FA">
        <w:rPr>
          <w:rFonts w:asciiTheme="minorHAnsi" w:hAnsiTheme="minorHAnsi" w:cstheme="minorHAnsi"/>
          <w:color w:val="auto"/>
          <w:sz w:val="22"/>
        </w:rPr>
        <w:t xml:space="preserve"> </w:t>
      </w:r>
      <w:r w:rsidRPr="002C77FA">
        <w:rPr>
          <w:rFonts w:asciiTheme="minorHAnsi" w:hAnsiTheme="minorHAnsi" w:cstheme="minorHAnsi"/>
          <w:color w:val="auto"/>
          <w:sz w:val="22"/>
        </w:rPr>
        <w:t>Sb.,</w:t>
      </w:r>
      <w:r w:rsidR="00BA5DEF" w:rsidRPr="002C77FA">
        <w:rPr>
          <w:rFonts w:asciiTheme="minorHAnsi" w:hAnsiTheme="minorHAnsi" w:cstheme="minorHAnsi"/>
          <w:color w:val="auto"/>
          <w:sz w:val="22"/>
        </w:rPr>
        <w:t xml:space="preserve"> o</w:t>
      </w:r>
      <w:r w:rsidRPr="002C77FA">
        <w:rPr>
          <w:rFonts w:asciiTheme="minorHAnsi" w:hAnsiTheme="minorHAnsi" w:cstheme="minorHAnsi"/>
          <w:color w:val="auto"/>
          <w:sz w:val="22"/>
        </w:rPr>
        <w:t>bčanský zákoník, v</w:t>
      </w:r>
      <w:r w:rsidR="00BA5DEF" w:rsidRPr="002C77FA">
        <w:rPr>
          <w:rFonts w:asciiTheme="minorHAnsi" w:hAnsiTheme="minorHAnsi" w:cstheme="minorHAnsi"/>
          <w:color w:val="auto"/>
          <w:sz w:val="22"/>
        </w:rPr>
        <w:t> </w:t>
      </w:r>
      <w:r w:rsidRPr="002C77FA">
        <w:rPr>
          <w:rFonts w:asciiTheme="minorHAnsi" w:hAnsiTheme="minorHAnsi" w:cstheme="minorHAnsi"/>
          <w:color w:val="auto"/>
          <w:sz w:val="22"/>
        </w:rPr>
        <w:t>platném</w:t>
      </w:r>
      <w:r w:rsidR="00BA5DEF" w:rsidRPr="002C77FA">
        <w:rPr>
          <w:rFonts w:asciiTheme="minorHAnsi" w:hAnsiTheme="minorHAnsi" w:cstheme="minorHAnsi"/>
          <w:color w:val="auto"/>
          <w:sz w:val="22"/>
        </w:rPr>
        <w:t xml:space="preserve"> </w:t>
      </w:r>
      <w:r w:rsidRPr="002C77FA">
        <w:rPr>
          <w:rFonts w:asciiTheme="minorHAnsi" w:hAnsiTheme="minorHAnsi" w:cstheme="minorHAnsi"/>
          <w:color w:val="auto"/>
          <w:sz w:val="22"/>
        </w:rPr>
        <w:t>znění (dále jen „</w:t>
      </w:r>
      <w:r w:rsidRPr="002C77FA">
        <w:rPr>
          <w:rFonts w:asciiTheme="minorHAnsi" w:hAnsiTheme="minorHAnsi" w:cstheme="minorHAnsi"/>
          <w:b/>
          <w:bCs/>
          <w:color w:val="auto"/>
          <w:sz w:val="22"/>
        </w:rPr>
        <w:t>NOZ</w:t>
      </w:r>
      <w:r w:rsidR="00BA5DEF" w:rsidRPr="002C77FA">
        <w:rPr>
          <w:rFonts w:asciiTheme="minorHAnsi" w:hAnsiTheme="minorHAnsi" w:cstheme="minorHAnsi"/>
          <w:color w:val="auto"/>
          <w:sz w:val="22"/>
        </w:rPr>
        <w:t>“</w:t>
      </w:r>
      <w:r w:rsidRPr="002C77FA">
        <w:rPr>
          <w:rFonts w:asciiTheme="minorHAnsi" w:hAnsiTheme="minorHAnsi" w:cstheme="minorHAnsi"/>
          <w:color w:val="auto"/>
          <w:sz w:val="22"/>
        </w:rPr>
        <w:t>) a ustanovení § 50 odst. 2 zákona</w:t>
      </w:r>
      <w:r w:rsidR="00BA5DEF" w:rsidRPr="002C77FA">
        <w:rPr>
          <w:rFonts w:asciiTheme="minorHAnsi" w:hAnsiTheme="minorHAnsi" w:cstheme="minorHAnsi"/>
          <w:color w:val="auto"/>
          <w:sz w:val="22"/>
        </w:rPr>
        <w:t xml:space="preserve"> </w:t>
      </w:r>
      <w:r w:rsidRPr="002C77FA">
        <w:rPr>
          <w:rFonts w:asciiTheme="minorHAnsi" w:hAnsiTheme="minorHAnsi" w:cstheme="minorHAnsi"/>
          <w:color w:val="auto"/>
          <w:sz w:val="22"/>
        </w:rPr>
        <w:t>č. 458/2000 Sb.</w:t>
      </w:r>
      <w:r w:rsidR="00BA5DEF" w:rsidRPr="002C77FA">
        <w:rPr>
          <w:rFonts w:asciiTheme="minorHAnsi" w:hAnsiTheme="minorHAnsi" w:cstheme="minorHAnsi"/>
          <w:color w:val="auto"/>
          <w:sz w:val="22"/>
        </w:rPr>
        <w:t xml:space="preserve">, </w:t>
      </w:r>
      <w:r w:rsidRPr="002C77FA">
        <w:rPr>
          <w:rFonts w:asciiTheme="minorHAnsi" w:hAnsiTheme="minorHAnsi" w:cstheme="minorHAnsi"/>
          <w:color w:val="auto"/>
          <w:sz w:val="22"/>
        </w:rPr>
        <w:t>o podmínkách podnikání a o výkonu státní správy v energetických odvětvích a o změně některých zákonů, v platném znění (dále jen „</w:t>
      </w:r>
      <w:r w:rsidR="00CB02F1" w:rsidRPr="002C77FA">
        <w:rPr>
          <w:rFonts w:asciiTheme="minorHAnsi" w:hAnsiTheme="minorHAnsi" w:cstheme="minorHAnsi"/>
          <w:b/>
          <w:bCs/>
          <w:color w:val="auto"/>
          <w:sz w:val="22"/>
        </w:rPr>
        <w:t xml:space="preserve">energetický </w:t>
      </w:r>
      <w:r w:rsidRPr="002C77FA">
        <w:rPr>
          <w:rFonts w:asciiTheme="minorHAnsi" w:hAnsiTheme="minorHAnsi" w:cstheme="minorHAnsi"/>
          <w:b/>
          <w:bCs/>
          <w:color w:val="auto"/>
          <w:sz w:val="22"/>
        </w:rPr>
        <w:t>zákon</w:t>
      </w:r>
      <w:r w:rsidR="00BA5DEF" w:rsidRPr="002C77FA">
        <w:rPr>
          <w:rFonts w:asciiTheme="minorHAnsi" w:hAnsiTheme="minorHAnsi" w:cstheme="minorHAnsi"/>
          <w:color w:val="auto"/>
          <w:sz w:val="22"/>
        </w:rPr>
        <w:t>“</w:t>
      </w:r>
      <w:r w:rsidRPr="002C77FA">
        <w:rPr>
          <w:rFonts w:asciiTheme="minorHAnsi" w:hAnsiTheme="minorHAnsi" w:cstheme="minorHAnsi"/>
          <w:color w:val="auto"/>
          <w:sz w:val="22"/>
        </w:rPr>
        <w:t>), uzavřely tyto</w:t>
      </w:r>
    </w:p>
    <w:p w14:paraId="18CF8C80" w14:textId="67ED2546" w:rsidR="00BA5DEF" w:rsidRPr="002C77FA" w:rsidRDefault="00BA5DEF" w:rsidP="00BA5DEF">
      <w:pPr>
        <w:widowControl w:val="0"/>
        <w:autoSpaceDE w:val="0"/>
        <w:autoSpaceDN w:val="0"/>
        <w:spacing w:after="0" w:line="240" w:lineRule="auto"/>
        <w:ind w:left="0" w:firstLine="0"/>
        <w:jc w:val="left"/>
        <w:rPr>
          <w:rFonts w:ascii="Calibri" w:eastAsia="Calibri" w:hAnsi="Calibri" w:cs="Calibri"/>
          <w:color w:val="auto"/>
          <w:sz w:val="22"/>
          <w:lang w:eastAsia="en-US"/>
        </w:rPr>
      </w:pPr>
    </w:p>
    <w:p w14:paraId="5B616E71" w14:textId="77777777" w:rsidR="00BA5DEF" w:rsidRPr="002C77FA" w:rsidRDefault="00BA5DEF" w:rsidP="00BA5DEF">
      <w:pPr>
        <w:widowControl w:val="0"/>
        <w:autoSpaceDE w:val="0"/>
        <w:autoSpaceDN w:val="0"/>
        <w:spacing w:before="3" w:after="0" w:line="240" w:lineRule="auto"/>
        <w:ind w:left="0" w:firstLine="0"/>
        <w:jc w:val="center"/>
        <w:rPr>
          <w:rFonts w:ascii="Calibri" w:eastAsia="Calibri" w:hAnsi="Calibri" w:cs="Calibri"/>
          <w:color w:val="auto"/>
          <w:sz w:val="22"/>
          <w:lang w:eastAsia="en-US"/>
        </w:rPr>
      </w:pPr>
      <w:r w:rsidRPr="002C77FA">
        <w:rPr>
          <w:rFonts w:ascii="Calibri" w:eastAsia="Calibri" w:hAnsi="Calibri" w:cs="Calibri"/>
          <w:color w:val="auto"/>
          <w:sz w:val="22"/>
          <w:lang w:eastAsia="en-US"/>
        </w:rPr>
        <w:t>Smluvní strany:</w:t>
      </w:r>
    </w:p>
    <w:p w14:paraId="43D6BFF0" w14:textId="77777777" w:rsidR="00BA5DEF" w:rsidRPr="002C77FA" w:rsidRDefault="00BA5DEF" w:rsidP="00BA5DEF">
      <w:pPr>
        <w:widowControl w:val="0"/>
        <w:autoSpaceDE w:val="0"/>
        <w:autoSpaceDN w:val="0"/>
        <w:spacing w:before="3" w:after="0" w:line="240" w:lineRule="auto"/>
        <w:ind w:left="0" w:firstLine="0"/>
        <w:jc w:val="left"/>
        <w:rPr>
          <w:rFonts w:ascii="Calibri" w:eastAsia="Calibri" w:hAnsi="Calibri" w:cs="Calibri"/>
          <w:color w:val="auto"/>
          <w:sz w:val="26"/>
          <w:lang w:eastAsia="en-US"/>
        </w:rPr>
      </w:pPr>
    </w:p>
    <w:p w14:paraId="0C548C5D" w14:textId="77777777" w:rsidR="00BA5DEF" w:rsidRPr="002C77FA" w:rsidRDefault="00BA5DEF" w:rsidP="00B4614E">
      <w:pPr>
        <w:widowControl w:val="0"/>
        <w:autoSpaceDE w:val="0"/>
        <w:autoSpaceDN w:val="0"/>
        <w:spacing w:before="3" w:after="0" w:line="276" w:lineRule="auto"/>
        <w:ind w:left="0" w:firstLine="0"/>
        <w:jc w:val="center"/>
        <w:rPr>
          <w:rFonts w:asciiTheme="minorHAnsi" w:eastAsia="Calibri" w:hAnsiTheme="minorHAnsi" w:cstheme="minorHAnsi"/>
          <w:b/>
          <w:bCs/>
          <w:color w:val="auto"/>
          <w:sz w:val="22"/>
          <w:lang w:eastAsia="en-US"/>
        </w:rPr>
      </w:pPr>
      <w:r w:rsidRPr="002C77FA">
        <w:rPr>
          <w:rFonts w:asciiTheme="minorHAnsi" w:eastAsia="Calibri" w:hAnsiTheme="minorHAnsi" w:cstheme="minorHAnsi"/>
          <w:b/>
          <w:bCs/>
          <w:color w:val="auto"/>
          <w:sz w:val="22"/>
          <w:lang w:eastAsia="en-US"/>
        </w:rPr>
        <w:t>Hlavní město Praha</w:t>
      </w:r>
    </w:p>
    <w:p w14:paraId="229978E5" w14:textId="6FBBE09C" w:rsidR="00BA5DEF" w:rsidRPr="002C77FA" w:rsidRDefault="00BA5DEF" w:rsidP="00B4614E">
      <w:pPr>
        <w:widowControl w:val="0"/>
        <w:autoSpaceDE w:val="0"/>
        <w:autoSpaceDN w:val="0"/>
        <w:spacing w:before="3" w:after="0" w:line="276" w:lineRule="auto"/>
        <w:ind w:left="0" w:firstLine="0"/>
        <w:jc w:val="center"/>
        <w:rPr>
          <w:rFonts w:asciiTheme="minorHAnsi" w:eastAsia="Calibri" w:hAnsiTheme="minorHAnsi" w:cstheme="minorHAnsi"/>
          <w:color w:val="auto"/>
          <w:sz w:val="22"/>
          <w:lang w:eastAsia="en-US"/>
        </w:rPr>
      </w:pPr>
      <w:r w:rsidRPr="002C77FA">
        <w:rPr>
          <w:rFonts w:asciiTheme="minorHAnsi" w:eastAsia="Calibri" w:hAnsiTheme="minorHAnsi" w:cstheme="minorHAnsi"/>
          <w:color w:val="auto"/>
          <w:sz w:val="22"/>
          <w:lang w:eastAsia="en-US"/>
        </w:rPr>
        <w:t>se sídlem: Mariánské nám. 2/2, Praha 1, PSČ: 110 01</w:t>
      </w:r>
      <w:r w:rsidR="00002009" w:rsidRPr="002C77FA">
        <w:rPr>
          <w:rFonts w:asciiTheme="minorHAnsi" w:eastAsia="Calibri" w:hAnsiTheme="minorHAnsi" w:cstheme="minorHAnsi"/>
          <w:color w:val="auto"/>
          <w:sz w:val="22"/>
          <w:lang w:eastAsia="en-US"/>
        </w:rPr>
        <w:t>,</w:t>
      </w:r>
      <w:r w:rsidRPr="002C77FA">
        <w:rPr>
          <w:rFonts w:asciiTheme="minorHAnsi" w:eastAsia="Calibri" w:hAnsiTheme="minorHAnsi" w:cstheme="minorHAnsi"/>
          <w:color w:val="auto"/>
          <w:sz w:val="22"/>
          <w:lang w:eastAsia="en-US"/>
        </w:rPr>
        <w:t xml:space="preserve"> IČO: 00064581, DIČ: CZ00064581</w:t>
      </w:r>
    </w:p>
    <w:p w14:paraId="33A410DA" w14:textId="12B5167B" w:rsidR="00B4614E" w:rsidRPr="002C77FA" w:rsidRDefault="00BA5DEF" w:rsidP="00B4614E">
      <w:pPr>
        <w:widowControl w:val="0"/>
        <w:autoSpaceDE w:val="0"/>
        <w:autoSpaceDN w:val="0"/>
        <w:spacing w:before="3" w:after="0" w:line="276" w:lineRule="auto"/>
        <w:ind w:left="0" w:firstLine="0"/>
        <w:jc w:val="center"/>
        <w:rPr>
          <w:rFonts w:asciiTheme="minorHAnsi" w:eastAsia="Calibri" w:hAnsiTheme="minorHAnsi" w:cstheme="minorHAnsi"/>
          <w:color w:val="auto"/>
          <w:sz w:val="22"/>
          <w:lang w:eastAsia="en-US"/>
        </w:rPr>
      </w:pPr>
      <w:r w:rsidRPr="002C77FA">
        <w:rPr>
          <w:rFonts w:asciiTheme="minorHAnsi" w:eastAsia="Calibri" w:hAnsiTheme="minorHAnsi" w:cstheme="minorHAnsi"/>
          <w:color w:val="auto"/>
          <w:sz w:val="22"/>
          <w:lang w:eastAsia="en-US"/>
        </w:rPr>
        <w:t>zastoupené: Ing. Janem Rakem, ředitelem odboru hospodaření s majetkem</w:t>
      </w:r>
    </w:p>
    <w:p w14:paraId="74BFAA00" w14:textId="281B1FEA" w:rsidR="00BA5DEF" w:rsidRPr="002C77FA" w:rsidRDefault="00BA5DEF" w:rsidP="00B4614E">
      <w:pPr>
        <w:widowControl w:val="0"/>
        <w:autoSpaceDE w:val="0"/>
        <w:autoSpaceDN w:val="0"/>
        <w:spacing w:before="3" w:after="0" w:line="276" w:lineRule="auto"/>
        <w:ind w:left="0" w:firstLine="0"/>
        <w:jc w:val="center"/>
        <w:rPr>
          <w:rFonts w:asciiTheme="minorHAnsi" w:eastAsia="Calibri" w:hAnsiTheme="minorHAnsi" w:cstheme="minorHAnsi"/>
          <w:color w:val="auto"/>
          <w:sz w:val="22"/>
          <w:lang w:eastAsia="en-US"/>
        </w:rPr>
      </w:pPr>
      <w:r w:rsidRPr="002C77FA">
        <w:rPr>
          <w:rFonts w:asciiTheme="minorHAnsi" w:eastAsia="Calibri" w:hAnsiTheme="minorHAnsi" w:cstheme="minorHAnsi"/>
          <w:color w:val="auto"/>
          <w:sz w:val="22"/>
          <w:lang w:eastAsia="en-US"/>
        </w:rPr>
        <w:t>bankovní spojení: PPF banka, a.s., č. účtu: 27-0005157998/6000</w:t>
      </w:r>
    </w:p>
    <w:p w14:paraId="77E9C6C5" w14:textId="270C7A0D" w:rsidR="00BA5DEF" w:rsidRPr="002C77FA" w:rsidRDefault="00BA5DEF" w:rsidP="00B4614E">
      <w:pPr>
        <w:widowControl w:val="0"/>
        <w:autoSpaceDE w:val="0"/>
        <w:autoSpaceDN w:val="0"/>
        <w:spacing w:before="3" w:after="0" w:line="276" w:lineRule="auto"/>
        <w:ind w:left="0" w:firstLine="0"/>
        <w:jc w:val="center"/>
        <w:rPr>
          <w:rFonts w:asciiTheme="minorHAnsi" w:eastAsia="Calibri" w:hAnsiTheme="minorHAnsi" w:cstheme="minorHAnsi"/>
          <w:color w:val="auto"/>
          <w:sz w:val="22"/>
          <w:lang w:eastAsia="en-US"/>
        </w:rPr>
      </w:pPr>
      <w:r w:rsidRPr="002C77FA">
        <w:rPr>
          <w:rFonts w:asciiTheme="minorHAnsi" w:eastAsia="Calibri" w:hAnsiTheme="minorHAnsi" w:cstheme="minorHAnsi"/>
          <w:color w:val="auto"/>
          <w:sz w:val="22"/>
          <w:lang w:eastAsia="en-US"/>
        </w:rPr>
        <w:t>(dále jen „</w:t>
      </w:r>
      <w:r w:rsidRPr="002C77FA">
        <w:rPr>
          <w:rFonts w:asciiTheme="minorHAnsi" w:eastAsia="Calibri" w:hAnsiTheme="minorHAnsi" w:cstheme="minorHAnsi"/>
          <w:b/>
          <w:color w:val="auto"/>
          <w:sz w:val="22"/>
          <w:lang w:eastAsia="en-US"/>
        </w:rPr>
        <w:t>Zákazník</w:t>
      </w:r>
      <w:r w:rsidR="00381EE2" w:rsidRPr="002C77FA">
        <w:rPr>
          <w:rFonts w:asciiTheme="minorHAnsi" w:eastAsia="Calibri" w:hAnsiTheme="minorHAnsi" w:cstheme="minorHAnsi"/>
          <w:b/>
          <w:color w:val="auto"/>
          <w:sz w:val="22"/>
          <w:lang w:eastAsia="en-US"/>
        </w:rPr>
        <w:t xml:space="preserve"> 1</w:t>
      </w:r>
      <w:r w:rsidRPr="002C77FA">
        <w:rPr>
          <w:rFonts w:asciiTheme="minorHAnsi" w:eastAsia="Calibri" w:hAnsiTheme="minorHAnsi" w:cstheme="minorHAnsi"/>
          <w:color w:val="auto"/>
          <w:sz w:val="22"/>
          <w:lang w:eastAsia="en-US"/>
        </w:rPr>
        <w:t>“)</w:t>
      </w:r>
    </w:p>
    <w:p w14:paraId="5E7B6EAC" w14:textId="4A4549A3" w:rsidR="00BA5DEF" w:rsidRPr="002C77FA" w:rsidRDefault="00381EE2" w:rsidP="00B4614E">
      <w:pPr>
        <w:widowControl w:val="0"/>
        <w:autoSpaceDE w:val="0"/>
        <w:autoSpaceDN w:val="0"/>
        <w:spacing w:before="3" w:after="0" w:line="276" w:lineRule="auto"/>
        <w:ind w:left="0" w:firstLine="0"/>
        <w:jc w:val="center"/>
        <w:rPr>
          <w:rFonts w:asciiTheme="minorHAnsi" w:eastAsia="Calibri" w:hAnsiTheme="minorHAnsi" w:cstheme="minorHAnsi"/>
          <w:color w:val="auto"/>
          <w:sz w:val="22"/>
          <w:lang w:eastAsia="en-US"/>
        </w:rPr>
      </w:pPr>
      <w:r w:rsidRPr="002C77FA">
        <w:rPr>
          <w:rFonts w:asciiTheme="minorHAnsi" w:eastAsia="Calibri" w:hAnsiTheme="minorHAnsi" w:cstheme="minorHAnsi"/>
          <w:color w:val="auto"/>
          <w:sz w:val="22"/>
          <w:lang w:eastAsia="en-US"/>
        </w:rPr>
        <w:t>a</w:t>
      </w:r>
    </w:p>
    <w:p w14:paraId="159B2035" w14:textId="6DC6ADD2" w:rsidR="002937C1" w:rsidRPr="002C77FA" w:rsidRDefault="002937C1" w:rsidP="00914CF0">
      <w:pPr>
        <w:widowControl w:val="0"/>
        <w:autoSpaceDE w:val="0"/>
        <w:autoSpaceDN w:val="0"/>
        <w:spacing w:before="3" w:after="0" w:line="276" w:lineRule="auto"/>
        <w:ind w:left="0" w:firstLine="0"/>
        <w:jc w:val="center"/>
        <w:rPr>
          <w:rFonts w:asciiTheme="minorHAnsi" w:eastAsia="Calibri" w:hAnsiTheme="minorHAnsi" w:cstheme="minorHAnsi"/>
          <w:b/>
          <w:bCs/>
          <w:color w:val="auto"/>
          <w:sz w:val="22"/>
          <w:lang w:eastAsia="en-US"/>
        </w:rPr>
      </w:pPr>
      <w:r w:rsidRPr="002C77FA">
        <w:rPr>
          <w:rFonts w:asciiTheme="minorHAnsi" w:eastAsia="Calibri" w:hAnsiTheme="minorHAnsi" w:cstheme="minorHAnsi"/>
          <w:b/>
          <w:bCs/>
          <w:color w:val="auto"/>
          <w:sz w:val="22"/>
          <w:lang w:eastAsia="en-US"/>
        </w:rPr>
        <w:t>Hlavní město Praha</w:t>
      </w:r>
    </w:p>
    <w:p w14:paraId="38614872" w14:textId="67933668" w:rsidR="00914CF0" w:rsidRPr="002C77FA" w:rsidRDefault="00381EE2" w:rsidP="00914CF0">
      <w:pPr>
        <w:widowControl w:val="0"/>
        <w:autoSpaceDE w:val="0"/>
        <w:autoSpaceDN w:val="0"/>
        <w:spacing w:before="3" w:after="0" w:line="276" w:lineRule="auto"/>
        <w:ind w:left="0" w:firstLine="0"/>
        <w:jc w:val="center"/>
        <w:rPr>
          <w:rFonts w:asciiTheme="minorHAnsi" w:eastAsia="Calibri" w:hAnsiTheme="minorHAnsi" w:cstheme="minorHAnsi"/>
          <w:b/>
          <w:bCs/>
          <w:color w:val="auto"/>
          <w:sz w:val="22"/>
          <w:lang w:eastAsia="en-US"/>
        </w:rPr>
      </w:pPr>
      <w:r w:rsidRPr="002C77FA">
        <w:rPr>
          <w:rFonts w:asciiTheme="minorHAnsi" w:eastAsia="Calibri" w:hAnsiTheme="minorHAnsi" w:cstheme="minorHAnsi"/>
          <w:b/>
          <w:bCs/>
          <w:color w:val="auto"/>
          <w:sz w:val="22"/>
          <w:lang w:eastAsia="en-US"/>
        </w:rPr>
        <w:t>Městská policie hl. m. Prahy</w:t>
      </w:r>
    </w:p>
    <w:p w14:paraId="07251250" w14:textId="5F0F1024" w:rsidR="00914CF0" w:rsidRPr="002C77FA" w:rsidRDefault="00914CF0">
      <w:pPr>
        <w:widowControl w:val="0"/>
        <w:autoSpaceDE w:val="0"/>
        <w:autoSpaceDN w:val="0"/>
        <w:spacing w:before="3" w:after="0" w:line="276" w:lineRule="auto"/>
        <w:ind w:left="0" w:firstLine="0"/>
        <w:jc w:val="center"/>
        <w:rPr>
          <w:rFonts w:asciiTheme="minorHAnsi" w:eastAsia="Calibri" w:hAnsiTheme="minorHAnsi" w:cstheme="minorHAnsi"/>
          <w:color w:val="auto"/>
          <w:sz w:val="22"/>
          <w:lang w:eastAsia="en-US"/>
        </w:rPr>
      </w:pPr>
      <w:r w:rsidRPr="002C77FA">
        <w:rPr>
          <w:rFonts w:asciiTheme="minorHAnsi" w:eastAsia="Calibri" w:hAnsiTheme="minorHAnsi" w:cstheme="minorHAnsi"/>
          <w:color w:val="auto"/>
          <w:sz w:val="22"/>
          <w:lang w:eastAsia="en-US"/>
        </w:rPr>
        <w:t xml:space="preserve">se sídlem: </w:t>
      </w:r>
      <w:r w:rsidR="002937C1" w:rsidRPr="002C77FA">
        <w:rPr>
          <w:rFonts w:asciiTheme="minorHAnsi" w:eastAsia="Calibri" w:hAnsiTheme="minorHAnsi" w:cstheme="minorHAnsi"/>
          <w:color w:val="auto"/>
          <w:sz w:val="22"/>
          <w:lang w:eastAsia="en-US"/>
        </w:rPr>
        <w:t xml:space="preserve">Mariánské náměstí 2/2, Praha 1, PSČ: 110 01, </w:t>
      </w:r>
      <w:r w:rsidRPr="002C77FA">
        <w:rPr>
          <w:rFonts w:asciiTheme="minorHAnsi" w:eastAsia="Calibri" w:hAnsiTheme="minorHAnsi" w:cstheme="minorHAnsi"/>
          <w:color w:val="auto"/>
          <w:sz w:val="22"/>
          <w:lang w:eastAsia="en-US"/>
        </w:rPr>
        <w:t>IČO:</w:t>
      </w:r>
      <w:r w:rsidR="00002009" w:rsidRPr="002C77FA">
        <w:rPr>
          <w:rFonts w:asciiTheme="minorHAnsi" w:eastAsia="Calibri" w:hAnsiTheme="minorHAnsi" w:cstheme="minorHAnsi"/>
          <w:color w:val="auto"/>
          <w:sz w:val="22"/>
          <w:lang w:eastAsia="en-US"/>
        </w:rPr>
        <w:t xml:space="preserve"> 00064581</w:t>
      </w:r>
      <w:r w:rsidRPr="002C77FA">
        <w:rPr>
          <w:rFonts w:asciiTheme="minorHAnsi" w:eastAsia="Calibri" w:hAnsiTheme="minorHAnsi" w:cstheme="minorHAnsi"/>
          <w:color w:val="auto"/>
          <w:sz w:val="22"/>
          <w:lang w:eastAsia="en-US"/>
        </w:rPr>
        <w:t xml:space="preserve">, DIČ: </w:t>
      </w:r>
      <w:r w:rsidR="00002009" w:rsidRPr="002C77FA">
        <w:rPr>
          <w:rFonts w:asciiTheme="minorHAnsi" w:eastAsia="Calibri" w:hAnsiTheme="minorHAnsi" w:cstheme="minorHAnsi"/>
          <w:color w:val="auto"/>
          <w:sz w:val="22"/>
          <w:lang w:eastAsia="en-US"/>
        </w:rPr>
        <w:t>CZ00064581</w:t>
      </w:r>
    </w:p>
    <w:p w14:paraId="343C32D2" w14:textId="52C9944F" w:rsidR="00914CF0" w:rsidRPr="002C77FA" w:rsidRDefault="002937C1" w:rsidP="00914CF0">
      <w:pPr>
        <w:widowControl w:val="0"/>
        <w:autoSpaceDE w:val="0"/>
        <w:autoSpaceDN w:val="0"/>
        <w:spacing w:before="3" w:after="0" w:line="276" w:lineRule="auto"/>
        <w:ind w:left="0" w:firstLine="0"/>
        <w:jc w:val="center"/>
        <w:rPr>
          <w:rFonts w:asciiTheme="minorHAnsi" w:eastAsia="Calibri" w:hAnsiTheme="minorHAnsi" w:cstheme="minorHAnsi"/>
          <w:color w:val="auto"/>
          <w:sz w:val="22"/>
          <w:lang w:eastAsia="en-US"/>
        </w:rPr>
      </w:pPr>
      <w:r w:rsidRPr="002C77FA">
        <w:rPr>
          <w:rFonts w:asciiTheme="minorHAnsi" w:eastAsia="Calibri" w:hAnsiTheme="minorHAnsi" w:cstheme="minorHAnsi"/>
          <w:color w:val="auto"/>
          <w:sz w:val="22"/>
          <w:lang w:eastAsia="en-US"/>
        </w:rPr>
        <w:t>jednající</w:t>
      </w:r>
      <w:r w:rsidR="00914CF0" w:rsidRPr="002C77FA">
        <w:rPr>
          <w:rFonts w:asciiTheme="minorHAnsi" w:eastAsia="Calibri" w:hAnsiTheme="minorHAnsi" w:cstheme="minorHAnsi"/>
          <w:color w:val="auto"/>
          <w:sz w:val="22"/>
          <w:lang w:eastAsia="en-US"/>
        </w:rPr>
        <w:t xml:space="preserve">: Ing. </w:t>
      </w:r>
      <w:r w:rsidR="00002009" w:rsidRPr="002C77FA">
        <w:rPr>
          <w:rFonts w:asciiTheme="minorHAnsi" w:eastAsia="Calibri" w:hAnsiTheme="minorHAnsi" w:cstheme="minorHAnsi"/>
          <w:color w:val="auto"/>
          <w:sz w:val="22"/>
          <w:lang w:eastAsia="en-US"/>
        </w:rPr>
        <w:t xml:space="preserve">Eduardem </w:t>
      </w:r>
      <w:proofErr w:type="spellStart"/>
      <w:r w:rsidR="00002009" w:rsidRPr="002C77FA">
        <w:rPr>
          <w:rFonts w:asciiTheme="minorHAnsi" w:eastAsia="Calibri" w:hAnsiTheme="minorHAnsi" w:cstheme="minorHAnsi"/>
          <w:color w:val="auto"/>
          <w:sz w:val="22"/>
          <w:lang w:eastAsia="en-US"/>
        </w:rPr>
        <w:t>Šusterem</w:t>
      </w:r>
      <w:proofErr w:type="spellEnd"/>
      <w:r w:rsidR="00914CF0" w:rsidRPr="002C77FA">
        <w:rPr>
          <w:rFonts w:asciiTheme="minorHAnsi" w:eastAsia="Calibri" w:hAnsiTheme="minorHAnsi" w:cstheme="minorHAnsi"/>
          <w:color w:val="auto"/>
          <w:sz w:val="22"/>
          <w:lang w:eastAsia="en-US"/>
        </w:rPr>
        <w:t>,</w:t>
      </w:r>
      <w:r w:rsidR="00002009" w:rsidRPr="002C77FA">
        <w:rPr>
          <w:rFonts w:asciiTheme="minorHAnsi" w:eastAsia="Calibri" w:hAnsiTheme="minorHAnsi" w:cstheme="minorHAnsi"/>
          <w:color w:val="auto"/>
          <w:sz w:val="22"/>
          <w:lang w:eastAsia="en-US"/>
        </w:rPr>
        <w:t xml:space="preserve"> ředitelem</w:t>
      </w:r>
      <w:r w:rsidRPr="002C77FA">
        <w:rPr>
          <w:rFonts w:asciiTheme="minorHAnsi" w:eastAsia="Calibri" w:hAnsiTheme="minorHAnsi" w:cstheme="minorHAnsi"/>
          <w:color w:val="auto"/>
          <w:sz w:val="22"/>
          <w:lang w:eastAsia="en-US"/>
        </w:rPr>
        <w:t xml:space="preserve"> Městské policie hl. m. Prahy na základě pověření Zastupitelstva hl. m. Prahy</w:t>
      </w:r>
    </w:p>
    <w:p w14:paraId="3576B764" w14:textId="72AE8717" w:rsidR="002937C1" w:rsidRPr="002C77FA" w:rsidRDefault="002937C1" w:rsidP="00914CF0">
      <w:pPr>
        <w:widowControl w:val="0"/>
        <w:autoSpaceDE w:val="0"/>
        <w:autoSpaceDN w:val="0"/>
        <w:spacing w:before="3" w:after="0" w:line="276" w:lineRule="auto"/>
        <w:ind w:left="0" w:firstLine="0"/>
        <w:jc w:val="center"/>
        <w:rPr>
          <w:rFonts w:asciiTheme="minorHAnsi" w:eastAsia="Calibri" w:hAnsiTheme="minorHAnsi" w:cstheme="minorHAnsi"/>
          <w:color w:val="auto"/>
          <w:sz w:val="22"/>
          <w:lang w:eastAsia="en-US"/>
        </w:rPr>
      </w:pPr>
      <w:r w:rsidRPr="002C77FA">
        <w:rPr>
          <w:rFonts w:asciiTheme="minorHAnsi" w:eastAsia="Calibri" w:hAnsiTheme="minorHAnsi" w:cstheme="minorHAnsi"/>
          <w:color w:val="auto"/>
          <w:sz w:val="22"/>
          <w:lang w:eastAsia="en-US"/>
        </w:rPr>
        <w:t xml:space="preserve">ID datové schránky: </w:t>
      </w:r>
      <w:proofErr w:type="spellStart"/>
      <w:r w:rsidRPr="002C77FA">
        <w:rPr>
          <w:rFonts w:asciiTheme="minorHAnsi" w:eastAsia="Calibri" w:hAnsiTheme="minorHAnsi" w:cstheme="minorHAnsi"/>
          <w:color w:val="auto"/>
          <w:sz w:val="22"/>
          <w:lang w:eastAsia="en-US"/>
        </w:rPr>
        <w:t>ktdeucu</w:t>
      </w:r>
      <w:proofErr w:type="spellEnd"/>
    </w:p>
    <w:p w14:paraId="04767F21" w14:textId="3028419F" w:rsidR="00914CF0" w:rsidRPr="002C77FA" w:rsidRDefault="00914CF0" w:rsidP="00914CF0">
      <w:pPr>
        <w:widowControl w:val="0"/>
        <w:autoSpaceDE w:val="0"/>
        <w:autoSpaceDN w:val="0"/>
        <w:spacing w:before="3" w:after="0" w:line="276" w:lineRule="auto"/>
        <w:ind w:left="0" w:firstLine="0"/>
        <w:jc w:val="center"/>
        <w:rPr>
          <w:rFonts w:asciiTheme="minorHAnsi" w:eastAsia="Calibri" w:hAnsiTheme="minorHAnsi" w:cstheme="minorHAnsi"/>
          <w:color w:val="auto"/>
          <w:sz w:val="22"/>
          <w:lang w:eastAsia="en-US"/>
        </w:rPr>
      </w:pPr>
      <w:r w:rsidRPr="002C77FA">
        <w:rPr>
          <w:rFonts w:asciiTheme="minorHAnsi" w:eastAsia="Calibri" w:hAnsiTheme="minorHAnsi" w:cstheme="minorHAnsi"/>
          <w:color w:val="auto"/>
          <w:sz w:val="22"/>
          <w:lang w:eastAsia="en-US"/>
        </w:rPr>
        <w:t xml:space="preserve">bankovní spojení: </w:t>
      </w:r>
      <w:r w:rsidR="00002009" w:rsidRPr="002C77FA">
        <w:rPr>
          <w:rFonts w:asciiTheme="minorHAnsi" w:eastAsia="Calibri" w:hAnsiTheme="minorHAnsi" w:cstheme="minorHAnsi"/>
          <w:color w:val="auto"/>
          <w:sz w:val="22"/>
          <w:lang w:eastAsia="en-US"/>
        </w:rPr>
        <w:t xml:space="preserve">PPF banka, a.s., </w:t>
      </w:r>
      <w:r w:rsidRPr="002C77FA">
        <w:rPr>
          <w:rFonts w:asciiTheme="minorHAnsi" w:eastAsia="Calibri" w:hAnsiTheme="minorHAnsi" w:cstheme="minorHAnsi"/>
          <w:color w:val="auto"/>
          <w:sz w:val="22"/>
          <w:lang w:eastAsia="en-US"/>
        </w:rPr>
        <w:t xml:space="preserve">č. účtu: </w:t>
      </w:r>
      <w:r w:rsidR="00002009" w:rsidRPr="002C77FA">
        <w:rPr>
          <w:rFonts w:asciiTheme="minorHAnsi" w:eastAsia="Calibri" w:hAnsiTheme="minorHAnsi" w:cstheme="minorHAnsi"/>
          <w:color w:val="auto"/>
          <w:sz w:val="22"/>
          <w:lang w:eastAsia="en-US"/>
        </w:rPr>
        <w:t>620023-5157998/6000</w:t>
      </w:r>
    </w:p>
    <w:p w14:paraId="3A4FABF6" w14:textId="77777777" w:rsidR="002937C1" w:rsidRPr="002C77FA" w:rsidRDefault="002937C1" w:rsidP="00914CF0">
      <w:pPr>
        <w:widowControl w:val="0"/>
        <w:autoSpaceDE w:val="0"/>
        <w:autoSpaceDN w:val="0"/>
        <w:spacing w:before="3" w:after="0" w:line="276" w:lineRule="auto"/>
        <w:ind w:left="0" w:firstLine="0"/>
        <w:jc w:val="center"/>
        <w:rPr>
          <w:rFonts w:asciiTheme="minorHAnsi" w:eastAsia="Calibri" w:hAnsiTheme="minorHAnsi" w:cstheme="minorHAnsi"/>
          <w:color w:val="auto"/>
          <w:sz w:val="22"/>
          <w:lang w:eastAsia="en-US"/>
        </w:rPr>
      </w:pPr>
      <w:r w:rsidRPr="002C77FA">
        <w:rPr>
          <w:rFonts w:asciiTheme="minorHAnsi" w:eastAsia="Calibri" w:hAnsiTheme="minorHAnsi" w:cstheme="minorHAnsi"/>
          <w:color w:val="auto"/>
          <w:sz w:val="22"/>
          <w:lang w:eastAsia="en-US"/>
        </w:rPr>
        <w:t xml:space="preserve">Korespondenční a fakturační adresa: Hlavní město Praha, Městská policie hl. m. Prahy, </w:t>
      </w:r>
    </w:p>
    <w:p w14:paraId="136A40DD" w14:textId="5D94C33E" w:rsidR="002937C1" w:rsidRPr="002C77FA" w:rsidRDefault="002937C1" w:rsidP="00914CF0">
      <w:pPr>
        <w:widowControl w:val="0"/>
        <w:autoSpaceDE w:val="0"/>
        <w:autoSpaceDN w:val="0"/>
        <w:spacing w:before="3" w:after="0" w:line="276" w:lineRule="auto"/>
        <w:ind w:left="0" w:firstLine="0"/>
        <w:jc w:val="center"/>
        <w:rPr>
          <w:rFonts w:asciiTheme="minorHAnsi" w:eastAsia="Calibri" w:hAnsiTheme="minorHAnsi" w:cstheme="minorHAnsi"/>
          <w:color w:val="auto"/>
          <w:sz w:val="22"/>
          <w:lang w:eastAsia="en-US"/>
        </w:rPr>
      </w:pPr>
      <w:r w:rsidRPr="002C77FA">
        <w:rPr>
          <w:rFonts w:asciiTheme="minorHAnsi" w:eastAsia="Calibri" w:hAnsiTheme="minorHAnsi" w:cstheme="minorHAnsi"/>
          <w:color w:val="auto"/>
          <w:sz w:val="22"/>
          <w:lang w:eastAsia="en-US"/>
        </w:rPr>
        <w:t>Korunní 98, Praha 10, PSČ: 101 00</w:t>
      </w:r>
    </w:p>
    <w:p w14:paraId="50F7CA7D" w14:textId="2E6F2DB3" w:rsidR="00914CF0" w:rsidRPr="002C77FA" w:rsidRDefault="00914CF0" w:rsidP="00381EE2">
      <w:pPr>
        <w:widowControl w:val="0"/>
        <w:autoSpaceDE w:val="0"/>
        <w:autoSpaceDN w:val="0"/>
        <w:spacing w:before="3" w:after="0" w:line="276" w:lineRule="auto"/>
        <w:ind w:left="0" w:firstLine="0"/>
        <w:jc w:val="center"/>
        <w:rPr>
          <w:rFonts w:asciiTheme="minorHAnsi" w:eastAsia="Calibri" w:hAnsiTheme="minorHAnsi" w:cstheme="minorHAnsi"/>
          <w:color w:val="auto"/>
          <w:sz w:val="22"/>
          <w:lang w:eastAsia="en-US"/>
        </w:rPr>
      </w:pPr>
      <w:r w:rsidRPr="002C77FA">
        <w:rPr>
          <w:rFonts w:asciiTheme="minorHAnsi" w:eastAsia="Calibri" w:hAnsiTheme="minorHAnsi" w:cstheme="minorHAnsi"/>
          <w:color w:val="auto"/>
          <w:sz w:val="22"/>
          <w:lang w:eastAsia="en-US"/>
        </w:rPr>
        <w:t>(dále jen „</w:t>
      </w:r>
      <w:r w:rsidRPr="002C77FA">
        <w:rPr>
          <w:rFonts w:asciiTheme="minorHAnsi" w:eastAsia="Calibri" w:hAnsiTheme="minorHAnsi" w:cstheme="minorHAnsi"/>
          <w:b/>
          <w:color w:val="auto"/>
          <w:sz w:val="22"/>
          <w:lang w:eastAsia="en-US"/>
        </w:rPr>
        <w:t>Zákazník</w:t>
      </w:r>
      <w:r w:rsidR="00381EE2" w:rsidRPr="002C77FA">
        <w:rPr>
          <w:rFonts w:asciiTheme="minorHAnsi" w:eastAsia="Calibri" w:hAnsiTheme="minorHAnsi" w:cstheme="minorHAnsi"/>
          <w:b/>
          <w:color w:val="auto"/>
          <w:sz w:val="22"/>
          <w:lang w:eastAsia="en-US"/>
        </w:rPr>
        <w:t xml:space="preserve"> 2</w:t>
      </w:r>
      <w:r w:rsidRPr="002C77FA">
        <w:rPr>
          <w:rFonts w:asciiTheme="minorHAnsi" w:eastAsia="Calibri" w:hAnsiTheme="minorHAnsi" w:cstheme="minorHAnsi"/>
          <w:color w:val="auto"/>
          <w:sz w:val="22"/>
          <w:lang w:eastAsia="en-US"/>
        </w:rPr>
        <w:t>“)</w:t>
      </w:r>
    </w:p>
    <w:p w14:paraId="59CC0985" w14:textId="77777777" w:rsidR="00381EE2" w:rsidRPr="002C77FA" w:rsidRDefault="00381EE2" w:rsidP="00381EE2">
      <w:pPr>
        <w:widowControl w:val="0"/>
        <w:autoSpaceDE w:val="0"/>
        <w:autoSpaceDN w:val="0"/>
        <w:spacing w:before="3" w:after="0" w:line="276" w:lineRule="auto"/>
        <w:ind w:left="0" w:firstLine="0"/>
        <w:jc w:val="center"/>
        <w:rPr>
          <w:rFonts w:asciiTheme="minorHAnsi" w:eastAsia="Calibri" w:hAnsiTheme="minorHAnsi" w:cstheme="minorHAnsi"/>
          <w:color w:val="auto"/>
          <w:sz w:val="22"/>
          <w:lang w:eastAsia="en-US"/>
        </w:rPr>
      </w:pPr>
    </w:p>
    <w:p w14:paraId="4DF03D6F" w14:textId="6051C3B1" w:rsidR="00381EE2" w:rsidRPr="002C77FA" w:rsidRDefault="00381EE2" w:rsidP="00381EE2">
      <w:pPr>
        <w:widowControl w:val="0"/>
        <w:autoSpaceDE w:val="0"/>
        <w:autoSpaceDN w:val="0"/>
        <w:spacing w:before="3" w:after="0" w:line="276" w:lineRule="auto"/>
        <w:ind w:left="0" w:firstLine="0"/>
        <w:jc w:val="center"/>
        <w:rPr>
          <w:rFonts w:asciiTheme="minorHAnsi" w:eastAsia="Calibri" w:hAnsiTheme="minorHAnsi" w:cstheme="minorHAnsi"/>
          <w:b/>
          <w:color w:val="auto"/>
          <w:sz w:val="22"/>
          <w:lang w:eastAsia="en-US"/>
        </w:rPr>
      </w:pPr>
      <w:r w:rsidRPr="002C77FA">
        <w:rPr>
          <w:rFonts w:asciiTheme="minorHAnsi" w:eastAsia="Calibri" w:hAnsiTheme="minorHAnsi" w:cstheme="minorHAnsi"/>
          <w:color w:val="auto"/>
          <w:sz w:val="22"/>
          <w:lang w:eastAsia="en-US"/>
        </w:rPr>
        <w:t>Zákazník 1 a Zákazník 2 dále společně také jako „</w:t>
      </w:r>
      <w:r w:rsidRPr="002C77FA">
        <w:rPr>
          <w:rFonts w:asciiTheme="minorHAnsi" w:eastAsia="Calibri" w:hAnsiTheme="minorHAnsi" w:cstheme="minorHAnsi"/>
          <w:b/>
          <w:bCs/>
          <w:color w:val="auto"/>
          <w:sz w:val="22"/>
          <w:lang w:eastAsia="en-US"/>
        </w:rPr>
        <w:t>Zákazník</w:t>
      </w:r>
      <w:r w:rsidRPr="002C77FA">
        <w:rPr>
          <w:rFonts w:asciiTheme="minorHAnsi" w:eastAsia="Calibri" w:hAnsiTheme="minorHAnsi" w:cstheme="minorHAnsi"/>
          <w:color w:val="auto"/>
          <w:sz w:val="22"/>
          <w:lang w:eastAsia="en-US"/>
        </w:rPr>
        <w:t>“</w:t>
      </w:r>
    </w:p>
    <w:p w14:paraId="4051A71C" w14:textId="77777777" w:rsidR="00BA5DEF" w:rsidRPr="002C77FA" w:rsidRDefault="00BA5DEF" w:rsidP="00B4614E">
      <w:pPr>
        <w:widowControl w:val="0"/>
        <w:autoSpaceDE w:val="0"/>
        <w:autoSpaceDN w:val="0"/>
        <w:spacing w:before="3" w:after="0" w:line="276" w:lineRule="auto"/>
        <w:ind w:left="0" w:firstLine="0"/>
        <w:jc w:val="center"/>
        <w:rPr>
          <w:rFonts w:asciiTheme="minorHAnsi" w:eastAsia="Calibri" w:hAnsiTheme="minorHAnsi" w:cstheme="minorHAnsi"/>
          <w:color w:val="auto"/>
          <w:sz w:val="22"/>
          <w:lang w:eastAsia="en-US"/>
        </w:rPr>
      </w:pPr>
      <w:r w:rsidRPr="002C77FA">
        <w:rPr>
          <w:rFonts w:asciiTheme="minorHAnsi" w:eastAsia="Calibri" w:hAnsiTheme="minorHAnsi" w:cstheme="minorHAnsi"/>
          <w:color w:val="auto"/>
          <w:sz w:val="22"/>
          <w:lang w:eastAsia="en-US"/>
        </w:rPr>
        <w:t>a</w:t>
      </w:r>
    </w:p>
    <w:p w14:paraId="5668828D" w14:textId="77777777" w:rsidR="00BA5DEF" w:rsidRPr="002C77FA" w:rsidRDefault="00BA5DEF" w:rsidP="00B4614E">
      <w:pPr>
        <w:widowControl w:val="0"/>
        <w:autoSpaceDE w:val="0"/>
        <w:autoSpaceDN w:val="0"/>
        <w:spacing w:before="3" w:after="0" w:line="276" w:lineRule="auto"/>
        <w:ind w:left="0" w:firstLine="0"/>
        <w:jc w:val="center"/>
        <w:rPr>
          <w:rFonts w:asciiTheme="minorHAnsi" w:eastAsia="Calibri" w:hAnsiTheme="minorHAnsi" w:cstheme="minorHAnsi"/>
          <w:b/>
          <w:bCs/>
          <w:color w:val="auto"/>
          <w:sz w:val="22"/>
          <w:lang w:eastAsia="en-US"/>
        </w:rPr>
      </w:pPr>
      <w:r w:rsidRPr="002C77FA">
        <w:rPr>
          <w:rFonts w:asciiTheme="minorHAnsi" w:eastAsia="Calibri" w:hAnsiTheme="minorHAnsi" w:cstheme="minorHAnsi"/>
          <w:b/>
          <w:bCs/>
          <w:color w:val="auto"/>
          <w:sz w:val="22"/>
          <w:lang w:eastAsia="en-US"/>
        </w:rPr>
        <w:t>Technologie hlavního města Prahy, a.s.</w:t>
      </w:r>
    </w:p>
    <w:p w14:paraId="026530A5" w14:textId="77777777" w:rsidR="00BA5DEF" w:rsidRPr="002C77FA" w:rsidRDefault="00BA5DEF" w:rsidP="00B4614E">
      <w:pPr>
        <w:widowControl w:val="0"/>
        <w:autoSpaceDE w:val="0"/>
        <w:autoSpaceDN w:val="0"/>
        <w:spacing w:before="3" w:after="0" w:line="276" w:lineRule="auto"/>
        <w:ind w:left="0" w:firstLine="0"/>
        <w:jc w:val="center"/>
        <w:rPr>
          <w:rFonts w:asciiTheme="minorHAnsi" w:eastAsia="Calibri" w:hAnsiTheme="minorHAnsi" w:cstheme="minorHAnsi"/>
          <w:color w:val="auto"/>
          <w:sz w:val="22"/>
          <w:lang w:eastAsia="en-US"/>
        </w:rPr>
      </w:pPr>
      <w:r w:rsidRPr="002C77FA">
        <w:rPr>
          <w:rFonts w:asciiTheme="minorHAnsi" w:eastAsia="Calibri" w:hAnsiTheme="minorHAnsi" w:cstheme="minorHAnsi"/>
          <w:color w:val="auto"/>
          <w:sz w:val="22"/>
          <w:lang w:eastAsia="en-US"/>
        </w:rPr>
        <w:t>se sídlem: Dělnická 213/12, 170 00 Praha 7 IČO: 25672541, DIČ: CZ25672541</w:t>
      </w:r>
    </w:p>
    <w:p w14:paraId="41978875" w14:textId="482C2315" w:rsidR="00BA5DEF" w:rsidRPr="002C77FA" w:rsidRDefault="00BA5DEF" w:rsidP="00B4614E">
      <w:pPr>
        <w:widowControl w:val="0"/>
        <w:autoSpaceDE w:val="0"/>
        <w:autoSpaceDN w:val="0"/>
        <w:spacing w:before="3" w:after="0" w:line="276" w:lineRule="auto"/>
        <w:ind w:left="0" w:firstLine="0"/>
        <w:jc w:val="center"/>
        <w:rPr>
          <w:rFonts w:asciiTheme="minorHAnsi" w:eastAsia="Calibri" w:hAnsiTheme="minorHAnsi" w:cstheme="minorHAnsi"/>
          <w:color w:val="auto"/>
          <w:sz w:val="22"/>
          <w:lang w:eastAsia="en-US"/>
        </w:rPr>
      </w:pPr>
      <w:r w:rsidRPr="002C77FA">
        <w:rPr>
          <w:rFonts w:asciiTheme="minorHAnsi" w:eastAsia="Calibri" w:hAnsiTheme="minorHAnsi" w:cstheme="minorHAnsi"/>
          <w:color w:val="auto"/>
          <w:sz w:val="22"/>
          <w:lang w:eastAsia="en-US"/>
        </w:rPr>
        <w:t xml:space="preserve">zastoupena: </w:t>
      </w:r>
      <w:r w:rsidRPr="002C77FA">
        <w:rPr>
          <w:rFonts w:asciiTheme="minorHAnsi" w:eastAsia="Calibri" w:hAnsiTheme="minorHAnsi" w:cstheme="minorHAnsi"/>
          <w:color w:val="auto"/>
          <w:sz w:val="22"/>
          <w:lang w:eastAsia="en-US"/>
        </w:rPr>
        <w:tab/>
        <w:t>Tomášem Jílkem, předsedou představenstva společnosti,</w:t>
      </w:r>
    </w:p>
    <w:p w14:paraId="7F07E01C" w14:textId="219739F7" w:rsidR="00BA5DEF" w:rsidRPr="002C77FA" w:rsidRDefault="00BA5DEF" w:rsidP="00B4614E">
      <w:pPr>
        <w:widowControl w:val="0"/>
        <w:autoSpaceDE w:val="0"/>
        <w:autoSpaceDN w:val="0"/>
        <w:spacing w:before="3" w:after="0" w:line="276" w:lineRule="auto"/>
        <w:ind w:left="708" w:firstLine="708"/>
        <w:jc w:val="center"/>
        <w:rPr>
          <w:rFonts w:asciiTheme="minorHAnsi" w:eastAsia="Calibri" w:hAnsiTheme="minorHAnsi" w:cstheme="minorHAnsi"/>
          <w:color w:val="auto"/>
          <w:sz w:val="22"/>
          <w:lang w:eastAsia="en-US"/>
        </w:rPr>
      </w:pPr>
      <w:r w:rsidRPr="002C77FA">
        <w:rPr>
          <w:rFonts w:asciiTheme="minorHAnsi" w:eastAsia="Calibri" w:hAnsiTheme="minorHAnsi" w:cstheme="minorHAnsi"/>
          <w:color w:val="auto"/>
          <w:sz w:val="22"/>
          <w:lang w:eastAsia="en-US"/>
        </w:rPr>
        <w:t>a Ing. Tomášem Novotným, místopředsedou představenstva společnosti</w:t>
      </w:r>
    </w:p>
    <w:p w14:paraId="6C2D9EE3" w14:textId="77777777" w:rsidR="00BA5DEF" w:rsidRPr="002C77FA" w:rsidRDefault="00BA5DEF" w:rsidP="00B4614E">
      <w:pPr>
        <w:widowControl w:val="0"/>
        <w:autoSpaceDE w:val="0"/>
        <w:autoSpaceDN w:val="0"/>
        <w:spacing w:before="3" w:after="0" w:line="276" w:lineRule="auto"/>
        <w:ind w:left="0" w:firstLine="0"/>
        <w:jc w:val="center"/>
        <w:rPr>
          <w:rFonts w:asciiTheme="minorHAnsi" w:eastAsia="Calibri" w:hAnsiTheme="minorHAnsi" w:cstheme="minorHAnsi"/>
          <w:color w:val="auto"/>
          <w:sz w:val="22"/>
          <w:lang w:eastAsia="en-US"/>
        </w:rPr>
      </w:pPr>
      <w:r w:rsidRPr="002C77FA">
        <w:rPr>
          <w:rFonts w:asciiTheme="minorHAnsi" w:eastAsia="Calibri" w:hAnsiTheme="minorHAnsi" w:cstheme="minorHAnsi"/>
          <w:color w:val="auto"/>
          <w:sz w:val="22"/>
          <w:lang w:eastAsia="en-US"/>
        </w:rPr>
        <w:t xml:space="preserve">společnost zapsaná v obchodním rejstříku vedeném Městským soudem v Praze, </w:t>
      </w:r>
      <w:proofErr w:type="spellStart"/>
      <w:r w:rsidRPr="002C77FA">
        <w:rPr>
          <w:rFonts w:asciiTheme="minorHAnsi" w:eastAsia="Calibri" w:hAnsiTheme="minorHAnsi" w:cstheme="minorHAnsi"/>
          <w:color w:val="auto"/>
          <w:sz w:val="22"/>
          <w:lang w:eastAsia="en-US"/>
        </w:rPr>
        <w:t>sp</w:t>
      </w:r>
      <w:proofErr w:type="spellEnd"/>
      <w:r w:rsidRPr="002C77FA">
        <w:rPr>
          <w:rFonts w:asciiTheme="minorHAnsi" w:eastAsia="Calibri" w:hAnsiTheme="minorHAnsi" w:cstheme="minorHAnsi"/>
          <w:color w:val="auto"/>
          <w:sz w:val="22"/>
          <w:lang w:eastAsia="en-US"/>
        </w:rPr>
        <w:t>. zn. B 5402</w:t>
      </w:r>
    </w:p>
    <w:p w14:paraId="2D356007" w14:textId="77777777" w:rsidR="00BA5DEF" w:rsidRPr="002C77FA" w:rsidRDefault="00BA5DEF" w:rsidP="00B4614E">
      <w:pPr>
        <w:widowControl w:val="0"/>
        <w:autoSpaceDE w:val="0"/>
        <w:autoSpaceDN w:val="0"/>
        <w:spacing w:before="3" w:after="0" w:line="276" w:lineRule="auto"/>
        <w:ind w:left="0" w:firstLine="0"/>
        <w:jc w:val="center"/>
        <w:rPr>
          <w:rFonts w:asciiTheme="minorHAnsi" w:eastAsia="Calibri" w:hAnsiTheme="minorHAnsi" w:cstheme="minorHAnsi"/>
          <w:color w:val="auto"/>
          <w:sz w:val="22"/>
          <w:lang w:eastAsia="en-US"/>
        </w:rPr>
      </w:pPr>
      <w:r w:rsidRPr="002C77FA">
        <w:rPr>
          <w:rFonts w:asciiTheme="minorHAnsi" w:eastAsia="Calibri" w:hAnsiTheme="minorHAnsi" w:cstheme="minorHAnsi"/>
          <w:color w:val="auto"/>
          <w:sz w:val="22"/>
          <w:lang w:eastAsia="en-US"/>
        </w:rPr>
        <w:t>bankovní spojení: Komerční banka, a.s., číslo účtu: 115-5836140217/0100</w:t>
      </w:r>
    </w:p>
    <w:p w14:paraId="73B1C63B" w14:textId="77777777" w:rsidR="00BA5DEF" w:rsidRPr="002C77FA" w:rsidRDefault="00BA5DEF" w:rsidP="00B4614E">
      <w:pPr>
        <w:widowControl w:val="0"/>
        <w:autoSpaceDE w:val="0"/>
        <w:autoSpaceDN w:val="0"/>
        <w:spacing w:before="3" w:after="0" w:line="276" w:lineRule="auto"/>
        <w:ind w:left="0" w:firstLine="0"/>
        <w:jc w:val="center"/>
        <w:rPr>
          <w:rFonts w:asciiTheme="minorHAnsi" w:eastAsia="Calibri" w:hAnsiTheme="minorHAnsi" w:cstheme="minorHAnsi"/>
          <w:color w:val="auto"/>
          <w:sz w:val="22"/>
          <w:lang w:eastAsia="en-US"/>
        </w:rPr>
      </w:pPr>
      <w:r w:rsidRPr="002C77FA">
        <w:rPr>
          <w:rFonts w:asciiTheme="minorHAnsi" w:eastAsia="Calibri" w:hAnsiTheme="minorHAnsi" w:cstheme="minorHAnsi"/>
          <w:color w:val="auto"/>
          <w:sz w:val="22"/>
          <w:lang w:eastAsia="en-US"/>
        </w:rPr>
        <w:t>(dále jen „</w:t>
      </w:r>
      <w:r w:rsidRPr="002C77FA">
        <w:rPr>
          <w:rFonts w:asciiTheme="minorHAnsi" w:eastAsia="Calibri" w:hAnsiTheme="minorHAnsi" w:cstheme="minorHAnsi"/>
          <w:b/>
          <w:color w:val="auto"/>
          <w:sz w:val="22"/>
          <w:lang w:eastAsia="en-US"/>
        </w:rPr>
        <w:t>Dodavatel</w:t>
      </w:r>
      <w:r w:rsidRPr="002C77FA">
        <w:rPr>
          <w:rFonts w:asciiTheme="minorHAnsi" w:eastAsia="Calibri" w:hAnsiTheme="minorHAnsi" w:cstheme="minorHAnsi"/>
          <w:color w:val="auto"/>
          <w:sz w:val="22"/>
          <w:lang w:eastAsia="en-US"/>
        </w:rPr>
        <w:t>“)</w:t>
      </w:r>
    </w:p>
    <w:p w14:paraId="060EAF89" w14:textId="77777777" w:rsidR="00BA5DEF" w:rsidRPr="002C77FA" w:rsidRDefault="00BA5DEF" w:rsidP="00B4614E">
      <w:pPr>
        <w:widowControl w:val="0"/>
        <w:autoSpaceDE w:val="0"/>
        <w:autoSpaceDN w:val="0"/>
        <w:spacing w:before="3" w:after="0" w:line="276" w:lineRule="auto"/>
        <w:ind w:left="0" w:firstLine="0"/>
        <w:jc w:val="center"/>
        <w:rPr>
          <w:rFonts w:asciiTheme="minorHAnsi" w:eastAsia="Calibri" w:hAnsiTheme="minorHAnsi" w:cstheme="minorHAnsi"/>
          <w:color w:val="auto"/>
          <w:sz w:val="22"/>
          <w:lang w:eastAsia="en-US"/>
        </w:rPr>
      </w:pPr>
    </w:p>
    <w:p w14:paraId="1470C978" w14:textId="264E137A" w:rsidR="00BC2056" w:rsidRPr="002C77FA" w:rsidRDefault="000D35DE" w:rsidP="00B4614E">
      <w:pPr>
        <w:spacing w:after="0" w:line="276" w:lineRule="auto"/>
        <w:ind w:left="0" w:right="17" w:firstLine="0"/>
        <w:jc w:val="center"/>
        <w:rPr>
          <w:rFonts w:asciiTheme="minorHAnsi" w:hAnsiTheme="minorHAnsi" w:cstheme="minorHAnsi"/>
          <w:b/>
          <w:iCs/>
          <w:color w:val="auto"/>
          <w:sz w:val="22"/>
        </w:rPr>
      </w:pPr>
      <w:r w:rsidRPr="002C77FA">
        <w:rPr>
          <w:rFonts w:asciiTheme="minorHAnsi" w:hAnsiTheme="minorHAnsi" w:cstheme="minorHAnsi"/>
          <w:color w:val="auto"/>
          <w:sz w:val="22"/>
        </w:rPr>
        <w:lastRenderedPageBreak/>
        <w:t>Zákazník</w:t>
      </w:r>
      <w:r w:rsidR="00BA5DEF" w:rsidRPr="002C77FA">
        <w:rPr>
          <w:rFonts w:asciiTheme="minorHAnsi" w:hAnsiTheme="minorHAnsi" w:cstheme="minorHAnsi"/>
          <w:color w:val="auto"/>
          <w:sz w:val="22"/>
        </w:rPr>
        <w:t xml:space="preserve"> </w:t>
      </w:r>
      <w:r w:rsidRPr="002C77FA">
        <w:rPr>
          <w:rFonts w:asciiTheme="minorHAnsi" w:hAnsiTheme="minorHAnsi" w:cstheme="minorHAnsi"/>
          <w:color w:val="auto"/>
          <w:sz w:val="22"/>
        </w:rPr>
        <w:t xml:space="preserve">a Dodavatel dále také společně jen pod označením </w:t>
      </w:r>
      <w:r w:rsidRPr="002C77FA">
        <w:rPr>
          <w:rFonts w:asciiTheme="minorHAnsi" w:hAnsiTheme="minorHAnsi" w:cstheme="minorHAnsi"/>
          <w:b/>
          <w:iCs/>
          <w:color w:val="auto"/>
          <w:sz w:val="22"/>
        </w:rPr>
        <w:t>„Smluvní strany</w:t>
      </w:r>
      <w:r w:rsidR="00BA5DEF" w:rsidRPr="002C77FA">
        <w:rPr>
          <w:rFonts w:asciiTheme="minorHAnsi" w:hAnsiTheme="minorHAnsi" w:cstheme="minorHAnsi"/>
          <w:b/>
          <w:iCs/>
          <w:color w:val="auto"/>
          <w:sz w:val="22"/>
        </w:rPr>
        <w:t>“</w:t>
      </w:r>
      <w:r w:rsidRPr="002C77FA">
        <w:rPr>
          <w:rFonts w:asciiTheme="minorHAnsi" w:hAnsiTheme="minorHAnsi" w:cstheme="minorHAnsi"/>
          <w:b/>
          <w:iCs/>
          <w:color w:val="auto"/>
          <w:sz w:val="22"/>
        </w:rPr>
        <w:t xml:space="preserve"> </w:t>
      </w:r>
      <w:r w:rsidRPr="002C77FA">
        <w:rPr>
          <w:rFonts w:asciiTheme="minorHAnsi" w:hAnsiTheme="minorHAnsi" w:cstheme="minorHAnsi"/>
          <w:iCs/>
          <w:color w:val="auto"/>
          <w:sz w:val="22"/>
        </w:rPr>
        <w:t xml:space="preserve">nebo každý zvlášť pod označením </w:t>
      </w:r>
      <w:r w:rsidRPr="002C77FA">
        <w:rPr>
          <w:rFonts w:asciiTheme="minorHAnsi" w:hAnsiTheme="minorHAnsi" w:cstheme="minorHAnsi"/>
          <w:b/>
          <w:iCs/>
          <w:color w:val="auto"/>
          <w:sz w:val="22"/>
        </w:rPr>
        <w:t>„Smluvní strana</w:t>
      </w:r>
      <w:r w:rsidR="00BA5DEF" w:rsidRPr="002C77FA">
        <w:rPr>
          <w:rFonts w:asciiTheme="minorHAnsi" w:hAnsiTheme="minorHAnsi" w:cstheme="minorHAnsi"/>
          <w:b/>
          <w:iCs/>
          <w:color w:val="auto"/>
          <w:sz w:val="22"/>
        </w:rPr>
        <w:t>“</w:t>
      </w:r>
      <w:r w:rsidRPr="002C77FA">
        <w:rPr>
          <w:rFonts w:asciiTheme="minorHAnsi" w:hAnsiTheme="minorHAnsi" w:cstheme="minorHAnsi"/>
          <w:b/>
          <w:iCs/>
          <w:color w:val="auto"/>
          <w:sz w:val="22"/>
        </w:rPr>
        <w:t>.</w:t>
      </w:r>
    </w:p>
    <w:p w14:paraId="12917EC1" w14:textId="77777777" w:rsidR="006103A7" w:rsidRPr="002C77FA" w:rsidRDefault="006103A7" w:rsidP="00B4614E">
      <w:pPr>
        <w:spacing w:after="0" w:line="276" w:lineRule="auto"/>
        <w:ind w:left="0" w:right="17" w:firstLine="0"/>
        <w:jc w:val="center"/>
        <w:rPr>
          <w:rFonts w:asciiTheme="minorHAnsi" w:hAnsiTheme="minorHAnsi" w:cstheme="minorHAnsi"/>
          <w:iCs/>
          <w:color w:val="auto"/>
          <w:sz w:val="22"/>
        </w:rPr>
      </w:pPr>
    </w:p>
    <w:p w14:paraId="16E2B428" w14:textId="535669B1" w:rsidR="00F00CB8" w:rsidRPr="002C77FA" w:rsidRDefault="00F00CB8" w:rsidP="000D3AAF">
      <w:pPr>
        <w:spacing w:after="49" w:line="276" w:lineRule="auto"/>
        <w:ind w:left="0" w:firstLine="0"/>
        <w:rPr>
          <w:color w:val="auto"/>
          <w:sz w:val="22"/>
        </w:rPr>
      </w:pPr>
      <w:r w:rsidRPr="002C77FA">
        <w:rPr>
          <w:rFonts w:asciiTheme="minorHAnsi" w:hAnsiTheme="minorHAnsi" w:cstheme="minorHAnsi"/>
          <w:color w:val="auto"/>
          <w:sz w:val="22"/>
        </w:rPr>
        <w:t xml:space="preserve">Vzhledem k tomu, že Rada HMP schválila usnesením č. </w:t>
      </w:r>
      <w:r w:rsidR="009F35C0" w:rsidRPr="002C77FA">
        <w:rPr>
          <w:rFonts w:asciiTheme="minorHAnsi" w:hAnsiTheme="minorHAnsi" w:cstheme="minorHAnsi"/>
          <w:color w:val="auto"/>
          <w:sz w:val="22"/>
        </w:rPr>
        <w:t>895</w:t>
      </w:r>
      <w:r w:rsidRPr="002C77FA">
        <w:rPr>
          <w:rFonts w:asciiTheme="minorHAnsi" w:hAnsiTheme="minorHAnsi" w:cstheme="minorHAnsi"/>
          <w:color w:val="auto"/>
          <w:sz w:val="22"/>
        </w:rPr>
        <w:t xml:space="preserve"> ze dne </w:t>
      </w:r>
      <w:r w:rsidR="009F35C0" w:rsidRPr="002C77FA">
        <w:rPr>
          <w:rFonts w:asciiTheme="minorHAnsi" w:hAnsiTheme="minorHAnsi" w:cstheme="minorHAnsi"/>
          <w:color w:val="auto"/>
          <w:sz w:val="22"/>
        </w:rPr>
        <w:t>15</w:t>
      </w:r>
      <w:r w:rsidRPr="002C77FA">
        <w:rPr>
          <w:rFonts w:asciiTheme="minorHAnsi" w:hAnsiTheme="minorHAnsi" w:cstheme="minorHAnsi"/>
          <w:color w:val="auto"/>
          <w:sz w:val="22"/>
        </w:rPr>
        <w:t xml:space="preserve">. </w:t>
      </w:r>
      <w:r w:rsidR="009F35C0" w:rsidRPr="002C77FA">
        <w:rPr>
          <w:rFonts w:asciiTheme="minorHAnsi" w:hAnsiTheme="minorHAnsi" w:cstheme="minorHAnsi"/>
          <w:color w:val="auto"/>
          <w:sz w:val="22"/>
        </w:rPr>
        <w:t>05</w:t>
      </w:r>
      <w:r w:rsidRPr="002C77FA">
        <w:rPr>
          <w:rFonts w:asciiTheme="minorHAnsi" w:hAnsiTheme="minorHAnsi" w:cstheme="minorHAnsi"/>
          <w:color w:val="auto"/>
          <w:sz w:val="22"/>
        </w:rPr>
        <w:t xml:space="preserve">. </w:t>
      </w:r>
      <w:r w:rsidR="009F35C0" w:rsidRPr="002C77FA">
        <w:rPr>
          <w:rFonts w:asciiTheme="minorHAnsi" w:hAnsiTheme="minorHAnsi" w:cstheme="minorHAnsi"/>
          <w:color w:val="auto"/>
          <w:sz w:val="22"/>
        </w:rPr>
        <w:t xml:space="preserve">2023 </w:t>
      </w:r>
      <w:r w:rsidRPr="002C77FA">
        <w:rPr>
          <w:rFonts w:asciiTheme="minorHAnsi" w:hAnsiTheme="minorHAnsi" w:cstheme="minorHAnsi"/>
          <w:color w:val="auto"/>
          <w:sz w:val="22"/>
        </w:rPr>
        <w:t xml:space="preserve">dodávku elektrické energie a plynu pro hl. m. Prahu, jeho orgány a organizace pro 2. pol. 2023 prostřednictvím přímé dodávky od Dodavatele, a </w:t>
      </w:r>
      <w:r w:rsidR="003E4E85">
        <w:rPr>
          <w:rFonts w:asciiTheme="minorHAnsi" w:hAnsiTheme="minorHAnsi" w:cstheme="minorHAnsi"/>
          <w:color w:val="auto"/>
          <w:sz w:val="22"/>
        </w:rPr>
        <w:t>schválila uzavření</w:t>
      </w:r>
      <w:r w:rsidR="003E4E85" w:rsidRPr="002C77FA">
        <w:rPr>
          <w:rFonts w:asciiTheme="minorHAnsi" w:hAnsiTheme="minorHAnsi" w:cstheme="minorHAnsi"/>
          <w:color w:val="auto"/>
          <w:sz w:val="22"/>
        </w:rPr>
        <w:t xml:space="preserve">  </w:t>
      </w:r>
      <w:r w:rsidRPr="002C77FA">
        <w:rPr>
          <w:rFonts w:asciiTheme="minorHAnsi" w:hAnsiTheme="minorHAnsi" w:cstheme="minorHAnsi"/>
          <w:color w:val="auto"/>
          <w:sz w:val="22"/>
        </w:rPr>
        <w:t>Dodatk</w:t>
      </w:r>
      <w:r w:rsidR="003E4E85">
        <w:rPr>
          <w:rFonts w:asciiTheme="minorHAnsi" w:hAnsiTheme="minorHAnsi" w:cstheme="minorHAnsi"/>
          <w:color w:val="auto"/>
          <w:sz w:val="22"/>
        </w:rPr>
        <w:t>u</w:t>
      </w:r>
      <w:r w:rsidRPr="002C77FA">
        <w:rPr>
          <w:rFonts w:asciiTheme="minorHAnsi" w:hAnsiTheme="minorHAnsi" w:cstheme="minorHAnsi"/>
          <w:color w:val="auto"/>
          <w:sz w:val="22"/>
        </w:rPr>
        <w:t xml:space="preserve"> č. 1</w:t>
      </w:r>
      <w:r w:rsidR="006103A7" w:rsidRPr="002C77FA">
        <w:rPr>
          <w:rFonts w:asciiTheme="minorHAnsi" w:hAnsiTheme="minorHAnsi" w:cstheme="minorHAnsi"/>
          <w:color w:val="auto"/>
          <w:sz w:val="22"/>
        </w:rPr>
        <w:t xml:space="preserve"> ze dne 07.06.2023</w:t>
      </w:r>
      <w:r w:rsidRPr="002C77FA">
        <w:rPr>
          <w:rFonts w:asciiTheme="minorHAnsi" w:hAnsiTheme="minorHAnsi" w:cstheme="minorHAnsi"/>
          <w:color w:val="auto"/>
          <w:sz w:val="22"/>
        </w:rPr>
        <w:t xml:space="preserve"> ke Smlouvě o sdružených službách dodávky elektřiny č. INO/35/04/016674/2022 ze dne 28. 12. 2022 uzavřené mezi </w:t>
      </w:r>
      <w:r w:rsidR="003E4E85">
        <w:rPr>
          <w:rFonts w:asciiTheme="minorHAnsi" w:hAnsiTheme="minorHAnsi" w:cstheme="minorHAnsi"/>
          <w:color w:val="auto"/>
          <w:sz w:val="22"/>
        </w:rPr>
        <w:t>Zákazníkem 1</w:t>
      </w:r>
      <w:r w:rsidRPr="002C77FA">
        <w:rPr>
          <w:rFonts w:asciiTheme="minorHAnsi" w:hAnsiTheme="minorHAnsi" w:cstheme="minorHAnsi"/>
          <w:color w:val="auto"/>
          <w:sz w:val="22"/>
        </w:rPr>
        <w:t xml:space="preserve"> a </w:t>
      </w:r>
      <w:r w:rsidR="003E4E85">
        <w:rPr>
          <w:rFonts w:asciiTheme="minorHAnsi" w:hAnsiTheme="minorHAnsi" w:cstheme="minorHAnsi"/>
          <w:color w:val="auto"/>
          <w:sz w:val="22"/>
        </w:rPr>
        <w:t>Dodavatelem</w:t>
      </w:r>
      <w:r w:rsidRPr="002C77FA">
        <w:rPr>
          <w:rFonts w:asciiTheme="minorHAnsi" w:hAnsiTheme="minorHAnsi" w:cstheme="minorHAnsi"/>
          <w:color w:val="auto"/>
          <w:sz w:val="22"/>
        </w:rPr>
        <w:t xml:space="preserve">, kterým </w:t>
      </w:r>
      <w:r w:rsidR="006103A7" w:rsidRPr="002C77FA">
        <w:rPr>
          <w:rFonts w:asciiTheme="minorHAnsi" w:hAnsiTheme="minorHAnsi" w:cstheme="minorHAnsi"/>
          <w:color w:val="auto"/>
          <w:sz w:val="22"/>
        </w:rPr>
        <w:t xml:space="preserve">zároveň </w:t>
      </w:r>
      <w:r w:rsidRPr="002C77FA">
        <w:rPr>
          <w:rFonts w:asciiTheme="minorHAnsi" w:hAnsiTheme="minorHAnsi" w:cstheme="minorHAnsi"/>
          <w:color w:val="auto"/>
          <w:sz w:val="22"/>
        </w:rPr>
        <w:t>do</w:t>
      </w:r>
      <w:r w:rsidR="006103A7" w:rsidRPr="002C77FA">
        <w:rPr>
          <w:rFonts w:asciiTheme="minorHAnsi" w:hAnsiTheme="minorHAnsi" w:cstheme="minorHAnsi"/>
          <w:color w:val="auto"/>
          <w:sz w:val="22"/>
        </w:rPr>
        <w:t>šlo</w:t>
      </w:r>
      <w:r w:rsidRPr="002C77FA">
        <w:rPr>
          <w:rFonts w:asciiTheme="minorHAnsi" w:hAnsiTheme="minorHAnsi" w:cstheme="minorHAnsi"/>
          <w:color w:val="auto"/>
          <w:sz w:val="22"/>
        </w:rPr>
        <w:t xml:space="preserve"> k přistoupení </w:t>
      </w:r>
      <w:r w:rsidR="003E4E85">
        <w:rPr>
          <w:rFonts w:asciiTheme="minorHAnsi" w:hAnsiTheme="minorHAnsi" w:cstheme="minorHAnsi"/>
          <w:color w:val="auto"/>
          <w:sz w:val="22"/>
        </w:rPr>
        <w:t>Zákazník 2</w:t>
      </w:r>
      <w:r w:rsidRPr="002C77FA">
        <w:rPr>
          <w:rFonts w:asciiTheme="minorHAnsi" w:hAnsiTheme="minorHAnsi" w:cstheme="minorHAnsi"/>
          <w:color w:val="auto"/>
          <w:sz w:val="22"/>
        </w:rPr>
        <w:t xml:space="preserve"> ke této Smlouvě a </w:t>
      </w:r>
      <w:r w:rsidR="006103A7" w:rsidRPr="002C77FA">
        <w:rPr>
          <w:rFonts w:asciiTheme="minorHAnsi" w:hAnsiTheme="minorHAnsi" w:cstheme="minorHAnsi"/>
          <w:color w:val="auto"/>
          <w:sz w:val="22"/>
        </w:rPr>
        <w:t>rovněž</w:t>
      </w:r>
      <w:r w:rsidRPr="002C77FA">
        <w:rPr>
          <w:rFonts w:asciiTheme="minorHAnsi" w:hAnsiTheme="minorHAnsi" w:cstheme="minorHAnsi"/>
          <w:color w:val="auto"/>
          <w:sz w:val="22"/>
        </w:rPr>
        <w:t xml:space="preserve"> do</w:t>
      </w:r>
      <w:r w:rsidR="006103A7" w:rsidRPr="002C77FA">
        <w:rPr>
          <w:rFonts w:asciiTheme="minorHAnsi" w:hAnsiTheme="minorHAnsi" w:cstheme="minorHAnsi"/>
          <w:color w:val="auto"/>
          <w:sz w:val="22"/>
        </w:rPr>
        <w:t xml:space="preserve">šlo </w:t>
      </w:r>
      <w:r w:rsidRPr="002C77FA">
        <w:rPr>
          <w:rFonts w:asciiTheme="minorHAnsi" w:hAnsiTheme="minorHAnsi" w:cstheme="minorHAnsi"/>
          <w:color w:val="auto"/>
          <w:sz w:val="22"/>
        </w:rPr>
        <w:t xml:space="preserve">k rozšíření odběrných míst o další odběrná místa </w:t>
      </w:r>
      <w:r w:rsidR="003E4E85">
        <w:rPr>
          <w:rFonts w:asciiTheme="minorHAnsi" w:hAnsiTheme="minorHAnsi" w:cstheme="minorHAnsi"/>
          <w:color w:val="auto"/>
          <w:sz w:val="22"/>
        </w:rPr>
        <w:t>Zákazníka 1</w:t>
      </w:r>
      <w:r w:rsidRPr="002C77FA">
        <w:rPr>
          <w:rFonts w:asciiTheme="minorHAnsi" w:hAnsiTheme="minorHAnsi" w:cstheme="minorHAnsi"/>
          <w:color w:val="auto"/>
          <w:sz w:val="22"/>
        </w:rPr>
        <w:t xml:space="preserve"> a </w:t>
      </w:r>
      <w:r w:rsidR="003E4E85">
        <w:rPr>
          <w:rFonts w:asciiTheme="minorHAnsi" w:hAnsiTheme="minorHAnsi" w:cstheme="minorHAnsi"/>
          <w:color w:val="auto"/>
          <w:sz w:val="22"/>
        </w:rPr>
        <w:t>Zákazníka 2</w:t>
      </w:r>
      <w:r w:rsidR="00F86FAA">
        <w:rPr>
          <w:rFonts w:asciiTheme="minorHAnsi" w:hAnsiTheme="minorHAnsi" w:cstheme="minorHAnsi"/>
          <w:color w:val="auto"/>
          <w:sz w:val="22"/>
        </w:rPr>
        <w:t xml:space="preserve">, uzavírají nyní </w:t>
      </w:r>
      <w:r w:rsidR="00BB1744" w:rsidRPr="002C77FA">
        <w:rPr>
          <w:rFonts w:asciiTheme="minorHAnsi" w:hAnsiTheme="minorHAnsi" w:cstheme="minorHAnsi"/>
          <w:color w:val="auto"/>
          <w:sz w:val="22"/>
        </w:rPr>
        <w:t xml:space="preserve">Smluvní strany  tento </w:t>
      </w:r>
      <w:r w:rsidRPr="002C77FA">
        <w:rPr>
          <w:rFonts w:asciiTheme="minorHAnsi" w:hAnsiTheme="minorHAnsi" w:cstheme="minorHAnsi"/>
          <w:color w:val="auto"/>
          <w:sz w:val="22"/>
        </w:rPr>
        <w:t>Dodate</w:t>
      </w:r>
      <w:r w:rsidR="00BB1744" w:rsidRPr="002C77FA">
        <w:rPr>
          <w:rFonts w:asciiTheme="minorHAnsi" w:hAnsiTheme="minorHAnsi" w:cstheme="minorHAnsi"/>
          <w:color w:val="auto"/>
          <w:sz w:val="22"/>
        </w:rPr>
        <w:t>k</w:t>
      </w:r>
      <w:r w:rsidRPr="002C77FA">
        <w:rPr>
          <w:rFonts w:asciiTheme="minorHAnsi" w:hAnsiTheme="minorHAnsi" w:cstheme="minorHAnsi"/>
          <w:color w:val="auto"/>
          <w:sz w:val="22"/>
        </w:rPr>
        <w:t xml:space="preserve"> </w:t>
      </w:r>
      <w:r w:rsidR="00BB1744" w:rsidRPr="002C77FA">
        <w:rPr>
          <w:rFonts w:asciiTheme="minorHAnsi" w:hAnsiTheme="minorHAnsi" w:cstheme="minorHAnsi"/>
          <w:color w:val="auto"/>
          <w:sz w:val="22"/>
        </w:rPr>
        <w:t xml:space="preserve">za účelem </w:t>
      </w:r>
      <w:r w:rsidR="006103A7" w:rsidRPr="002C77FA">
        <w:rPr>
          <w:rFonts w:asciiTheme="minorHAnsi" w:hAnsiTheme="minorHAnsi" w:cstheme="minorHAnsi"/>
          <w:color w:val="auto"/>
          <w:sz w:val="22"/>
        </w:rPr>
        <w:t>přijetí výhodnějších podmínek pro Zákazníka, a to v</w:t>
      </w:r>
      <w:r w:rsidR="00BB1744" w:rsidRPr="002C77FA">
        <w:rPr>
          <w:rFonts w:asciiTheme="minorHAnsi" w:hAnsiTheme="minorHAnsi" w:cstheme="minorHAnsi"/>
          <w:color w:val="auto"/>
          <w:sz w:val="22"/>
        </w:rPr>
        <w:t xml:space="preserve"> návaznosti na </w:t>
      </w:r>
      <w:r w:rsidR="006103A7" w:rsidRPr="002C77FA">
        <w:rPr>
          <w:rFonts w:asciiTheme="minorHAnsi" w:hAnsiTheme="minorHAnsi" w:cstheme="minorHAnsi"/>
          <w:color w:val="auto"/>
          <w:sz w:val="22"/>
        </w:rPr>
        <w:t>uzavření smluv pro dodávky elektrické energie, které jsou uzavírány na základě ukončené nadlimitní veřejné zakázky na dodávku elektrické energie</w:t>
      </w:r>
      <w:r w:rsidR="00A66CDA" w:rsidRPr="002C77FA">
        <w:rPr>
          <w:rFonts w:asciiTheme="minorHAnsi" w:hAnsiTheme="minorHAnsi" w:cstheme="minorHAnsi"/>
          <w:color w:val="auto"/>
          <w:sz w:val="22"/>
        </w:rPr>
        <w:t>,</w:t>
      </w:r>
      <w:r w:rsidR="006103A7" w:rsidRPr="002C77FA">
        <w:rPr>
          <w:rFonts w:asciiTheme="minorHAnsi" w:hAnsiTheme="minorHAnsi" w:cstheme="minorHAnsi"/>
          <w:color w:val="auto"/>
          <w:sz w:val="22"/>
        </w:rPr>
        <w:t xml:space="preserve"> díky nimž je schopen Dodavatel zajistit výhodnější podmínky, zejména pak finanční</w:t>
      </w:r>
      <w:r w:rsidR="00A66CDA" w:rsidRPr="002C77FA">
        <w:rPr>
          <w:rFonts w:asciiTheme="minorHAnsi" w:hAnsiTheme="minorHAnsi" w:cstheme="minorHAnsi"/>
          <w:color w:val="auto"/>
          <w:sz w:val="22"/>
        </w:rPr>
        <w:t xml:space="preserve"> podmínky, </w:t>
      </w:r>
      <w:r w:rsidR="006103A7" w:rsidRPr="002C77FA">
        <w:rPr>
          <w:rFonts w:asciiTheme="minorHAnsi" w:hAnsiTheme="minorHAnsi" w:cstheme="minorHAnsi"/>
          <w:color w:val="auto"/>
          <w:sz w:val="22"/>
        </w:rPr>
        <w:t xml:space="preserve">než jaké byly doposud </w:t>
      </w:r>
      <w:r w:rsidR="00A66CDA" w:rsidRPr="002C77FA">
        <w:rPr>
          <w:rFonts w:asciiTheme="minorHAnsi" w:hAnsiTheme="minorHAnsi" w:cstheme="minorHAnsi"/>
          <w:color w:val="auto"/>
          <w:sz w:val="22"/>
        </w:rPr>
        <w:t xml:space="preserve">Smluvními stranami </w:t>
      </w:r>
      <w:r w:rsidR="006103A7" w:rsidRPr="002C77FA">
        <w:rPr>
          <w:rFonts w:asciiTheme="minorHAnsi" w:hAnsiTheme="minorHAnsi" w:cstheme="minorHAnsi"/>
          <w:color w:val="auto"/>
          <w:sz w:val="22"/>
        </w:rPr>
        <w:t xml:space="preserve">v rámci </w:t>
      </w:r>
      <w:r w:rsidR="00A66CDA" w:rsidRPr="002C77FA">
        <w:rPr>
          <w:rFonts w:asciiTheme="minorHAnsi" w:hAnsiTheme="minorHAnsi" w:cstheme="minorHAnsi"/>
          <w:color w:val="auto"/>
          <w:sz w:val="22"/>
        </w:rPr>
        <w:t xml:space="preserve">stávající </w:t>
      </w:r>
      <w:r w:rsidR="006103A7" w:rsidRPr="002C77FA">
        <w:rPr>
          <w:rFonts w:asciiTheme="minorHAnsi" w:hAnsiTheme="minorHAnsi" w:cstheme="minorHAnsi"/>
          <w:color w:val="auto"/>
          <w:sz w:val="22"/>
        </w:rPr>
        <w:t>uzavřené Smlouvy sjednány</w:t>
      </w:r>
      <w:r w:rsidRPr="002C77FA">
        <w:rPr>
          <w:rFonts w:asciiTheme="minorHAnsi" w:hAnsiTheme="minorHAnsi" w:cstheme="minorHAnsi"/>
          <w:color w:val="auto"/>
          <w:sz w:val="22"/>
        </w:rPr>
        <w:t>.</w:t>
      </w:r>
      <w:r w:rsidRPr="002C77FA">
        <w:rPr>
          <w:color w:val="auto"/>
          <w:sz w:val="22"/>
        </w:rPr>
        <w:t xml:space="preserve"> </w:t>
      </w:r>
    </w:p>
    <w:p w14:paraId="45347064" w14:textId="77777777" w:rsidR="00F00CB8" w:rsidRPr="002C77FA" w:rsidRDefault="00F00CB8" w:rsidP="00F00CB8">
      <w:pPr>
        <w:spacing w:after="49" w:line="276" w:lineRule="auto"/>
        <w:rPr>
          <w:rFonts w:asciiTheme="minorHAnsi" w:hAnsiTheme="minorHAnsi" w:cstheme="minorHAnsi"/>
          <w:color w:val="auto"/>
          <w:sz w:val="22"/>
        </w:rPr>
      </w:pPr>
    </w:p>
    <w:p w14:paraId="0BA2080E" w14:textId="46223368" w:rsidR="004A0551" w:rsidRPr="002C77FA" w:rsidRDefault="004A0551" w:rsidP="004A0551">
      <w:pPr>
        <w:pStyle w:val="Odstavecseseznamem"/>
        <w:spacing w:after="0" w:line="240" w:lineRule="auto"/>
        <w:ind w:left="0" w:firstLine="0"/>
        <w:jc w:val="center"/>
        <w:rPr>
          <w:rFonts w:asciiTheme="minorHAnsi" w:eastAsia="Times New Roman" w:hAnsiTheme="minorHAnsi" w:cstheme="minorHAnsi"/>
          <w:b/>
          <w:color w:val="auto"/>
          <w:sz w:val="22"/>
        </w:rPr>
      </w:pPr>
      <w:r w:rsidRPr="002C77FA">
        <w:rPr>
          <w:rFonts w:asciiTheme="minorHAnsi" w:eastAsia="Times New Roman" w:hAnsiTheme="minorHAnsi" w:cstheme="minorHAnsi"/>
          <w:b/>
          <w:color w:val="auto"/>
          <w:sz w:val="22"/>
        </w:rPr>
        <w:t>Článek I.</w:t>
      </w:r>
    </w:p>
    <w:p w14:paraId="621BC352" w14:textId="3259D29D" w:rsidR="004A0551" w:rsidRPr="002C77FA" w:rsidRDefault="004A0551" w:rsidP="0054258B">
      <w:pPr>
        <w:spacing w:after="0" w:line="343" w:lineRule="auto"/>
        <w:ind w:left="0" w:firstLine="0"/>
        <w:jc w:val="center"/>
        <w:rPr>
          <w:rFonts w:asciiTheme="minorHAnsi" w:hAnsiTheme="minorHAnsi" w:cstheme="minorHAnsi"/>
          <w:b/>
          <w:color w:val="auto"/>
          <w:sz w:val="22"/>
        </w:rPr>
      </w:pPr>
      <w:r w:rsidRPr="002C77FA">
        <w:rPr>
          <w:rFonts w:asciiTheme="minorHAnsi" w:hAnsiTheme="minorHAnsi" w:cstheme="minorHAnsi"/>
          <w:b/>
          <w:color w:val="auto"/>
          <w:sz w:val="22"/>
        </w:rPr>
        <w:t>Úvodní ustanovení</w:t>
      </w:r>
    </w:p>
    <w:p w14:paraId="35831E66" w14:textId="1DA73AE6" w:rsidR="004A0551" w:rsidRPr="002C77FA" w:rsidRDefault="004A0551" w:rsidP="0054258B">
      <w:pPr>
        <w:pStyle w:val="Odstavecseseznamem"/>
        <w:numPr>
          <w:ilvl w:val="1"/>
          <w:numId w:val="33"/>
        </w:numPr>
        <w:spacing w:afterLines="100" w:after="240" w:line="276" w:lineRule="auto"/>
        <w:ind w:left="851" w:hanging="851"/>
        <w:rPr>
          <w:rFonts w:asciiTheme="minorHAnsi" w:hAnsiTheme="minorHAnsi" w:cstheme="minorHAnsi"/>
          <w:color w:val="auto"/>
          <w:sz w:val="22"/>
        </w:rPr>
      </w:pPr>
      <w:r w:rsidRPr="002C77FA">
        <w:rPr>
          <w:rFonts w:asciiTheme="minorHAnsi" w:hAnsiTheme="minorHAnsi" w:cstheme="minorHAnsi"/>
          <w:color w:val="auto"/>
          <w:sz w:val="22"/>
        </w:rPr>
        <w:t>Pojmy uvedené v tomto Dodatku s velkým písmenem mají stejný význam jako Pojmy obsažené ve Smlouvě o sdružených službách dodávky elektřiny č. INO/35/04/016674/2022 ze dne 28. 12. 2022</w:t>
      </w:r>
      <w:r w:rsidR="00A66CDA" w:rsidRPr="002C77FA">
        <w:rPr>
          <w:rFonts w:asciiTheme="minorHAnsi" w:hAnsiTheme="minorHAnsi" w:cstheme="minorHAnsi"/>
          <w:color w:val="auto"/>
          <w:sz w:val="22"/>
        </w:rPr>
        <w:t>, ve znění Dodatku č. 1 ze dne 07.06.2023</w:t>
      </w:r>
      <w:r w:rsidRPr="002C77FA">
        <w:rPr>
          <w:rFonts w:asciiTheme="minorHAnsi" w:hAnsiTheme="minorHAnsi" w:cstheme="minorHAnsi"/>
          <w:color w:val="auto"/>
          <w:sz w:val="22"/>
        </w:rPr>
        <w:t xml:space="preserve"> (dále jen „</w:t>
      </w:r>
      <w:r w:rsidRPr="002C77FA">
        <w:rPr>
          <w:rFonts w:asciiTheme="minorHAnsi" w:hAnsiTheme="minorHAnsi" w:cstheme="minorHAnsi"/>
          <w:b/>
          <w:bCs/>
          <w:color w:val="auto"/>
          <w:sz w:val="22"/>
        </w:rPr>
        <w:t>Smlouva</w:t>
      </w:r>
      <w:r w:rsidRPr="002C77FA">
        <w:rPr>
          <w:rFonts w:asciiTheme="minorHAnsi" w:hAnsiTheme="minorHAnsi" w:cstheme="minorHAnsi"/>
          <w:color w:val="auto"/>
          <w:sz w:val="22"/>
        </w:rPr>
        <w:t xml:space="preserve">“). </w:t>
      </w:r>
    </w:p>
    <w:p w14:paraId="42B8D411" w14:textId="7F129708" w:rsidR="004A0551" w:rsidRPr="002C77FA" w:rsidRDefault="004A0551" w:rsidP="0054258B">
      <w:pPr>
        <w:pStyle w:val="Odstavecseseznamem"/>
        <w:numPr>
          <w:ilvl w:val="1"/>
          <w:numId w:val="33"/>
        </w:numPr>
        <w:spacing w:afterLines="100" w:after="240" w:line="276" w:lineRule="auto"/>
        <w:ind w:left="851" w:hanging="851"/>
        <w:rPr>
          <w:rFonts w:asciiTheme="minorHAnsi" w:hAnsiTheme="minorHAnsi" w:cstheme="minorHAnsi"/>
          <w:color w:val="auto"/>
          <w:sz w:val="22"/>
        </w:rPr>
      </w:pPr>
      <w:bookmarkStart w:id="0" w:name="_Hlk129939944"/>
      <w:r w:rsidRPr="002C77FA">
        <w:rPr>
          <w:rFonts w:asciiTheme="minorHAnsi" w:hAnsiTheme="minorHAnsi" w:cstheme="minorHAnsi"/>
          <w:color w:val="auto"/>
          <w:sz w:val="22"/>
        </w:rPr>
        <w:t xml:space="preserve">Dodavatel je subjektem, který naplňuje podmínky uvedené v ustanovení § 11 odst. 1 </w:t>
      </w:r>
      <w:r w:rsidR="00501209" w:rsidRPr="002C77FA">
        <w:rPr>
          <w:rFonts w:asciiTheme="minorHAnsi" w:hAnsiTheme="minorHAnsi" w:cstheme="minorHAnsi"/>
          <w:color w:val="auto"/>
          <w:sz w:val="22"/>
        </w:rPr>
        <w:t>zákona č. 134/2016 Sb., o zadávání veřejných zakázek, ve znění pozdějších předpisů (dále jen „</w:t>
      </w:r>
      <w:r w:rsidR="00501209" w:rsidRPr="002C77FA">
        <w:rPr>
          <w:rFonts w:asciiTheme="minorHAnsi" w:hAnsiTheme="minorHAnsi" w:cstheme="minorHAnsi"/>
          <w:b/>
          <w:bCs/>
          <w:color w:val="auto"/>
          <w:sz w:val="22"/>
        </w:rPr>
        <w:t>ZZVZ</w:t>
      </w:r>
      <w:r w:rsidR="00501209" w:rsidRPr="002C77FA">
        <w:rPr>
          <w:rFonts w:asciiTheme="minorHAnsi" w:hAnsiTheme="minorHAnsi" w:cstheme="minorHAnsi"/>
          <w:color w:val="auto"/>
          <w:sz w:val="22"/>
        </w:rPr>
        <w:t>“)</w:t>
      </w:r>
      <w:r w:rsidRPr="002C77FA">
        <w:rPr>
          <w:rFonts w:asciiTheme="minorHAnsi" w:hAnsiTheme="minorHAnsi" w:cstheme="minorHAnsi"/>
          <w:color w:val="auto"/>
          <w:sz w:val="22"/>
        </w:rPr>
        <w:t xml:space="preserve">, neboť je společností, která byla založena pro plnění úkolů, které ji byly svěřeny Zákazníkem, a které představují více než 80 % celkové činnosti Dodavatele. Zákazník ovládá Dodavatele jakožto jediný akcionář společnosti. Podmínky uvedené v ustanovení § 11 odst. 1 ZZVZ se Dodavatel zavazuje splňovat po celou dobu trvání Smlouvy. </w:t>
      </w:r>
    </w:p>
    <w:bookmarkEnd w:id="0"/>
    <w:p w14:paraId="0A7096E3" w14:textId="5A8FC094" w:rsidR="000D3AAF" w:rsidRPr="000D3AAF" w:rsidRDefault="000D3AAF" w:rsidP="000D3AAF">
      <w:pPr>
        <w:pStyle w:val="Odstavecseseznamem"/>
        <w:numPr>
          <w:ilvl w:val="1"/>
          <w:numId w:val="33"/>
        </w:numPr>
        <w:spacing w:afterLines="100" w:after="240" w:line="276" w:lineRule="auto"/>
        <w:ind w:left="851" w:hanging="851"/>
        <w:rPr>
          <w:rFonts w:asciiTheme="minorHAnsi" w:hAnsiTheme="minorHAnsi" w:cstheme="minorHAnsi"/>
          <w:color w:val="auto"/>
          <w:sz w:val="22"/>
        </w:rPr>
      </w:pPr>
      <w:r w:rsidRPr="000D3AAF">
        <w:rPr>
          <w:rFonts w:asciiTheme="minorHAnsi" w:hAnsiTheme="minorHAnsi" w:cstheme="minorHAnsi"/>
          <w:color w:val="auto"/>
          <w:sz w:val="22"/>
        </w:rPr>
        <w:t xml:space="preserve">V souladu s § 43 odst. 1 zákona č. 131/2000 Sb., o hlavním městě Praze, ve znění pozdějších předpisů, tímto </w:t>
      </w:r>
      <w:r w:rsidR="00874334">
        <w:rPr>
          <w:rFonts w:asciiTheme="minorHAnsi" w:hAnsiTheme="minorHAnsi" w:cstheme="minorHAnsi"/>
          <w:color w:val="auto"/>
          <w:sz w:val="22"/>
        </w:rPr>
        <w:t>Zákazník 1</w:t>
      </w:r>
      <w:r w:rsidRPr="000D3AAF">
        <w:rPr>
          <w:rFonts w:asciiTheme="minorHAnsi" w:hAnsiTheme="minorHAnsi" w:cstheme="minorHAnsi"/>
          <w:color w:val="auto"/>
          <w:sz w:val="22"/>
        </w:rPr>
        <w:t xml:space="preserve"> potvrzuje, že uzavření tohoto Dodatku schválila Rada hlavního města Prahy usnesením č</w:t>
      </w:r>
      <w:r w:rsidR="002662C0">
        <w:rPr>
          <w:rFonts w:asciiTheme="minorHAnsi" w:hAnsiTheme="minorHAnsi" w:cstheme="minorHAnsi"/>
          <w:color w:val="auto"/>
          <w:sz w:val="22"/>
        </w:rPr>
        <w:t xml:space="preserve">. </w:t>
      </w:r>
      <w:r w:rsidR="002662C0" w:rsidRPr="002662C0">
        <w:rPr>
          <w:rFonts w:asciiTheme="minorHAnsi" w:hAnsiTheme="minorHAnsi" w:cstheme="minorHAnsi"/>
          <w:color w:val="auto"/>
          <w:sz w:val="22"/>
        </w:rPr>
        <w:t>1469 ze dne 24. 7. 2023</w:t>
      </w:r>
      <w:r w:rsidR="002662C0">
        <w:rPr>
          <w:rFonts w:asciiTheme="minorHAnsi" w:hAnsiTheme="minorHAnsi" w:cstheme="minorHAnsi"/>
          <w:color w:val="auto"/>
          <w:sz w:val="22"/>
        </w:rPr>
        <w:t>.</w:t>
      </w:r>
    </w:p>
    <w:p w14:paraId="68559853" w14:textId="7B53843F" w:rsidR="00B4614E" w:rsidRPr="002C77FA" w:rsidRDefault="004A0551" w:rsidP="0054258B">
      <w:pPr>
        <w:spacing w:after="64" w:line="276" w:lineRule="auto"/>
        <w:ind w:left="119" w:right="49" w:hanging="10"/>
        <w:jc w:val="center"/>
        <w:rPr>
          <w:rFonts w:asciiTheme="minorHAnsi" w:hAnsiTheme="minorHAnsi" w:cstheme="minorHAnsi"/>
          <w:b/>
          <w:color w:val="auto"/>
          <w:sz w:val="22"/>
        </w:rPr>
      </w:pPr>
      <w:r w:rsidRPr="002C77FA">
        <w:rPr>
          <w:rFonts w:asciiTheme="minorHAnsi" w:hAnsiTheme="minorHAnsi" w:cstheme="minorHAnsi"/>
          <w:b/>
          <w:color w:val="auto"/>
          <w:sz w:val="22"/>
        </w:rPr>
        <w:t>Článek II.</w:t>
      </w:r>
    </w:p>
    <w:p w14:paraId="4E056D68" w14:textId="718895D7" w:rsidR="004A0551" w:rsidRPr="002C77FA" w:rsidRDefault="004A0551" w:rsidP="0054258B">
      <w:pPr>
        <w:spacing w:after="64" w:line="276" w:lineRule="auto"/>
        <w:ind w:left="119" w:right="49" w:hanging="10"/>
        <w:jc w:val="center"/>
        <w:rPr>
          <w:rFonts w:asciiTheme="minorHAnsi" w:hAnsiTheme="minorHAnsi" w:cstheme="minorHAnsi"/>
          <w:b/>
          <w:color w:val="auto"/>
          <w:sz w:val="22"/>
        </w:rPr>
      </w:pPr>
      <w:r w:rsidRPr="002C77FA">
        <w:rPr>
          <w:rFonts w:asciiTheme="minorHAnsi" w:hAnsiTheme="minorHAnsi" w:cstheme="minorHAnsi"/>
          <w:b/>
          <w:color w:val="auto"/>
          <w:sz w:val="22"/>
        </w:rPr>
        <w:t xml:space="preserve">Předmět </w:t>
      </w:r>
      <w:r w:rsidR="00F86FAA">
        <w:rPr>
          <w:rFonts w:asciiTheme="minorHAnsi" w:hAnsiTheme="minorHAnsi" w:cstheme="minorHAnsi"/>
          <w:b/>
          <w:color w:val="auto"/>
          <w:sz w:val="22"/>
        </w:rPr>
        <w:t>D</w:t>
      </w:r>
      <w:r w:rsidRPr="002C77FA">
        <w:rPr>
          <w:rFonts w:asciiTheme="minorHAnsi" w:hAnsiTheme="minorHAnsi" w:cstheme="minorHAnsi"/>
          <w:b/>
          <w:color w:val="auto"/>
          <w:sz w:val="22"/>
        </w:rPr>
        <w:t>odatku</w:t>
      </w:r>
    </w:p>
    <w:p w14:paraId="3B9D141A" w14:textId="77777777" w:rsidR="00A66CDA" w:rsidRPr="002C77FA" w:rsidRDefault="00A66CDA" w:rsidP="00A66CDA">
      <w:pPr>
        <w:pStyle w:val="Odstavecseseznamem"/>
        <w:spacing w:afterLines="100" w:after="240" w:line="276" w:lineRule="auto"/>
        <w:ind w:left="851" w:firstLine="0"/>
        <w:rPr>
          <w:rFonts w:asciiTheme="minorHAnsi" w:hAnsiTheme="minorHAnsi" w:cstheme="minorHAnsi"/>
          <w:color w:val="auto"/>
          <w:sz w:val="22"/>
        </w:rPr>
      </w:pPr>
    </w:p>
    <w:p w14:paraId="7C199DB8" w14:textId="1DC5264C" w:rsidR="009E319D" w:rsidRPr="002C77FA" w:rsidRDefault="009E319D" w:rsidP="009E319D">
      <w:pPr>
        <w:pStyle w:val="Odstavecseseznamem"/>
        <w:numPr>
          <w:ilvl w:val="1"/>
          <w:numId w:val="38"/>
        </w:numPr>
        <w:spacing w:afterLines="100" w:after="240" w:line="276" w:lineRule="auto"/>
        <w:ind w:left="851" w:hanging="851"/>
        <w:rPr>
          <w:rFonts w:asciiTheme="minorHAnsi" w:hAnsiTheme="minorHAnsi" w:cstheme="minorHAnsi"/>
          <w:b/>
          <w:bCs/>
          <w:color w:val="auto"/>
          <w:sz w:val="22"/>
        </w:rPr>
      </w:pPr>
      <w:r w:rsidRPr="002C77FA">
        <w:rPr>
          <w:rFonts w:asciiTheme="minorHAnsi" w:hAnsiTheme="minorHAnsi" w:cstheme="minorHAnsi"/>
          <w:color w:val="auto"/>
          <w:sz w:val="22"/>
        </w:rPr>
        <w:t xml:space="preserve">Dosavadní znění ustanovení čl. II. odst. 2.4. </w:t>
      </w:r>
      <w:r w:rsidR="00F37782" w:rsidRPr="002C77FA">
        <w:rPr>
          <w:rFonts w:asciiTheme="minorHAnsi" w:hAnsiTheme="minorHAnsi" w:cstheme="minorHAnsi"/>
          <w:color w:val="auto"/>
          <w:sz w:val="22"/>
        </w:rPr>
        <w:t xml:space="preserve">Smlouvy </w:t>
      </w:r>
      <w:r w:rsidRPr="002C77FA">
        <w:rPr>
          <w:rFonts w:asciiTheme="minorHAnsi" w:hAnsiTheme="minorHAnsi" w:cstheme="minorHAnsi"/>
          <w:color w:val="auto"/>
          <w:sz w:val="22"/>
        </w:rPr>
        <w:t>se zcela nahrazuje a tento odstavec nově zní následovně:</w:t>
      </w:r>
    </w:p>
    <w:p w14:paraId="40CCE92C" w14:textId="77777777" w:rsidR="00F37782" w:rsidRPr="002C77FA" w:rsidRDefault="00F37782" w:rsidP="00F37782">
      <w:pPr>
        <w:pStyle w:val="Odstavecseseznamem"/>
        <w:spacing w:afterLines="100" w:after="240" w:line="276" w:lineRule="auto"/>
        <w:ind w:left="851" w:firstLine="0"/>
        <w:rPr>
          <w:rFonts w:asciiTheme="minorHAnsi" w:hAnsiTheme="minorHAnsi" w:cstheme="minorHAnsi"/>
          <w:b/>
          <w:bCs/>
          <w:color w:val="auto"/>
          <w:sz w:val="22"/>
        </w:rPr>
      </w:pPr>
    </w:p>
    <w:p w14:paraId="31D4DAF0" w14:textId="6592D2D4" w:rsidR="009E319D" w:rsidRPr="002C77FA" w:rsidRDefault="009E319D" w:rsidP="009E319D">
      <w:pPr>
        <w:pStyle w:val="Odstavecseseznamem"/>
        <w:spacing w:afterLines="100" w:after="240" w:line="276" w:lineRule="auto"/>
        <w:ind w:left="851" w:firstLine="0"/>
        <w:rPr>
          <w:rFonts w:asciiTheme="minorHAnsi" w:hAnsiTheme="minorHAnsi" w:cstheme="minorHAnsi"/>
          <w:b/>
          <w:bCs/>
          <w:color w:val="auto"/>
          <w:sz w:val="22"/>
        </w:rPr>
      </w:pPr>
      <w:r w:rsidRPr="002C77FA">
        <w:rPr>
          <w:rFonts w:asciiTheme="minorHAnsi" w:hAnsiTheme="minorHAnsi" w:cstheme="minorHAnsi"/>
          <w:color w:val="auto"/>
          <w:sz w:val="22"/>
        </w:rPr>
        <w:t>„</w:t>
      </w:r>
      <w:r w:rsidRPr="002C77FA">
        <w:rPr>
          <w:rFonts w:asciiTheme="minorHAnsi" w:hAnsiTheme="minorHAnsi" w:cstheme="minorHAnsi"/>
          <w:i/>
          <w:iCs/>
          <w:color w:val="auto"/>
          <w:sz w:val="22"/>
        </w:rPr>
        <w:t xml:space="preserve">Veškeré změny seznamu odběrných míst, tj. Přílohy č. 1 této Smlouvy, budou Zákazníkem Dodavateli písemně oznámeny. Dodavatel je povinen obdržené oznámení Zákazníka písemně potvrdit a zaslat toto potvrzení Zákazníkovi, a to bez zbytečného odkladu poté, co obdrží od Zákazníka oznámení o změně dle odst. 2.2. nebo 2.3. této Smlouvy. Dodavatel se zavazuje i pro případy změn množství odběrných míst garantovat cenu dle čl. VI. této Smlouvy. Změny v seznamu odběrných míst, resp. </w:t>
      </w:r>
      <w:r w:rsidR="00AB772C" w:rsidRPr="002C77FA">
        <w:rPr>
          <w:rFonts w:asciiTheme="minorHAnsi" w:hAnsiTheme="minorHAnsi" w:cstheme="minorHAnsi"/>
          <w:i/>
          <w:iCs/>
          <w:color w:val="auto"/>
          <w:sz w:val="22"/>
        </w:rPr>
        <w:t xml:space="preserve">změny </w:t>
      </w:r>
      <w:r w:rsidRPr="002C77FA">
        <w:rPr>
          <w:rFonts w:asciiTheme="minorHAnsi" w:hAnsiTheme="minorHAnsi" w:cstheme="minorHAnsi"/>
          <w:i/>
          <w:iCs/>
          <w:color w:val="auto"/>
          <w:sz w:val="22"/>
        </w:rPr>
        <w:t>Přílohy č. 1 této Smlouvy bud</w:t>
      </w:r>
      <w:r w:rsidR="003D0C8D" w:rsidRPr="002C77FA">
        <w:rPr>
          <w:rFonts w:asciiTheme="minorHAnsi" w:hAnsiTheme="minorHAnsi" w:cstheme="minorHAnsi"/>
          <w:i/>
          <w:iCs/>
          <w:color w:val="auto"/>
          <w:sz w:val="22"/>
        </w:rPr>
        <w:t>ou</w:t>
      </w:r>
      <w:r w:rsidRPr="002C77FA">
        <w:rPr>
          <w:rFonts w:asciiTheme="minorHAnsi" w:hAnsiTheme="minorHAnsi" w:cstheme="minorHAnsi"/>
          <w:i/>
          <w:iCs/>
          <w:color w:val="auto"/>
          <w:sz w:val="22"/>
        </w:rPr>
        <w:t xml:space="preserve"> </w:t>
      </w:r>
      <w:r w:rsidR="00AB772C" w:rsidRPr="002C77FA">
        <w:rPr>
          <w:rFonts w:asciiTheme="minorHAnsi" w:hAnsiTheme="minorHAnsi" w:cstheme="minorHAnsi"/>
          <w:i/>
          <w:iCs/>
          <w:color w:val="auto"/>
          <w:sz w:val="22"/>
        </w:rPr>
        <w:t>prováděny</w:t>
      </w:r>
      <w:r w:rsidRPr="002C77FA">
        <w:rPr>
          <w:rFonts w:asciiTheme="minorHAnsi" w:hAnsiTheme="minorHAnsi" w:cstheme="minorHAnsi"/>
          <w:i/>
          <w:iCs/>
          <w:color w:val="auto"/>
          <w:sz w:val="22"/>
        </w:rPr>
        <w:t xml:space="preserve"> po </w:t>
      </w:r>
      <w:r w:rsidR="003D0C8D" w:rsidRPr="002C77FA">
        <w:rPr>
          <w:rFonts w:asciiTheme="minorHAnsi" w:hAnsiTheme="minorHAnsi" w:cstheme="minorHAnsi"/>
          <w:i/>
          <w:iCs/>
          <w:color w:val="auto"/>
          <w:sz w:val="22"/>
        </w:rPr>
        <w:t xml:space="preserve">celou </w:t>
      </w:r>
      <w:r w:rsidRPr="002C77FA">
        <w:rPr>
          <w:rFonts w:asciiTheme="minorHAnsi" w:hAnsiTheme="minorHAnsi" w:cstheme="minorHAnsi"/>
          <w:i/>
          <w:iCs/>
          <w:color w:val="auto"/>
          <w:sz w:val="22"/>
        </w:rPr>
        <w:t>dobu trvání této Smlouvy</w:t>
      </w:r>
      <w:r w:rsidR="00AB772C" w:rsidRPr="002C77FA">
        <w:rPr>
          <w:rFonts w:asciiTheme="minorHAnsi" w:hAnsiTheme="minorHAnsi" w:cstheme="minorHAnsi"/>
          <w:i/>
          <w:iCs/>
          <w:color w:val="auto"/>
          <w:sz w:val="22"/>
        </w:rPr>
        <w:t>,</w:t>
      </w:r>
      <w:r w:rsidRPr="002C77FA">
        <w:rPr>
          <w:rFonts w:asciiTheme="minorHAnsi" w:hAnsiTheme="minorHAnsi" w:cstheme="minorHAnsi"/>
          <w:i/>
          <w:iCs/>
          <w:color w:val="auto"/>
          <w:sz w:val="22"/>
        </w:rPr>
        <w:t xml:space="preserve"> a </w:t>
      </w:r>
      <w:r w:rsidR="00AB772C" w:rsidRPr="002C77FA">
        <w:rPr>
          <w:rFonts w:asciiTheme="minorHAnsi" w:hAnsiTheme="minorHAnsi" w:cstheme="minorHAnsi"/>
          <w:i/>
          <w:iCs/>
          <w:color w:val="auto"/>
          <w:sz w:val="22"/>
        </w:rPr>
        <w:t xml:space="preserve">to </w:t>
      </w:r>
      <w:r w:rsidR="003D0C8D" w:rsidRPr="002C77FA">
        <w:rPr>
          <w:rFonts w:asciiTheme="minorHAnsi" w:hAnsiTheme="minorHAnsi" w:cstheme="minorHAnsi"/>
          <w:i/>
          <w:iCs/>
          <w:color w:val="auto"/>
          <w:sz w:val="22"/>
        </w:rPr>
        <w:t xml:space="preserve">způsobem a </w:t>
      </w:r>
      <w:r w:rsidRPr="002C77FA">
        <w:rPr>
          <w:rFonts w:asciiTheme="minorHAnsi" w:hAnsiTheme="minorHAnsi" w:cstheme="minorHAnsi"/>
          <w:i/>
          <w:iCs/>
          <w:color w:val="auto"/>
          <w:sz w:val="22"/>
        </w:rPr>
        <w:t>za podmínek sjednaných v této Smlouvě, a to bez nutnosti formalizace t</w:t>
      </w:r>
      <w:r w:rsidR="003D0C8D" w:rsidRPr="002C77FA">
        <w:rPr>
          <w:rFonts w:asciiTheme="minorHAnsi" w:hAnsiTheme="minorHAnsi" w:cstheme="minorHAnsi"/>
          <w:i/>
          <w:iCs/>
          <w:color w:val="auto"/>
          <w:sz w:val="22"/>
        </w:rPr>
        <w:t>ěch</w:t>
      </w:r>
      <w:r w:rsidRPr="002C77FA">
        <w:rPr>
          <w:rFonts w:asciiTheme="minorHAnsi" w:hAnsiTheme="minorHAnsi" w:cstheme="minorHAnsi"/>
          <w:i/>
          <w:iCs/>
          <w:color w:val="auto"/>
          <w:sz w:val="22"/>
        </w:rPr>
        <w:t>to změn formou dodatku.</w:t>
      </w:r>
      <w:r w:rsidR="00AB772C" w:rsidRPr="002C77FA">
        <w:rPr>
          <w:rFonts w:asciiTheme="minorHAnsi" w:hAnsiTheme="minorHAnsi" w:cstheme="minorHAnsi"/>
          <w:i/>
          <w:iCs/>
          <w:color w:val="auto"/>
          <w:sz w:val="22"/>
        </w:rPr>
        <w:t xml:space="preserve"> Aktuální podobu Přílohy č. 1</w:t>
      </w:r>
      <w:r w:rsidR="003D0C8D" w:rsidRPr="002C77FA">
        <w:rPr>
          <w:rFonts w:asciiTheme="minorHAnsi" w:hAnsiTheme="minorHAnsi" w:cstheme="minorHAnsi"/>
          <w:i/>
          <w:iCs/>
          <w:color w:val="auto"/>
          <w:sz w:val="22"/>
        </w:rPr>
        <w:t>, tedy počtu odběrných míst</w:t>
      </w:r>
      <w:r w:rsidR="00AB772C" w:rsidRPr="002C77FA">
        <w:rPr>
          <w:rFonts w:asciiTheme="minorHAnsi" w:hAnsiTheme="minorHAnsi" w:cstheme="minorHAnsi"/>
          <w:i/>
          <w:iCs/>
          <w:color w:val="auto"/>
          <w:sz w:val="22"/>
        </w:rPr>
        <w:t xml:space="preserve"> bude</w:t>
      </w:r>
      <w:r w:rsidR="003D0C8D" w:rsidRPr="002C77FA">
        <w:rPr>
          <w:rFonts w:asciiTheme="minorHAnsi" w:hAnsiTheme="minorHAnsi" w:cstheme="minorHAnsi"/>
          <w:i/>
          <w:iCs/>
          <w:color w:val="auto"/>
          <w:sz w:val="22"/>
        </w:rPr>
        <w:t xml:space="preserve"> vést a evidovat Dodavatel.</w:t>
      </w:r>
      <w:r w:rsidRPr="002C77FA">
        <w:rPr>
          <w:rFonts w:asciiTheme="minorHAnsi" w:hAnsiTheme="minorHAnsi" w:cstheme="minorHAnsi"/>
          <w:color w:val="auto"/>
          <w:sz w:val="22"/>
        </w:rPr>
        <w:t>“</w:t>
      </w:r>
    </w:p>
    <w:p w14:paraId="54546D9D" w14:textId="77777777" w:rsidR="009E319D" w:rsidRPr="002C77FA" w:rsidRDefault="009E319D" w:rsidP="009E319D">
      <w:pPr>
        <w:pStyle w:val="Odstavecseseznamem"/>
        <w:spacing w:afterLines="100" w:after="240" w:line="276" w:lineRule="auto"/>
        <w:ind w:left="851" w:firstLine="0"/>
        <w:rPr>
          <w:rFonts w:asciiTheme="minorHAnsi" w:hAnsiTheme="minorHAnsi" w:cstheme="minorHAnsi"/>
          <w:b/>
          <w:bCs/>
          <w:color w:val="auto"/>
          <w:sz w:val="22"/>
        </w:rPr>
      </w:pPr>
    </w:p>
    <w:p w14:paraId="57AD1777" w14:textId="58C64311" w:rsidR="000A1F38" w:rsidRPr="002C77FA" w:rsidRDefault="000A1F38" w:rsidP="00E575D1">
      <w:pPr>
        <w:pStyle w:val="Odstavecseseznamem"/>
        <w:numPr>
          <w:ilvl w:val="1"/>
          <w:numId w:val="38"/>
        </w:numPr>
        <w:spacing w:afterLines="100" w:after="240" w:line="276" w:lineRule="auto"/>
        <w:ind w:left="851" w:hanging="851"/>
        <w:rPr>
          <w:rFonts w:asciiTheme="minorHAnsi" w:hAnsiTheme="minorHAnsi" w:cstheme="minorHAnsi"/>
          <w:b/>
          <w:bCs/>
          <w:color w:val="auto"/>
          <w:sz w:val="22"/>
        </w:rPr>
      </w:pPr>
      <w:r w:rsidRPr="002C77FA">
        <w:rPr>
          <w:rFonts w:asciiTheme="minorHAnsi" w:hAnsiTheme="minorHAnsi" w:cstheme="minorHAnsi"/>
          <w:color w:val="auto"/>
          <w:sz w:val="22"/>
        </w:rPr>
        <w:lastRenderedPageBreak/>
        <w:t xml:space="preserve">Dosavadní znění ustanovení čl. </w:t>
      </w:r>
      <w:r w:rsidR="00A66CDA" w:rsidRPr="002C77FA">
        <w:rPr>
          <w:rFonts w:asciiTheme="minorHAnsi" w:hAnsiTheme="minorHAnsi" w:cstheme="minorHAnsi"/>
          <w:color w:val="auto"/>
          <w:sz w:val="22"/>
        </w:rPr>
        <w:t>V</w:t>
      </w:r>
      <w:r w:rsidRPr="002C77FA">
        <w:rPr>
          <w:rFonts w:asciiTheme="minorHAnsi" w:hAnsiTheme="minorHAnsi" w:cstheme="minorHAnsi"/>
          <w:color w:val="auto"/>
          <w:sz w:val="22"/>
        </w:rPr>
        <w:t xml:space="preserve">I. odst. </w:t>
      </w:r>
      <w:r w:rsidR="00A66CDA" w:rsidRPr="002C77FA">
        <w:rPr>
          <w:rFonts w:asciiTheme="minorHAnsi" w:hAnsiTheme="minorHAnsi" w:cstheme="minorHAnsi"/>
          <w:color w:val="auto"/>
          <w:sz w:val="22"/>
        </w:rPr>
        <w:t>6</w:t>
      </w:r>
      <w:r w:rsidRPr="002C77FA">
        <w:rPr>
          <w:rFonts w:asciiTheme="minorHAnsi" w:hAnsiTheme="minorHAnsi" w:cstheme="minorHAnsi"/>
          <w:color w:val="auto"/>
          <w:sz w:val="22"/>
        </w:rPr>
        <w:t xml:space="preserve">.1. </w:t>
      </w:r>
      <w:r w:rsidR="00F37782" w:rsidRPr="002C77FA">
        <w:rPr>
          <w:rFonts w:asciiTheme="minorHAnsi" w:hAnsiTheme="minorHAnsi" w:cstheme="minorHAnsi"/>
          <w:color w:val="auto"/>
          <w:sz w:val="22"/>
        </w:rPr>
        <w:t xml:space="preserve">Smlouvy </w:t>
      </w:r>
      <w:r w:rsidRPr="002C77FA">
        <w:rPr>
          <w:rFonts w:asciiTheme="minorHAnsi" w:hAnsiTheme="minorHAnsi" w:cstheme="minorHAnsi"/>
          <w:color w:val="auto"/>
          <w:sz w:val="22"/>
        </w:rPr>
        <w:t xml:space="preserve">se zcela nahrazuje a tento </w:t>
      </w:r>
      <w:r w:rsidR="00145E31" w:rsidRPr="002C77FA">
        <w:rPr>
          <w:rFonts w:asciiTheme="minorHAnsi" w:hAnsiTheme="minorHAnsi" w:cstheme="minorHAnsi"/>
          <w:color w:val="auto"/>
          <w:sz w:val="22"/>
        </w:rPr>
        <w:t>odstavec</w:t>
      </w:r>
      <w:r w:rsidRPr="002C77FA">
        <w:rPr>
          <w:rFonts w:asciiTheme="minorHAnsi" w:hAnsiTheme="minorHAnsi" w:cstheme="minorHAnsi"/>
          <w:color w:val="auto"/>
          <w:sz w:val="22"/>
        </w:rPr>
        <w:t xml:space="preserve"> nově zní následovně:</w:t>
      </w:r>
    </w:p>
    <w:p w14:paraId="1678DF61" w14:textId="77777777" w:rsidR="00F37782" w:rsidRPr="002C77FA" w:rsidRDefault="00F37782" w:rsidP="00F37782">
      <w:pPr>
        <w:pStyle w:val="Odstavecseseznamem"/>
        <w:spacing w:afterLines="100" w:after="240" w:line="276" w:lineRule="auto"/>
        <w:ind w:left="851" w:firstLine="0"/>
        <w:rPr>
          <w:rFonts w:asciiTheme="minorHAnsi" w:hAnsiTheme="minorHAnsi" w:cstheme="minorHAnsi"/>
          <w:b/>
          <w:bCs/>
          <w:color w:val="auto"/>
          <w:sz w:val="22"/>
        </w:rPr>
      </w:pPr>
    </w:p>
    <w:p w14:paraId="1764E0B8" w14:textId="77777777" w:rsidR="00A66CDA" w:rsidRPr="002C77FA" w:rsidRDefault="000A1F38" w:rsidP="00A66CDA">
      <w:pPr>
        <w:pStyle w:val="Odstavecseseznamem"/>
        <w:spacing w:afterLines="100" w:after="240" w:line="276" w:lineRule="auto"/>
        <w:ind w:left="851" w:firstLine="0"/>
        <w:rPr>
          <w:rFonts w:asciiTheme="minorHAnsi" w:hAnsiTheme="minorHAnsi" w:cstheme="minorHAnsi"/>
          <w:i/>
          <w:iCs/>
          <w:color w:val="auto"/>
          <w:sz w:val="22"/>
        </w:rPr>
      </w:pPr>
      <w:r w:rsidRPr="002C77FA">
        <w:rPr>
          <w:rFonts w:asciiTheme="minorHAnsi" w:hAnsiTheme="minorHAnsi" w:cstheme="minorHAnsi"/>
          <w:color w:val="auto"/>
          <w:sz w:val="22"/>
        </w:rPr>
        <w:t>„</w:t>
      </w:r>
      <w:r w:rsidR="00A66CDA" w:rsidRPr="002C77FA">
        <w:rPr>
          <w:rFonts w:asciiTheme="minorHAnsi" w:hAnsiTheme="minorHAnsi" w:cstheme="minorHAnsi"/>
          <w:i/>
          <w:iCs/>
          <w:color w:val="auto"/>
          <w:sz w:val="22"/>
        </w:rPr>
        <w:t>Cena sdružené služby dodávky elektřiny se skládá z:</w:t>
      </w:r>
    </w:p>
    <w:p w14:paraId="37696529" w14:textId="77777777" w:rsidR="00A66CDA" w:rsidRPr="002C77FA" w:rsidRDefault="00A66CDA" w:rsidP="00A66CDA">
      <w:pPr>
        <w:pStyle w:val="Odstavecseseznamem"/>
        <w:numPr>
          <w:ilvl w:val="0"/>
          <w:numId w:val="39"/>
        </w:numPr>
        <w:spacing w:afterLines="100" w:after="240" w:line="276" w:lineRule="auto"/>
        <w:rPr>
          <w:rFonts w:asciiTheme="minorHAnsi" w:hAnsiTheme="minorHAnsi" w:cstheme="minorHAnsi"/>
          <w:i/>
          <w:iCs/>
          <w:color w:val="auto"/>
          <w:sz w:val="22"/>
        </w:rPr>
      </w:pPr>
      <w:r w:rsidRPr="002C77FA">
        <w:rPr>
          <w:rFonts w:asciiTheme="minorHAnsi" w:hAnsiTheme="minorHAnsi" w:cstheme="minorHAnsi"/>
          <w:i/>
          <w:iCs/>
          <w:color w:val="auto"/>
          <w:sz w:val="22"/>
        </w:rPr>
        <w:t>obchodní části, která se skládá z</w:t>
      </w:r>
    </w:p>
    <w:p w14:paraId="60FBE843" w14:textId="77777777" w:rsidR="00A66CDA" w:rsidRPr="002C77FA" w:rsidRDefault="00A66CDA" w:rsidP="00A66CDA">
      <w:pPr>
        <w:pStyle w:val="Odstavecseseznamem"/>
        <w:numPr>
          <w:ilvl w:val="1"/>
          <w:numId w:val="39"/>
        </w:numPr>
        <w:spacing w:afterLines="100" w:after="240" w:line="276" w:lineRule="auto"/>
        <w:rPr>
          <w:rFonts w:asciiTheme="minorHAnsi" w:hAnsiTheme="minorHAnsi" w:cstheme="minorHAnsi"/>
          <w:i/>
          <w:iCs/>
          <w:color w:val="auto"/>
          <w:sz w:val="22"/>
        </w:rPr>
      </w:pPr>
      <w:r w:rsidRPr="002C77FA">
        <w:rPr>
          <w:rFonts w:asciiTheme="minorHAnsi" w:hAnsiTheme="minorHAnsi" w:cstheme="minorHAnsi"/>
          <w:i/>
          <w:iCs/>
          <w:color w:val="auto"/>
          <w:sz w:val="22"/>
        </w:rPr>
        <w:t>1.  ceny za dodávku, a</w:t>
      </w:r>
    </w:p>
    <w:p w14:paraId="04F0C10E" w14:textId="2AD56336" w:rsidR="00A66CDA" w:rsidRPr="002C77FA" w:rsidRDefault="00A66CDA" w:rsidP="00A66CDA">
      <w:pPr>
        <w:pStyle w:val="Odstavecseseznamem"/>
        <w:numPr>
          <w:ilvl w:val="1"/>
          <w:numId w:val="39"/>
        </w:numPr>
        <w:spacing w:afterLines="100" w:after="240" w:line="276" w:lineRule="auto"/>
        <w:rPr>
          <w:rFonts w:asciiTheme="minorHAnsi" w:hAnsiTheme="minorHAnsi" w:cstheme="minorHAnsi"/>
          <w:i/>
          <w:iCs/>
          <w:color w:val="auto"/>
          <w:sz w:val="22"/>
        </w:rPr>
      </w:pPr>
      <w:r w:rsidRPr="002C77FA">
        <w:rPr>
          <w:rFonts w:asciiTheme="minorHAnsi" w:hAnsiTheme="minorHAnsi" w:cstheme="minorHAnsi"/>
          <w:i/>
          <w:iCs/>
          <w:color w:val="auto"/>
          <w:sz w:val="22"/>
        </w:rPr>
        <w:t>stálého měsíčního platu za dodávku elektřiny v</w:t>
      </w:r>
      <w:r w:rsidR="00096CE5" w:rsidRPr="002C77FA">
        <w:rPr>
          <w:rFonts w:asciiTheme="minorHAnsi" w:hAnsiTheme="minorHAnsi" w:cstheme="minorHAnsi"/>
          <w:i/>
          <w:iCs/>
          <w:color w:val="auto"/>
          <w:sz w:val="22"/>
        </w:rPr>
        <w:t xml:space="preserve"> maximální</w:t>
      </w:r>
      <w:r w:rsidRPr="002C77FA">
        <w:rPr>
          <w:rFonts w:asciiTheme="minorHAnsi" w:hAnsiTheme="minorHAnsi" w:cstheme="minorHAnsi"/>
          <w:i/>
          <w:iCs/>
          <w:color w:val="auto"/>
          <w:sz w:val="22"/>
        </w:rPr>
        <w:t xml:space="preserve"> výši dle § 3 odst. 3 nařízení vlády č. 298/2022 Sb., o stanovení cen elektřiny a plynu v mimořádné tržní situaci, ve znění nařízení vlády č. 343/2022 Sb.,</w:t>
      </w:r>
      <w:r w:rsidR="00096CE5" w:rsidRPr="002C77FA">
        <w:rPr>
          <w:rFonts w:asciiTheme="minorHAnsi" w:hAnsiTheme="minorHAnsi" w:cstheme="minorHAnsi"/>
          <w:i/>
          <w:iCs/>
          <w:color w:val="auto"/>
          <w:sz w:val="22"/>
        </w:rPr>
        <w:t xml:space="preserve"> přičemž stály měsíční plat za dodávku elektřiny představuje pro účely této Smlouvy částku ve výši </w:t>
      </w:r>
      <w:r w:rsidR="001E581B">
        <w:rPr>
          <w:rFonts w:asciiTheme="minorHAnsi" w:hAnsiTheme="minorHAnsi" w:cstheme="minorHAnsi"/>
          <w:i/>
          <w:iCs/>
          <w:color w:val="auto"/>
          <w:sz w:val="22"/>
        </w:rPr>
        <w:t>XXXX</w:t>
      </w:r>
      <w:r w:rsidR="00096CE5" w:rsidRPr="002C77FA">
        <w:rPr>
          <w:rFonts w:asciiTheme="minorHAnsi" w:hAnsiTheme="minorHAnsi" w:cstheme="minorHAnsi"/>
          <w:i/>
          <w:iCs/>
          <w:color w:val="auto"/>
          <w:sz w:val="22"/>
        </w:rPr>
        <w:t xml:space="preserve"> Kč bez DPH za odběrné místo (dále jen „stálého měsíčního platu za dodávku elektřiny“); </w:t>
      </w:r>
    </w:p>
    <w:p w14:paraId="6641FDA9" w14:textId="590F31D1" w:rsidR="00A66CDA" w:rsidRDefault="00A66CDA" w:rsidP="00A66CDA">
      <w:pPr>
        <w:pStyle w:val="Odstavecseseznamem"/>
        <w:numPr>
          <w:ilvl w:val="0"/>
          <w:numId w:val="39"/>
        </w:numPr>
        <w:spacing w:afterLines="100" w:after="240" w:line="276" w:lineRule="auto"/>
        <w:rPr>
          <w:rFonts w:asciiTheme="minorHAnsi" w:hAnsiTheme="minorHAnsi" w:cstheme="minorHAnsi"/>
          <w:i/>
          <w:iCs/>
          <w:color w:val="auto"/>
          <w:sz w:val="22"/>
        </w:rPr>
      </w:pPr>
      <w:r w:rsidRPr="002C77FA">
        <w:rPr>
          <w:rFonts w:asciiTheme="minorHAnsi" w:hAnsiTheme="minorHAnsi" w:cstheme="minorHAnsi"/>
          <w:i/>
          <w:iCs/>
          <w:color w:val="auto"/>
          <w:sz w:val="22"/>
        </w:rPr>
        <w:t>distribuční části – ceny za dopravu elektřiny a související služby.</w:t>
      </w:r>
      <w:r w:rsidR="00C60F27">
        <w:rPr>
          <w:rFonts w:asciiTheme="minorHAnsi" w:hAnsiTheme="minorHAnsi" w:cstheme="minorHAnsi"/>
          <w:i/>
          <w:iCs/>
          <w:color w:val="auto"/>
          <w:sz w:val="22"/>
        </w:rPr>
        <w:t>“</w:t>
      </w:r>
    </w:p>
    <w:p w14:paraId="36F6FBC3" w14:textId="77777777" w:rsidR="00C60F27" w:rsidRPr="002C77FA" w:rsidRDefault="00C60F27" w:rsidP="00C60F27">
      <w:pPr>
        <w:pStyle w:val="Odstavecseseznamem"/>
        <w:spacing w:afterLines="100" w:after="240" w:line="276" w:lineRule="auto"/>
        <w:ind w:left="2136" w:firstLine="0"/>
        <w:rPr>
          <w:rFonts w:asciiTheme="minorHAnsi" w:hAnsiTheme="minorHAnsi" w:cstheme="minorHAnsi"/>
          <w:i/>
          <w:iCs/>
          <w:color w:val="auto"/>
          <w:sz w:val="22"/>
        </w:rPr>
      </w:pPr>
    </w:p>
    <w:p w14:paraId="0976A845" w14:textId="1D1ED1BE" w:rsidR="009E319D" w:rsidRPr="002C77FA" w:rsidRDefault="009E319D" w:rsidP="009E319D">
      <w:pPr>
        <w:pStyle w:val="Odstavecseseznamem"/>
        <w:numPr>
          <w:ilvl w:val="1"/>
          <w:numId w:val="38"/>
        </w:numPr>
        <w:spacing w:afterLines="100" w:after="240" w:line="276" w:lineRule="auto"/>
        <w:ind w:left="851" w:hanging="851"/>
        <w:rPr>
          <w:rFonts w:asciiTheme="minorHAnsi" w:hAnsiTheme="minorHAnsi" w:cstheme="minorHAnsi"/>
          <w:b/>
          <w:bCs/>
          <w:color w:val="auto"/>
          <w:sz w:val="22"/>
        </w:rPr>
      </w:pPr>
      <w:r w:rsidRPr="002C77FA">
        <w:rPr>
          <w:rFonts w:asciiTheme="minorHAnsi" w:hAnsiTheme="minorHAnsi" w:cstheme="minorHAnsi"/>
          <w:color w:val="auto"/>
          <w:sz w:val="22"/>
        </w:rPr>
        <w:t xml:space="preserve">Dosavadní znění ustanovení čl. VI. odst. 6.2. </w:t>
      </w:r>
      <w:r w:rsidR="00F37782" w:rsidRPr="002C77FA">
        <w:rPr>
          <w:rFonts w:asciiTheme="minorHAnsi" w:hAnsiTheme="minorHAnsi" w:cstheme="minorHAnsi"/>
          <w:color w:val="auto"/>
          <w:sz w:val="22"/>
        </w:rPr>
        <w:t xml:space="preserve">Smlouvy </w:t>
      </w:r>
      <w:r w:rsidRPr="002C77FA">
        <w:rPr>
          <w:rFonts w:asciiTheme="minorHAnsi" w:hAnsiTheme="minorHAnsi" w:cstheme="minorHAnsi"/>
          <w:color w:val="auto"/>
          <w:sz w:val="22"/>
        </w:rPr>
        <w:t>se zcela nahrazuje a tento odstavec nově zní následovně:</w:t>
      </w:r>
    </w:p>
    <w:p w14:paraId="46E36274" w14:textId="77777777" w:rsidR="00F37782" w:rsidRPr="002C77FA" w:rsidRDefault="00F37782" w:rsidP="00F37782">
      <w:pPr>
        <w:pStyle w:val="Odstavecseseznamem"/>
        <w:spacing w:afterLines="100" w:after="240" w:line="276" w:lineRule="auto"/>
        <w:ind w:left="851" w:firstLine="0"/>
        <w:rPr>
          <w:rFonts w:asciiTheme="minorHAnsi" w:hAnsiTheme="minorHAnsi" w:cstheme="minorHAnsi"/>
          <w:b/>
          <w:bCs/>
          <w:color w:val="auto"/>
          <w:sz w:val="22"/>
        </w:rPr>
      </w:pPr>
    </w:p>
    <w:p w14:paraId="6A6F127C" w14:textId="013BE36F" w:rsidR="009E319D" w:rsidRPr="002C77FA" w:rsidRDefault="009E319D" w:rsidP="009E319D">
      <w:pPr>
        <w:pStyle w:val="Odstavecseseznamem"/>
        <w:spacing w:afterLines="100" w:after="240" w:line="276" w:lineRule="auto"/>
        <w:ind w:left="851" w:firstLine="0"/>
        <w:rPr>
          <w:rFonts w:asciiTheme="minorHAnsi" w:hAnsiTheme="minorHAnsi" w:cstheme="minorHAnsi"/>
          <w:color w:val="auto"/>
          <w:sz w:val="22"/>
        </w:rPr>
      </w:pPr>
      <w:r w:rsidRPr="002C77FA">
        <w:rPr>
          <w:rFonts w:asciiTheme="minorHAnsi" w:hAnsiTheme="minorHAnsi" w:cstheme="minorHAnsi"/>
          <w:color w:val="auto"/>
          <w:sz w:val="22"/>
        </w:rPr>
        <w:t>„</w:t>
      </w:r>
      <w:r w:rsidRPr="002C77FA">
        <w:rPr>
          <w:rFonts w:asciiTheme="minorHAnsi" w:hAnsiTheme="minorHAnsi" w:cstheme="minorHAnsi"/>
          <w:i/>
          <w:iCs/>
          <w:color w:val="auto"/>
          <w:sz w:val="22"/>
        </w:rPr>
        <w:t xml:space="preserve">Cena za dodávku elektřiny je stanovena ve výši součtu ceny elektřiny odvozené od spotové ceny elektřiny na denním trhu OTE pro jednotlivé vyhodnocovací intervaly (1 hodina) v příslušném kalendářním měsíci, za kterou Dodavatel nakupuje elektřinu od svého dodavatele, a koeficientu </w:t>
      </w:r>
      <w:r w:rsidR="001E581B">
        <w:rPr>
          <w:rFonts w:asciiTheme="minorHAnsi" w:hAnsiTheme="minorHAnsi" w:cstheme="minorHAnsi"/>
          <w:i/>
          <w:iCs/>
          <w:color w:val="auto"/>
          <w:sz w:val="22"/>
        </w:rPr>
        <w:t>XXXX</w:t>
      </w:r>
      <w:r w:rsidRPr="002C77FA">
        <w:rPr>
          <w:rFonts w:asciiTheme="minorHAnsi" w:hAnsiTheme="minorHAnsi" w:cstheme="minorHAnsi"/>
          <w:i/>
          <w:iCs/>
          <w:color w:val="auto"/>
          <w:sz w:val="22"/>
        </w:rPr>
        <w:t xml:space="preserve"> Kč/</w:t>
      </w:r>
      <w:proofErr w:type="spellStart"/>
      <w:r w:rsidRPr="002C77FA">
        <w:rPr>
          <w:rFonts w:asciiTheme="minorHAnsi" w:hAnsiTheme="minorHAnsi" w:cstheme="minorHAnsi"/>
          <w:i/>
          <w:iCs/>
          <w:color w:val="auto"/>
          <w:sz w:val="22"/>
        </w:rPr>
        <w:t>MWh</w:t>
      </w:r>
      <w:proofErr w:type="spellEnd"/>
      <w:r w:rsidRPr="002C77FA">
        <w:rPr>
          <w:rFonts w:asciiTheme="minorHAnsi" w:hAnsiTheme="minorHAnsi" w:cstheme="minorHAnsi"/>
          <w:i/>
          <w:iCs/>
          <w:color w:val="auto"/>
          <w:sz w:val="22"/>
        </w:rPr>
        <w:t>, maximálně však ve výši maximální ceny za dodávku elektřiny dle § 3 odst. 1 nařízení vlády č. 298/2022 Sb., o stanovení cen elektřiny a plynu v mimořádné tržní situaci, ve znění nařízení vlády č. 343/2022 Sb.</w:t>
      </w:r>
      <w:r w:rsidR="00C60F27">
        <w:rPr>
          <w:rFonts w:asciiTheme="minorHAnsi" w:hAnsiTheme="minorHAnsi" w:cstheme="minorHAnsi"/>
          <w:i/>
          <w:iCs/>
          <w:color w:val="auto"/>
          <w:sz w:val="22"/>
        </w:rPr>
        <w:t>“</w:t>
      </w:r>
    </w:p>
    <w:p w14:paraId="25E17690" w14:textId="77777777" w:rsidR="00F37782" w:rsidRPr="002C77FA" w:rsidRDefault="00F37782" w:rsidP="009E319D">
      <w:pPr>
        <w:pStyle w:val="Odstavecseseznamem"/>
        <w:spacing w:afterLines="100" w:after="240" w:line="276" w:lineRule="auto"/>
        <w:ind w:left="851" w:firstLine="0"/>
        <w:rPr>
          <w:rFonts w:asciiTheme="minorHAnsi" w:hAnsiTheme="minorHAnsi" w:cstheme="minorHAnsi"/>
          <w:color w:val="auto"/>
          <w:sz w:val="22"/>
        </w:rPr>
      </w:pPr>
    </w:p>
    <w:p w14:paraId="0BC93659" w14:textId="0C75999C" w:rsidR="00F37782" w:rsidRPr="002C77FA" w:rsidRDefault="00F37782" w:rsidP="00F37782">
      <w:pPr>
        <w:pStyle w:val="Odstavecseseznamem"/>
        <w:numPr>
          <w:ilvl w:val="1"/>
          <w:numId w:val="38"/>
        </w:numPr>
        <w:spacing w:afterLines="100" w:after="240" w:line="276" w:lineRule="auto"/>
        <w:ind w:left="851" w:hanging="851"/>
        <w:rPr>
          <w:rFonts w:asciiTheme="minorHAnsi" w:hAnsiTheme="minorHAnsi" w:cstheme="minorHAnsi"/>
          <w:b/>
          <w:bCs/>
          <w:color w:val="auto"/>
          <w:sz w:val="22"/>
        </w:rPr>
      </w:pPr>
      <w:r w:rsidRPr="002C77FA">
        <w:rPr>
          <w:rFonts w:asciiTheme="minorHAnsi" w:hAnsiTheme="minorHAnsi" w:cstheme="minorHAnsi"/>
          <w:color w:val="auto"/>
          <w:sz w:val="22"/>
        </w:rPr>
        <w:t>Do čl. VII. Smlouvy se nově vkládá odst. 7.10., který zní následovně:</w:t>
      </w:r>
    </w:p>
    <w:p w14:paraId="2F8BBA1E" w14:textId="77777777" w:rsidR="00F37782" w:rsidRPr="002C77FA" w:rsidRDefault="00F37782" w:rsidP="00F37782">
      <w:pPr>
        <w:pStyle w:val="Odstavecseseznamem"/>
        <w:spacing w:afterLines="100" w:after="240" w:line="276" w:lineRule="auto"/>
        <w:ind w:left="851" w:firstLine="0"/>
        <w:rPr>
          <w:rFonts w:asciiTheme="minorHAnsi" w:hAnsiTheme="minorHAnsi" w:cstheme="minorHAnsi"/>
          <w:b/>
          <w:bCs/>
          <w:color w:val="auto"/>
          <w:sz w:val="22"/>
        </w:rPr>
      </w:pPr>
    </w:p>
    <w:p w14:paraId="1C39D5F8" w14:textId="75C0E104" w:rsidR="00F37782" w:rsidRPr="002C77FA" w:rsidRDefault="00F37782" w:rsidP="005959D6">
      <w:pPr>
        <w:pStyle w:val="Odstavecseseznamem"/>
        <w:spacing w:afterLines="100" w:after="240" w:line="276" w:lineRule="auto"/>
        <w:ind w:left="851" w:firstLine="0"/>
        <w:rPr>
          <w:rFonts w:asciiTheme="minorHAnsi" w:hAnsiTheme="minorHAnsi" w:cstheme="minorHAnsi"/>
          <w:color w:val="auto"/>
          <w:sz w:val="22"/>
        </w:rPr>
      </w:pPr>
      <w:r w:rsidRPr="002C77FA">
        <w:rPr>
          <w:rFonts w:asciiTheme="minorHAnsi" w:hAnsiTheme="minorHAnsi" w:cstheme="minorHAnsi"/>
          <w:color w:val="auto"/>
          <w:sz w:val="22"/>
        </w:rPr>
        <w:t>„</w:t>
      </w:r>
      <w:r w:rsidRPr="000D3AAF">
        <w:rPr>
          <w:rFonts w:asciiTheme="minorHAnsi" w:hAnsiTheme="minorHAnsi" w:cstheme="minorHAnsi"/>
          <w:i/>
          <w:iCs/>
          <w:color w:val="auto"/>
          <w:sz w:val="22"/>
        </w:rPr>
        <w:t xml:space="preserve">Smluvní strany se dohodly v souladu s § 26 odst. 3 zákona č. 235/2004 Sb., o dani z přidané hodnoty ve znění později přijatých předpisů, ve vztahu k dodávkám elektrické energie s použitím daňového dokladu v elektronické podobě. Smluvní strany </w:t>
      </w:r>
      <w:r w:rsidR="007134F5" w:rsidRPr="000D3AAF">
        <w:rPr>
          <w:rFonts w:asciiTheme="minorHAnsi" w:hAnsiTheme="minorHAnsi" w:cstheme="minorHAnsi"/>
          <w:i/>
          <w:iCs/>
          <w:color w:val="auto"/>
          <w:sz w:val="22"/>
        </w:rPr>
        <w:t xml:space="preserve">mají možnost </w:t>
      </w:r>
      <w:r w:rsidRPr="000D3AAF">
        <w:rPr>
          <w:rFonts w:asciiTheme="minorHAnsi" w:hAnsiTheme="minorHAnsi" w:cstheme="minorHAnsi"/>
          <w:i/>
          <w:iCs/>
          <w:color w:val="auto"/>
          <w:sz w:val="22"/>
        </w:rPr>
        <w:t>se v souladu s § 15 odst. 1 vyhlášky č. 207/2021 Sb., o vyúčtování dodávek a souvisejících služeb v energetických odvětvích, ve znění později přijatých předpisů, dohod</w:t>
      </w:r>
      <w:r w:rsidR="007134F5" w:rsidRPr="000D3AAF">
        <w:rPr>
          <w:rFonts w:asciiTheme="minorHAnsi" w:hAnsiTheme="minorHAnsi" w:cstheme="minorHAnsi"/>
          <w:i/>
          <w:iCs/>
          <w:color w:val="auto"/>
          <w:sz w:val="22"/>
        </w:rPr>
        <w:t>nout</w:t>
      </w:r>
      <w:r w:rsidRPr="000D3AAF">
        <w:rPr>
          <w:rFonts w:asciiTheme="minorHAnsi" w:hAnsiTheme="minorHAnsi" w:cstheme="minorHAnsi"/>
          <w:i/>
          <w:iCs/>
          <w:color w:val="auto"/>
          <w:sz w:val="22"/>
        </w:rPr>
        <w:t xml:space="preserve"> ve vztahu k dodávkám elektrické energie na souhrnné fakturaci. Dodavatel </w:t>
      </w:r>
      <w:r w:rsidR="007134F5" w:rsidRPr="000D3AAF">
        <w:rPr>
          <w:rFonts w:asciiTheme="minorHAnsi" w:hAnsiTheme="minorHAnsi" w:cstheme="minorHAnsi"/>
          <w:i/>
          <w:iCs/>
          <w:color w:val="auto"/>
          <w:sz w:val="22"/>
        </w:rPr>
        <w:t>na základě takové dohody Smluvních stran bude</w:t>
      </w:r>
      <w:r w:rsidR="001C320B">
        <w:rPr>
          <w:rFonts w:asciiTheme="minorHAnsi" w:hAnsiTheme="minorHAnsi" w:cstheme="minorHAnsi"/>
          <w:i/>
          <w:iCs/>
          <w:color w:val="auto"/>
          <w:sz w:val="22"/>
        </w:rPr>
        <w:t xml:space="preserve"> </w:t>
      </w:r>
      <w:r w:rsidRPr="000D3AAF">
        <w:rPr>
          <w:rFonts w:asciiTheme="minorHAnsi" w:hAnsiTheme="minorHAnsi" w:cstheme="minorHAnsi"/>
          <w:i/>
          <w:iCs/>
          <w:color w:val="auto"/>
          <w:sz w:val="22"/>
        </w:rPr>
        <w:t>oprávněn fakturovat souhrnně více odběrných míst na jednom daňovém dokladu Zákazníkovi s více odběrnými místy, nedohodnou-li se Smluvní strany jinak.</w:t>
      </w:r>
      <w:r w:rsidRPr="002C77FA">
        <w:rPr>
          <w:rFonts w:asciiTheme="minorHAnsi" w:hAnsiTheme="minorHAnsi" w:cstheme="minorHAnsi"/>
          <w:color w:val="auto"/>
          <w:sz w:val="22"/>
        </w:rPr>
        <w:t xml:space="preserve">“ </w:t>
      </w:r>
    </w:p>
    <w:p w14:paraId="6813BEFB" w14:textId="5D8D41AA" w:rsidR="0054258B" w:rsidRPr="002C77FA" w:rsidRDefault="0054258B" w:rsidP="0054258B">
      <w:pPr>
        <w:spacing w:after="64" w:line="276" w:lineRule="auto"/>
        <w:ind w:left="119" w:right="49" w:hanging="10"/>
        <w:jc w:val="center"/>
        <w:rPr>
          <w:rFonts w:asciiTheme="minorHAnsi" w:hAnsiTheme="minorHAnsi" w:cstheme="minorHAnsi"/>
          <w:b/>
          <w:color w:val="auto"/>
          <w:sz w:val="22"/>
        </w:rPr>
      </w:pPr>
      <w:r w:rsidRPr="002C77FA">
        <w:rPr>
          <w:rFonts w:asciiTheme="minorHAnsi" w:hAnsiTheme="minorHAnsi" w:cstheme="minorHAnsi"/>
          <w:b/>
          <w:color w:val="auto"/>
          <w:sz w:val="22"/>
        </w:rPr>
        <w:t>Článek III.</w:t>
      </w:r>
    </w:p>
    <w:p w14:paraId="78924F7A" w14:textId="2ED5DD08" w:rsidR="0054258B" w:rsidRPr="002C77FA" w:rsidRDefault="0054258B" w:rsidP="0054258B">
      <w:pPr>
        <w:spacing w:after="64" w:line="276" w:lineRule="auto"/>
        <w:ind w:left="119" w:right="49" w:hanging="10"/>
        <w:jc w:val="center"/>
        <w:rPr>
          <w:rFonts w:asciiTheme="minorHAnsi" w:hAnsiTheme="minorHAnsi" w:cstheme="minorHAnsi"/>
          <w:b/>
          <w:color w:val="auto"/>
          <w:sz w:val="22"/>
        </w:rPr>
      </w:pPr>
      <w:r w:rsidRPr="002C77FA">
        <w:rPr>
          <w:rFonts w:asciiTheme="minorHAnsi" w:hAnsiTheme="minorHAnsi" w:cstheme="minorHAnsi"/>
          <w:b/>
          <w:color w:val="auto"/>
          <w:sz w:val="22"/>
        </w:rPr>
        <w:t>Společná a závěrečná ustanovení</w:t>
      </w:r>
    </w:p>
    <w:p w14:paraId="4D14DB05" w14:textId="53E29BA6" w:rsidR="0054258B" w:rsidRPr="002C77FA" w:rsidRDefault="0054258B" w:rsidP="0054258B">
      <w:pPr>
        <w:pStyle w:val="Textodst1sl"/>
        <w:numPr>
          <w:ilvl w:val="1"/>
          <w:numId w:val="36"/>
        </w:numPr>
        <w:tabs>
          <w:tab w:val="clear" w:pos="284"/>
          <w:tab w:val="left" w:pos="851"/>
        </w:tabs>
        <w:ind w:left="851" w:hanging="851"/>
        <w:rPr>
          <w:rFonts w:asciiTheme="minorHAnsi" w:eastAsia="Arial" w:hAnsiTheme="minorHAnsi" w:cstheme="minorHAnsi"/>
          <w:sz w:val="22"/>
          <w:szCs w:val="22"/>
          <w:lang w:val="cs-CZ" w:eastAsia="cs-CZ"/>
        </w:rPr>
      </w:pPr>
      <w:r w:rsidRPr="002C77FA">
        <w:rPr>
          <w:rFonts w:asciiTheme="minorHAnsi" w:eastAsia="Arial" w:hAnsiTheme="minorHAnsi" w:cstheme="minorHAnsi"/>
          <w:sz w:val="22"/>
          <w:szCs w:val="22"/>
          <w:lang w:val="cs-CZ" w:eastAsia="cs-CZ"/>
        </w:rPr>
        <w:t>Tento Dodatek nabývá platnosti dnem jeho uzavření. Dnem uzavření tohoto Dodatku je den označený datem u podpisů Smluvních stran. Je-li takto označeno více dní, je dnem uzavření tohoto Dodatku den z označených dnů nejpozdější.</w:t>
      </w:r>
      <w:r w:rsidR="00F37782" w:rsidRPr="002C77FA">
        <w:rPr>
          <w:rFonts w:asciiTheme="minorHAnsi" w:eastAsia="Arial" w:hAnsiTheme="minorHAnsi" w:cstheme="minorHAnsi"/>
          <w:sz w:val="22"/>
          <w:szCs w:val="22"/>
          <w:lang w:val="cs-CZ" w:eastAsia="cs-CZ"/>
        </w:rPr>
        <w:t xml:space="preserve"> </w:t>
      </w:r>
      <w:r w:rsidR="00937DEB" w:rsidRPr="00937DEB">
        <w:rPr>
          <w:rFonts w:asciiTheme="minorHAnsi" w:eastAsia="Arial" w:hAnsiTheme="minorHAnsi" w:cstheme="minorHAnsi"/>
          <w:sz w:val="22"/>
          <w:szCs w:val="22"/>
          <w:lang w:val="cs-CZ" w:eastAsia="cs-CZ"/>
        </w:rPr>
        <w:t>Smluvní strany se dohodly, že cenové podmínky sjednané tímto Dodatkem se uplatní v rámci vyúčtování již na dodávky realizované od 1.7.2023.</w:t>
      </w:r>
      <w:r w:rsidR="00F37782" w:rsidRPr="002C77FA">
        <w:rPr>
          <w:rFonts w:asciiTheme="minorHAnsi" w:eastAsia="Arial" w:hAnsiTheme="minorHAnsi" w:cstheme="minorHAnsi"/>
          <w:sz w:val="22"/>
          <w:szCs w:val="22"/>
          <w:lang w:val="cs-CZ" w:eastAsia="cs-CZ"/>
        </w:rPr>
        <w:t xml:space="preserve"> </w:t>
      </w:r>
      <w:r w:rsidR="00937DEB">
        <w:rPr>
          <w:rFonts w:asciiTheme="minorHAnsi" w:eastAsia="Arial" w:hAnsiTheme="minorHAnsi" w:cstheme="minorHAnsi"/>
          <w:sz w:val="22"/>
          <w:szCs w:val="22"/>
          <w:lang w:val="cs-CZ" w:eastAsia="cs-CZ"/>
        </w:rPr>
        <w:t xml:space="preserve"> </w:t>
      </w:r>
    </w:p>
    <w:p w14:paraId="342333D2" w14:textId="6473809F" w:rsidR="0054258B" w:rsidRPr="002C77FA" w:rsidRDefault="0054258B" w:rsidP="0054258B">
      <w:pPr>
        <w:pStyle w:val="Textodst1sl"/>
        <w:numPr>
          <w:ilvl w:val="1"/>
          <w:numId w:val="36"/>
        </w:numPr>
        <w:tabs>
          <w:tab w:val="clear" w:pos="284"/>
          <w:tab w:val="left" w:pos="851"/>
        </w:tabs>
        <w:ind w:left="851" w:hanging="851"/>
        <w:rPr>
          <w:rFonts w:asciiTheme="minorHAnsi" w:eastAsia="Arial" w:hAnsiTheme="minorHAnsi" w:cstheme="minorHAnsi"/>
          <w:sz w:val="22"/>
          <w:szCs w:val="22"/>
          <w:lang w:val="cs-CZ" w:eastAsia="cs-CZ"/>
        </w:rPr>
      </w:pPr>
      <w:r w:rsidRPr="002C77FA">
        <w:rPr>
          <w:rFonts w:asciiTheme="minorHAnsi" w:eastAsia="Arial" w:hAnsiTheme="minorHAnsi" w:cstheme="minorHAnsi"/>
          <w:sz w:val="22"/>
          <w:szCs w:val="22"/>
          <w:lang w:val="cs-CZ" w:eastAsia="cs-CZ"/>
        </w:rPr>
        <w:t xml:space="preserve">Smluvní strany berou na vědomí, že tento Dodatek podléhá povinnosti uveřejnění prostřednictvím registru smluv v souladu se zákonem č. 340/2015 Sb., o zvláštních podmínkách účinnosti některých smluv, uveřejňování těchto smluv a o registru smluv (zákon o registru smluv), ve znění pozdějších předpisů. Smluvní strany berou dále na vědomí, že tento Dodatek nabývá účinnosti nejdříve dnem jeho uveřejnění prostřednictvím registru smluv. </w:t>
      </w:r>
      <w:r w:rsidR="00501209" w:rsidRPr="002C77FA">
        <w:rPr>
          <w:rFonts w:asciiTheme="minorHAnsi" w:eastAsia="Arial" w:hAnsiTheme="minorHAnsi" w:cstheme="minorHAnsi"/>
          <w:sz w:val="22"/>
          <w:szCs w:val="22"/>
          <w:lang w:val="cs-CZ" w:eastAsia="cs-CZ"/>
        </w:rPr>
        <w:t xml:space="preserve">Dodavatel </w:t>
      </w:r>
      <w:r w:rsidRPr="002C77FA">
        <w:rPr>
          <w:rFonts w:asciiTheme="minorHAnsi" w:eastAsia="Arial" w:hAnsiTheme="minorHAnsi" w:cstheme="minorHAnsi"/>
          <w:sz w:val="22"/>
          <w:szCs w:val="22"/>
          <w:lang w:val="cs-CZ" w:eastAsia="cs-CZ"/>
        </w:rPr>
        <w:lastRenderedPageBreak/>
        <w:t xml:space="preserve">zašle tento Dodatek správci registru smluv k uveřejnění bez zbytečného odkladu, nejpozději však do třiceti (30) dnů od jeho uveřejnění. </w:t>
      </w:r>
    </w:p>
    <w:p w14:paraId="4587D36F" w14:textId="44FDD43C" w:rsidR="0054258B" w:rsidRPr="002C77FA" w:rsidRDefault="0054258B" w:rsidP="0054258B">
      <w:pPr>
        <w:pStyle w:val="Textodst1sl"/>
        <w:numPr>
          <w:ilvl w:val="1"/>
          <w:numId w:val="36"/>
        </w:numPr>
        <w:tabs>
          <w:tab w:val="clear" w:pos="284"/>
          <w:tab w:val="left" w:pos="851"/>
        </w:tabs>
        <w:ind w:left="851" w:hanging="851"/>
        <w:rPr>
          <w:rFonts w:asciiTheme="minorHAnsi" w:eastAsia="Arial" w:hAnsiTheme="minorHAnsi" w:cstheme="minorHAnsi"/>
          <w:sz w:val="22"/>
          <w:szCs w:val="22"/>
          <w:lang w:val="cs-CZ" w:eastAsia="cs-CZ"/>
        </w:rPr>
      </w:pPr>
      <w:r w:rsidRPr="002C77FA">
        <w:rPr>
          <w:rFonts w:asciiTheme="minorHAnsi" w:eastAsia="Arial" w:hAnsiTheme="minorHAnsi" w:cstheme="minorHAnsi"/>
          <w:sz w:val="22"/>
          <w:szCs w:val="22"/>
          <w:lang w:val="cs-CZ" w:eastAsia="cs-CZ"/>
        </w:rPr>
        <w:t>Ostatní ustanovení Smlouvy tímto Dodatkem nedotčená zůstávají nadále v platnosti a beze změn.</w:t>
      </w:r>
    </w:p>
    <w:p w14:paraId="06C7227E" w14:textId="31F46513" w:rsidR="0054258B" w:rsidRPr="002C77FA" w:rsidRDefault="0054258B" w:rsidP="0054258B">
      <w:pPr>
        <w:pStyle w:val="Textodst1sl"/>
        <w:numPr>
          <w:ilvl w:val="1"/>
          <w:numId w:val="36"/>
        </w:numPr>
        <w:tabs>
          <w:tab w:val="clear" w:pos="284"/>
          <w:tab w:val="left" w:pos="851"/>
        </w:tabs>
        <w:ind w:left="851" w:hanging="851"/>
        <w:rPr>
          <w:rFonts w:asciiTheme="minorHAnsi" w:eastAsia="Arial" w:hAnsiTheme="minorHAnsi" w:cstheme="minorHAnsi"/>
          <w:sz w:val="22"/>
          <w:szCs w:val="22"/>
          <w:lang w:val="cs-CZ" w:eastAsia="cs-CZ"/>
        </w:rPr>
      </w:pPr>
      <w:r w:rsidRPr="002C77FA">
        <w:rPr>
          <w:rFonts w:asciiTheme="minorHAnsi" w:eastAsia="Arial" w:hAnsiTheme="minorHAnsi" w:cstheme="minorHAnsi"/>
          <w:sz w:val="22"/>
          <w:szCs w:val="22"/>
          <w:lang w:val="cs-CZ" w:eastAsia="cs-CZ"/>
        </w:rPr>
        <w:t xml:space="preserve">Smluvní strany výslovně souhlasí s tím, aby tento Dodatek byl uveden v Centrální evidenci smluv (CES) vedené </w:t>
      </w:r>
      <w:r w:rsidR="00501209" w:rsidRPr="002C77FA">
        <w:rPr>
          <w:rFonts w:asciiTheme="minorHAnsi" w:eastAsia="Arial" w:hAnsiTheme="minorHAnsi" w:cstheme="minorHAnsi"/>
          <w:sz w:val="22"/>
          <w:szCs w:val="22"/>
          <w:lang w:val="cs-CZ" w:eastAsia="cs-CZ"/>
        </w:rPr>
        <w:t>Zákazníkem</w:t>
      </w:r>
      <w:r w:rsidR="00937DEB">
        <w:rPr>
          <w:rFonts w:asciiTheme="minorHAnsi" w:eastAsia="Arial" w:hAnsiTheme="minorHAnsi" w:cstheme="minorHAnsi"/>
          <w:sz w:val="22"/>
          <w:szCs w:val="22"/>
          <w:lang w:val="cs-CZ" w:eastAsia="cs-CZ"/>
        </w:rPr>
        <w:t xml:space="preserve"> 1</w:t>
      </w:r>
      <w:r w:rsidRPr="002C77FA">
        <w:rPr>
          <w:rFonts w:asciiTheme="minorHAnsi" w:eastAsia="Arial" w:hAnsiTheme="minorHAnsi" w:cstheme="minorHAnsi"/>
          <w:sz w:val="22"/>
          <w:szCs w:val="22"/>
          <w:lang w:val="cs-CZ" w:eastAsia="cs-CZ"/>
        </w:rPr>
        <w:t xml:space="preserve">, která je veřejně přístupná a která obsahuje údaje o Smluvních stranách, číselné označení tohoto Dodatku, datum podpisu a jeho text. Smluvní strany prohlašují, že uvedené skutečnosti nepovažují za obchodní tajemství ve smyslu ustanovení § 504 </w:t>
      </w:r>
      <w:r w:rsidR="00501209" w:rsidRPr="002C77FA">
        <w:rPr>
          <w:rFonts w:asciiTheme="minorHAnsi" w:eastAsia="Arial" w:hAnsiTheme="minorHAnsi" w:cstheme="minorHAnsi"/>
          <w:sz w:val="22"/>
          <w:szCs w:val="22"/>
          <w:lang w:val="cs-CZ" w:eastAsia="cs-CZ"/>
        </w:rPr>
        <w:t>NOZ</w:t>
      </w:r>
      <w:r w:rsidRPr="002C77FA">
        <w:rPr>
          <w:rFonts w:asciiTheme="minorHAnsi" w:eastAsia="Arial" w:hAnsiTheme="minorHAnsi" w:cstheme="minorHAnsi"/>
          <w:sz w:val="22"/>
          <w:szCs w:val="22"/>
          <w:lang w:val="cs-CZ" w:eastAsia="cs-CZ"/>
        </w:rPr>
        <w:t xml:space="preserve"> a udělují svolení k jejich užití a zveřejnění bez stanovení jakýchkoli dalších podmínek.</w:t>
      </w:r>
    </w:p>
    <w:p w14:paraId="2082F519" w14:textId="77777777" w:rsidR="0054258B" w:rsidRPr="002C77FA" w:rsidRDefault="0054258B" w:rsidP="0054258B">
      <w:pPr>
        <w:pStyle w:val="Textodst1sl"/>
        <w:numPr>
          <w:ilvl w:val="1"/>
          <w:numId w:val="36"/>
        </w:numPr>
        <w:tabs>
          <w:tab w:val="clear" w:pos="284"/>
          <w:tab w:val="left" w:pos="851"/>
        </w:tabs>
        <w:ind w:left="851" w:hanging="851"/>
        <w:rPr>
          <w:rFonts w:asciiTheme="minorHAnsi" w:eastAsia="Arial" w:hAnsiTheme="minorHAnsi" w:cstheme="minorHAnsi"/>
          <w:sz w:val="22"/>
          <w:szCs w:val="22"/>
          <w:lang w:val="cs-CZ" w:eastAsia="cs-CZ"/>
        </w:rPr>
      </w:pPr>
      <w:r w:rsidRPr="002C77FA">
        <w:rPr>
          <w:rFonts w:asciiTheme="minorHAnsi" w:eastAsia="Arial" w:hAnsiTheme="minorHAnsi" w:cstheme="minorHAnsi"/>
          <w:sz w:val="22"/>
          <w:szCs w:val="22"/>
          <w:lang w:val="cs-CZ" w:eastAsia="cs-CZ"/>
        </w:rPr>
        <w:t>Bude-li nebo stane-li se kterékoli ustanovení tohoto Dodatku neplatné nebo nevymahatelné, nebo pokud by některá ustanovení chyběla, nezpůsobuje to neplatnost ani nevymahatelnost ostatních ustanovení tohoto Dodatku, pokud je takové ustanovení oddělitelné od tohoto Dodatku jako celku, při zachování účelu tohoto Dodatku. Smluvní strany se zavazují bez zbytečného odkladu po zjištění nedostatků ve výše uvedeném smyslu, nahradit takové ustanovení ustanovením, které bude svým obsahem a účelem co možná nejbližší obsahu a účelu ustanovení neplatného nebo nevymahatelného.</w:t>
      </w:r>
    </w:p>
    <w:p w14:paraId="5B0171D5" w14:textId="26B08020" w:rsidR="0054258B" w:rsidRPr="002C77FA" w:rsidRDefault="0054258B" w:rsidP="002F59B9">
      <w:pPr>
        <w:pStyle w:val="Textodst1sl"/>
        <w:numPr>
          <w:ilvl w:val="1"/>
          <w:numId w:val="36"/>
        </w:numPr>
        <w:tabs>
          <w:tab w:val="clear" w:pos="284"/>
          <w:tab w:val="left" w:pos="851"/>
        </w:tabs>
        <w:ind w:left="851" w:hanging="851"/>
        <w:rPr>
          <w:rFonts w:asciiTheme="minorHAnsi" w:eastAsia="Arial" w:hAnsiTheme="minorHAnsi" w:cstheme="minorHAnsi"/>
          <w:sz w:val="22"/>
          <w:szCs w:val="22"/>
          <w:lang w:val="cs-CZ" w:eastAsia="cs-CZ"/>
        </w:rPr>
      </w:pPr>
      <w:r w:rsidRPr="002C77FA">
        <w:rPr>
          <w:rFonts w:asciiTheme="minorHAnsi" w:eastAsia="Arial" w:hAnsiTheme="minorHAnsi" w:cstheme="minorHAnsi"/>
          <w:sz w:val="22"/>
          <w:szCs w:val="22"/>
          <w:lang w:val="cs-CZ" w:eastAsia="cs-CZ"/>
        </w:rPr>
        <w:t>Tento Dodatek je vyhotoven v </w:t>
      </w:r>
      <w:r w:rsidR="002F59B9" w:rsidRPr="002C77FA">
        <w:rPr>
          <w:rFonts w:asciiTheme="minorHAnsi" w:eastAsia="Arial" w:hAnsiTheme="minorHAnsi" w:cstheme="minorHAnsi"/>
          <w:sz w:val="22"/>
          <w:szCs w:val="22"/>
          <w:lang w:val="cs-CZ" w:eastAsia="cs-CZ"/>
        </w:rPr>
        <w:t xml:space="preserve">osmi </w:t>
      </w:r>
      <w:r w:rsidRPr="002C77FA">
        <w:rPr>
          <w:rFonts w:asciiTheme="minorHAnsi" w:eastAsia="Arial" w:hAnsiTheme="minorHAnsi" w:cstheme="minorHAnsi"/>
          <w:sz w:val="22"/>
          <w:szCs w:val="22"/>
          <w:lang w:val="cs-CZ" w:eastAsia="cs-CZ"/>
        </w:rPr>
        <w:t>(</w:t>
      </w:r>
      <w:r w:rsidR="002F59B9" w:rsidRPr="002C77FA">
        <w:rPr>
          <w:rFonts w:asciiTheme="minorHAnsi" w:eastAsia="Arial" w:hAnsiTheme="minorHAnsi" w:cstheme="minorHAnsi"/>
          <w:sz w:val="22"/>
          <w:szCs w:val="22"/>
          <w:lang w:val="cs-CZ" w:eastAsia="cs-CZ"/>
        </w:rPr>
        <w:t>8</w:t>
      </w:r>
      <w:r w:rsidRPr="002C77FA">
        <w:rPr>
          <w:rFonts w:asciiTheme="minorHAnsi" w:eastAsia="Arial" w:hAnsiTheme="minorHAnsi" w:cstheme="minorHAnsi"/>
          <w:sz w:val="22"/>
          <w:szCs w:val="22"/>
          <w:lang w:val="cs-CZ" w:eastAsia="cs-CZ"/>
        </w:rPr>
        <w:t xml:space="preserve">) vyhotoveních s platností originálu, z nichž </w:t>
      </w:r>
      <w:r w:rsidR="00750970" w:rsidRPr="002C77FA">
        <w:rPr>
          <w:rFonts w:asciiTheme="minorHAnsi" w:eastAsia="Arial" w:hAnsiTheme="minorHAnsi" w:cstheme="minorHAnsi"/>
          <w:sz w:val="22"/>
          <w:szCs w:val="22"/>
          <w:lang w:val="cs-CZ" w:eastAsia="cs-CZ"/>
        </w:rPr>
        <w:t xml:space="preserve">Zákazník </w:t>
      </w:r>
      <w:r w:rsidR="002F59B9" w:rsidRPr="002C77FA">
        <w:rPr>
          <w:rFonts w:asciiTheme="minorHAnsi" w:eastAsia="Arial" w:hAnsiTheme="minorHAnsi" w:cstheme="minorHAnsi"/>
          <w:sz w:val="22"/>
          <w:szCs w:val="22"/>
          <w:lang w:val="cs-CZ" w:eastAsia="cs-CZ"/>
        </w:rPr>
        <w:t xml:space="preserve">1 </w:t>
      </w:r>
      <w:r w:rsidRPr="002C77FA">
        <w:rPr>
          <w:rFonts w:asciiTheme="minorHAnsi" w:eastAsia="Arial" w:hAnsiTheme="minorHAnsi" w:cstheme="minorHAnsi"/>
          <w:sz w:val="22"/>
          <w:szCs w:val="22"/>
          <w:lang w:val="cs-CZ" w:eastAsia="cs-CZ"/>
        </w:rPr>
        <w:t>obdrží čtyři (4) stejnopisy</w:t>
      </w:r>
      <w:r w:rsidR="002F59B9" w:rsidRPr="002C77FA">
        <w:rPr>
          <w:rFonts w:asciiTheme="minorHAnsi" w:eastAsia="Arial" w:hAnsiTheme="minorHAnsi" w:cstheme="minorHAnsi"/>
          <w:sz w:val="22"/>
          <w:szCs w:val="22"/>
          <w:lang w:val="cs-CZ" w:eastAsia="cs-CZ"/>
        </w:rPr>
        <w:t>, Zákazník 2 obdrží dva (2) stejnopisy</w:t>
      </w:r>
      <w:r w:rsidRPr="002C77FA">
        <w:rPr>
          <w:rFonts w:asciiTheme="minorHAnsi" w:eastAsia="Arial" w:hAnsiTheme="minorHAnsi" w:cstheme="minorHAnsi"/>
          <w:sz w:val="22"/>
          <w:szCs w:val="22"/>
          <w:lang w:val="cs-CZ" w:eastAsia="cs-CZ"/>
        </w:rPr>
        <w:t xml:space="preserve"> a </w:t>
      </w:r>
      <w:r w:rsidR="00750970" w:rsidRPr="002C77FA">
        <w:rPr>
          <w:rFonts w:asciiTheme="minorHAnsi" w:eastAsia="Arial" w:hAnsiTheme="minorHAnsi" w:cstheme="minorHAnsi"/>
          <w:sz w:val="22"/>
          <w:szCs w:val="22"/>
          <w:lang w:val="cs-CZ" w:eastAsia="cs-CZ"/>
        </w:rPr>
        <w:t xml:space="preserve">Dodavatel </w:t>
      </w:r>
      <w:r w:rsidRPr="002C77FA">
        <w:rPr>
          <w:rFonts w:asciiTheme="minorHAnsi" w:eastAsia="Arial" w:hAnsiTheme="minorHAnsi" w:cstheme="minorHAnsi"/>
          <w:sz w:val="22"/>
          <w:szCs w:val="22"/>
          <w:lang w:val="cs-CZ" w:eastAsia="cs-CZ"/>
        </w:rPr>
        <w:t xml:space="preserve">dva (2) stejnopisy. V případě, že je tento Dodatek uzavírán elektronicky za využití uznávaných elektronických podpisů, postačí jedno (1) vyhotovení Dodatku, na kterém jsou zaznamenány uznávané elektronické podpisy zástupců Smluvních stran oprávněných tento Dodatek uzavřít. </w:t>
      </w:r>
    </w:p>
    <w:p w14:paraId="6178E998" w14:textId="0F37D546" w:rsidR="0054258B" w:rsidRPr="002C77FA" w:rsidRDefault="0054258B" w:rsidP="0054258B">
      <w:pPr>
        <w:pStyle w:val="Textodst1sl"/>
        <w:numPr>
          <w:ilvl w:val="1"/>
          <w:numId w:val="36"/>
        </w:numPr>
        <w:tabs>
          <w:tab w:val="clear" w:pos="284"/>
          <w:tab w:val="left" w:pos="851"/>
        </w:tabs>
        <w:ind w:left="851" w:hanging="851"/>
        <w:rPr>
          <w:rFonts w:asciiTheme="minorHAnsi" w:eastAsia="Arial" w:hAnsiTheme="minorHAnsi" w:cstheme="minorHAnsi"/>
          <w:sz w:val="22"/>
          <w:szCs w:val="22"/>
          <w:lang w:val="cs-CZ" w:eastAsia="cs-CZ"/>
        </w:rPr>
      </w:pPr>
      <w:r w:rsidRPr="002C77FA">
        <w:rPr>
          <w:rFonts w:asciiTheme="minorHAnsi" w:eastAsia="Arial" w:hAnsiTheme="minorHAnsi" w:cstheme="minorHAnsi"/>
          <w:sz w:val="22"/>
          <w:szCs w:val="22"/>
          <w:lang w:val="cs-CZ" w:eastAsia="cs-CZ"/>
        </w:rPr>
        <w:t>Smluvní strany prohlašují, že si celý tento Dodatek, důkladně a řádně přečetly, jeho obsahu zcela porozuměly, tento je jim bez pochybností srozumitelný a určitý, že jim nejsou v den uzavření tohoto Dodatku známy žádné důvody, pro které by tento Dodatek nemohl být řádně plněn nebo které by způsobovaly neplatnost tohoto Dodatku, a že jeho obsah je projevem jejich pravé, svobodné a vážné vůle prosté omylu, na důkaz čehož připojují zástupci obou Smluvních stran své vlastnoruční podpisy.</w:t>
      </w:r>
    </w:p>
    <w:p w14:paraId="04B8437E" w14:textId="3F39FB39" w:rsidR="002C0136" w:rsidRPr="002C77FA" w:rsidRDefault="002C0136" w:rsidP="00E33255">
      <w:pPr>
        <w:pStyle w:val="Odstavecseseznamem"/>
        <w:spacing w:after="0" w:line="276" w:lineRule="auto"/>
        <w:ind w:left="709" w:right="57" w:firstLine="0"/>
        <w:rPr>
          <w:rFonts w:asciiTheme="minorHAnsi" w:hAnsiTheme="minorHAnsi" w:cstheme="minorHAnsi"/>
          <w:color w:val="auto"/>
          <w:sz w:val="22"/>
        </w:rPr>
      </w:pPr>
    </w:p>
    <w:p w14:paraId="2180E2CC" w14:textId="137A6E52" w:rsidR="00E33255" w:rsidRPr="002C77FA" w:rsidRDefault="00E33255" w:rsidP="00E33255">
      <w:pPr>
        <w:pStyle w:val="Odstavecseseznamem"/>
        <w:spacing w:line="276" w:lineRule="auto"/>
        <w:ind w:left="709" w:right="57"/>
        <w:rPr>
          <w:rFonts w:asciiTheme="minorHAnsi" w:hAnsiTheme="minorHAnsi" w:cstheme="minorHAnsi"/>
          <w:color w:val="auto"/>
          <w:sz w:val="22"/>
        </w:rPr>
      </w:pPr>
      <w:r w:rsidRPr="002C77FA">
        <w:rPr>
          <w:rFonts w:asciiTheme="minorHAnsi" w:hAnsiTheme="minorHAnsi" w:cstheme="minorHAnsi"/>
          <w:color w:val="auto"/>
          <w:sz w:val="22"/>
        </w:rPr>
        <w:t>V Praze dne:</w:t>
      </w:r>
      <w:r w:rsidR="0054258B" w:rsidRPr="002C77FA">
        <w:rPr>
          <w:rFonts w:asciiTheme="minorHAnsi" w:hAnsiTheme="minorHAnsi" w:cstheme="minorHAnsi"/>
          <w:color w:val="auto"/>
          <w:sz w:val="22"/>
        </w:rPr>
        <w:tab/>
      </w:r>
      <w:r w:rsidR="0054258B" w:rsidRPr="002C77FA">
        <w:rPr>
          <w:rFonts w:asciiTheme="minorHAnsi" w:hAnsiTheme="minorHAnsi" w:cstheme="minorHAnsi"/>
          <w:color w:val="auto"/>
          <w:sz w:val="22"/>
        </w:rPr>
        <w:tab/>
      </w:r>
      <w:r w:rsidRPr="002C77FA">
        <w:rPr>
          <w:rFonts w:asciiTheme="minorHAnsi" w:hAnsiTheme="minorHAnsi" w:cstheme="minorHAnsi"/>
          <w:color w:val="auto"/>
          <w:sz w:val="22"/>
        </w:rPr>
        <w:tab/>
      </w:r>
      <w:r w:rsidRPr="002C77FA">
        <w:rPr>
          <w:rFonts w:asciiTheme="minorHAnsi" w:hAnsiTheme="minorHAnsi" w:cstheme="minorHAnsi"/>
          <w:color w:val="auto"/>
          <w:sz w:val="22"/>
        </w:rPr>
        <w:tab/>
      </w:r>
      <w:r w:rsidRPr="002C77FA">
        <w:rPr>
          <w:rFonts w:asciiTheme="minorHAnsi" w:hAnsiTheme="minorHAnsi" w:cstheme="minorHAnsi"/>
          <w:color w:val="auto"/>
          <w:sz w:val="22"/>
        </w:rPr>
        <w:tab/>
        <w:t xml:space="preserve">V Praze dne: </w:t>
      </w:r>
    </w:p>
    <w:p w14:paraId="688973AA" w14:textId="77777777" w:rsidR="00E33255" w:rsidRPr="002C77FA" w:rsidRDefault="00E33255" w:rsidP="00E33255">
      <w:pPr>
        <w:pStyle w:val="Odstavecseseznamem"/>
        <w:spacing w:line="276" w:lineRule="auto"/>
        <w:ind w:left="709" w:right="57"/>
        <w:rPr>
          <w:rFonts w:asciiTheme="minorHAnsi" w:hAnsiTheme="minorHAnsi" w:cstheme="minorHAnsi"/>
          <w:color w:val="auto"/>
          <w:sz w:val="22"/>
        </w:rPr>
      </w:pPr>
    </w:p>
    <w:p w14:paraId="7C272C80" w14:textId="0DA07368" w:rsidR="00E33255" w:rsidRPr="002C77FA" w:rsidRDefault="00E33255" w:rsidP="00E33255">
      <w:pPr>
        <w:pStyle w:val="Odstavecseseznamem"/>
        <w:spacing w:line="276" w:lineRule="auto"/>
        <w:ind w:left="709" w:right="57"/>
        <w:rPr>
          <w:rFonts w:asciiTheme="minorHAnsi" w:hAnsiTheme="minorHAnsi" w:cstheme="minorHAnsi"/>
          <w:color w:val="auto"/>
          <w:sz w:val="22"/>
        </w:rPr>
      </w:pPr>
      <w:r w:rsidRPr="002C77FA">
        <w:rPr>
          <w:rFonts w:asciiTheme="minorHAnsi" w:hAnsiTheme="minorHAnsi" w:cstheme="minorHAnsi"/>
          <w:color w:val="auto"/>
          <w:sz w:val="22"/>
        </w:rPr>
        <w:t>Za Zákazníka:</w:t>
      </w:r>
      <w:r w:rsidRPr="002C77FA">
        <w:rPr>
          <w:rFonts w:asciiTheme="minorHAnsi" w:hAnsiTheme="minorHAnsi" w:cstheme="minorHAnsi"/>
          <w:color w:val="auto"/>
          <w:sz w:val="22"/>
        </w:rPr>
        <w:tab/>
      </w:r>
      <w:r w:rsidRPr="002C77FA">
        <w:rPr>
          <w:rFonts w:asciiTheme="minorHAnsi" w:hAnsiTheme="minorHAnsi" w:cstheme="minorHAnsi"/>
          <w:color w:val="auto"/>
          <w:sz w:val="22"/>
        </w:rPr>
        <w:tab/>
      </w:r>
      <w:r w:rsidRPr="002C77FA">
        <w:rPr>
          <w:rFonts w:asciiTheme="minorHAnsi" w:hAnsiTheme="minorHAnsi" w:cstheme="minorHAnsi"/>
          <w:color w:val="auto"/>
          <w:sz w:val="22"/>
        </w:rPr>
        <w:tab/>
      </w:r>
      <w:r w:rsidRPr="002C77FA">
        <w:rPr>
          <w:rFonts w:asciiTheme="minorHAnsi" w:hAnsiTheme="minorHAnsi" w:cstheme="minorHAnsi"/>
          <w:color w:val="auto"/>
          <w:sz w:val="22"/>
        </w:rPr>
        <w:tab/>
      </w:r>
      <w:r w:rsidRPr="002C77FA">
        <w:rPr>
          <w:rFonts w:asciiTheme="minorHAnsi" w:hAnsiTheme="minorHAnsi" w:cstheme="minorHAnsi"/>
          <w:color w:val="auto"/>
          <w:sz w:val="22"/>
        </w:rPr>
        <w:tab/>
        <w:t>Za Dodavatele:</w:t>
      </w:r>
    </w:p>
    <w:p w14:paraId="05E33259" w14:textId="77777777" w:rsidR="00E33255" w:rsidRPr="002C77FA" w:rsidRDefault="00E33255" w:rsidP="00E33255">
      <w:pPr>
        <w:pStyle w:val="Odstavecseseznamem"/>
        <w:spacing w:line="276" w:lineRule="auto"/>
        <w:ind w:left="709" w:right="57"/>
        <w:rPr>
          <w:rFonts w:asciiTheme="minorHAnsi" w:hAnsiTheme="minorHAnsi" w:cstheme="minorHAnsi"/>
          <w:color w:val="auto"/>
          <w:sz w:val="22"/>
        </w:rPr>
      </w:pPr>
    </w:p>
    <w:p w14:paraId="780F3FF1" w14:textId="3D130608" w:rsidR="00E33255" w:rsidRPr="002C77FA" w:rsidRDefault="00E33255" w:rsidP="00E33255">
      <w:pPr>
        <w:pStyle w:val="Odstavecseseznamem"/>
        <w:spacing w:line="276" w:lineRule="auto"/>
        <w:ind w:left="709" w:right="57"/>
        <w:rPr>
          <w:rFonts w:asciiTheme="minorHAnsi" w:hAnsiTheme="minorHAnsi" w:cstheme="minorHAnsi"/>
          <w:color w:val="auto"/>
          <w:sz w:val="22"/>
        </w:rPr>
      </w:pPr>
    </w:p>
    <w:p w14:paraId="1DDB4144" w14:textId="77777777" w:rsidR="00430B3C" w:rsidRPr="002C77FA" w:rsidRDefault="00430B3C" w:rsidP="00E33255">
      <w:pPr>
        <w:pStyle w:val="Odstavecseseznamem"/>
        <w:spacing w:line="276" w:lineRule="auto"/>
        <w:ind w:left="709" w:right="57"/>
        <w:rPr>
          <w:rFonts w:asciiTheme="minorHAnsi" w:hAnsiTheme="minorHAnsi" w:cstheme="minorHAnsi"/>
          <w:color w:val="auto"/>
          <w:sz w:val="22"/>
        </w:rPr>
      </w:pPr>
    </w:p>
    <w:p w14:paraId="7C1508EB" w14:textId="54C4AC70" w:rsidR="00E33255" w:rsidRPr="002C77FA" w:rsidRDefault="00E33255" w:rsidP="00E33255">
      <w:pPr>
        <w:pStyle w:val="Odstavecseseznamem"/>
        <w:spacing w:line="276" w:lineRule="auto"/>
        <w:ind w:left="709" w:right="57"/>
        <w:rPr>
          <w:rFonts w:asciiTheme="minorHAnsi" w:hAnsiTheme="minorHAnsi" w:cstheme="minorHAnsi"/>
          <w:color w:val="auto"/>
          <w:sz w:val="22"/>
        </w:rPr>
      </w:pPr>
      <w:r w:rsidRPr="002C77FA">
        <w:rPr>
          <w:rFonts w:asciiTheme="minorHAnsi" w:hAnsiTheme="minorHAnsi" w:cstheme="minorHAnsi"/>
          <w:color w:val="auto"/>
          <w:sz w:val="22"/>
        </w:rPr>
        <w:t>……………………………………….</w:t>
      </w:r>
      <w:r w:rsidRPr="002C77FA">
        <w:rPr>
          <w:rFonts w:asciiTheme="minorHAnsi" w:hAnsiTheme="minorHAnsi" w:cstheme="minorHAnsi"/>
          <w:color w:val="auto"/>
          <w:sz w:val="22"/>
        </w:rPr>
        <w:tab/>
      </w:r>
      <w:r w:rsidRPr="002C77FA">
        <w:rPr>
          <w:rFonts w:asciiTheme="minorHAnsi" w:hAnsiTheme="minorHAnsi" w:cstheme="minorHAnsi"/>
          <w:color w:val="auto"/>
          <w:sz w:val="22"/>
        </w:rPr>
        <w:tab/>
      </w:r>
      <w:r w:rsidRPr="002C77FA">
        <w:rPr>
          <w:rFonts w:asciiTheme="minorHAnsi" w:hAnsiTheme="minorHAnsi" w:cstheme="minorHAnsi"/>
          <w:color w:val="auto"/>
          <w:sz w:val="22"/>
        </w:rPr>
        <w:tab/>
        <w:t>……………………………………………</w:t>
      </w:r>
    </w:p>
    <w:p w14:paraId="4E040FB0" w14:textId="57B016FD" w:rsidR="00E33255" w:rsidRPr="002C77FA" w:rsidRDefault="00E33255" w:rsidP="00E33255">
      <w:pPr>
        <w:pStyle w:val="Odstavecseseznamem"/>
        <w:spacing w:line="276" w:lineRule="auto"/>
        <w:ind w:left="709" w:right="57"/>
        <w:rPr>
          <w:rFonts w:asciiTheme="minorHAnsi" w:hAnsiTheme="minorHAnsi" w:cstheme="minorHAnsi"/>
          <w:color w:val="auto"/>
          <w:sz w:val="22"/>
        </w:rPr>
      </w:pPr>
      <w:r w:rsidRPr="002C77FA">
        <w:rPr>
          <w:rFonts w:asciiTheme="minorHAnsi" w:hAnsiTheme="minorHAnsi" w:cstheme="minorHAnsi"/>
          <w:color w:val="auto"/>
          <w:sz w:val="22"/>
        </w:rPr>
        <w:t>Ing. Jan Rak</w:t>
      </w:r>
      <w:r w:rsidRPr="002C77FA">
        <w:rPr>
          <w:rFonts w:asciiTheme="minorHAnsi" w:hAnsiTheme="minorHAnsi" w:cstheme="minorHAnsi"/>
          <w:color w:val="auto"/>
          <w:sz w:val="22"/>
        </w:rPr>
        <w:tab/>
      </w:r>
      <w:r w:rsidRPr="002C77FA">
        <w:rPr>
          <w:rFonts w:asciiTheme="minorHAnsi" w:hAnsiTheme="minorHAnsi" w:cstheme="minorHAnsi"/>
          <w:color w:val="auto"/>
          <w:sz w:val="22"/>
        </w:rPr>
        <w:tab/>
      </w:r>
      <w:r w:rsidRPr="002C77FA">
        <w:rPr>
          <w:rFonts w:asciiTheme="minorHAnsi" w:hAnsiTheme="minorHAnsi" w:cstheme="minorHAnsi"/>
          <w:color w:val="auto"/>
          <w:sz w:val="22"/>
        </w:rPr>
        <w:tab/>
      </w:r>
      <w:r w:rsidRPr="002C77FA">
        <w:rPr>
          <w:rFonts w:asciiTheme="minorHAnsi" w:hAnsiTheme="minorHAnsi" w:cstheme="minorHAnsi"/>
          <w:color w:val="auto"/>
          <w:sz w:val="22"/>
        </w:rPr>
        <w:tab/>
      </w:r>
      <w:r w:rsidRPr="002C77FA">
        <w:rPr>
          <w:rFonts w:asciiTheme="minorHAnsi" w:hAnsiTheme="minorHAnsi" w:cstheme="minorHAnsi"/>
          <w:color w:val="auto"/>
          <w:sz w:val="22"/>
        </w:rPr>
        <w:tab/>
        <w:t xml:space="preserve">Tomáš Jílek </w:t>
      </w:r>
    </w:p>
    <w:p w14:paraId="0CDAB792" w14:textId="2034C294" w:rsidR="00E33255" w:rsidRPr="002C77FA" w:rsidRDefault="00E33255" w:rsidP="00E33255">
      <w:pPr>
        <w:pStyle w:val="Odstavecseseznamem"/>
        <w:spacing w:line="276" w:lineRule="auto"/>
        <w:ind w:left="709" w:right="57"/>
        <w:rPr>
          <w:rFonts w:asciiTheme="minorHAnsi" w:hAnsiTheme="minorHAnsi" w:cstheme="minorHAnsi"/>
          <w:color w:val="auto"/>
          <w:sz w:val="22"/>
        </w:rPr>
      </w:pPr>
      <w:r w:rsidRPr="002C77FA">
        <w:rPr>
          <w:rFonts w:asciiTheme="minorHAnsi" w:hAnsiTheme="minorHAnsi" w:cstheme="minorHAnsi"/>
          <w:color w:val="auto"/>
          <w:sz w:val="22"/>
        </w:rPr>
        <w:t>ředitel odboru</w:t>
      </w:r>
      <w:r w:rsidR="00230494" w:rsidRPr="002C77FA">
        <w:rPr>
          <w:rFonts w:asciiTheme="minorHAnsi" w:hAnsiTheme="minorHAnsi" w:cstheme="minorHAnsi"/>
          <w:color w:val="auto"/>
          <w:sz w:val="22"/>
        </w:rPr>
        <w:t xml:space="preserve"> </w:t>
      </w:r>
      <w:r w:rsidRPr="002C77FA">
        <w:rPr>
          <w:rFonts w:asciiTheme="minorHAnsi" w:hAnsiTheme="minorHAnsi" w:cstheme="minorHAnsi"/>
          <w:color w:val="auto"/>
          <w:sz w:val="22"/>
        </w:rPr>
        <w:t>hospodaření s majetkem</w:t>
      </w:r>
      <w:r w:rsidRPr="002C77FA">
        <w:rPr>
          <w:rFonts w:asciiTheme="minorHAnsi" w:hAnsiTheme="minorHAnsi" w:cstheme="minorHAnsi"/>
          <w:color w:val="auto"/>
          <w:sz w:val="22"/>
        </w:rPr>
        <w:tab/>
        <w:t>předseda představenstva společnosti</w:t>
      </w:r>
    </w:p>
    <w:p w14:paraId="3DC10D58" w14:textId="55AC1DA5" w:rsidR="00E33255" w:rsidRPr="002C77FA" w:rsidRDefault="00E33255" w:rsidP="00E33255">
      <w:pPr>
        <w:pStyle w:val="Odstavecseseznamem"/>
        <w:spacing w:line="276" w:lineRule="auto"/>
        <w:ind w:left="709" w:right="57"/>
        <w:rPr>
          <w:rFonts w:asciiTheme="minorHAnsi" w:hAnsiTheme="minorHAnsi" w:cstheme="minorHAnsi"/>
          <w:color w:val="auto"/>
          <w:sz w:val="22"/>
        </w:rPr>
      </w:pPr>
      <w:r w:rsidRPr="002C77FA">
        <w:rPr>
          <w:rFonts w:asciiTheme="minorHAnsi" w:hAnsiTheme="minorHAnsi" w:cstheme="minorHAnsi"/>
          <w:color w:val="auto"/>
          <w:sz w:val="22"/>
        </w:rPr>
        <w:t>Magistrátu hl. m. Prahy</w:t>
      </w:r>
      <w:r w:rsidRPr="002C77FA">
        <w:rPr>
          <w:rFonts w:asciiTheme="minorHAnsi" w:hAnsiTheme="minorHAnsi" w:cstheme="minorHAnsi"/>
          <w:color w:val="auto"/>
          <w:sz w:val="22"/>
        </w:rPr>
        <w:tab/>
      </w:r>
      <w:r w:rsidRPr="002C77FA">
        <w:rPr>
          <w:rFonts w:asciiTheme="minorHAnsi" w:hAnsiTheme="minorHAnsi" w:cstheme="minorHAnsi"/>
          <w:color w:val="auto"/>
          <w:sz w:val="22"/>
        </w:rPr>
        <w:tab/>
      </w:r>
      <w:r w:rsidRPr="002C77FA">
        <w:rPr>
          <w:rFonts w:asciiTheme="minorHAnsi" w:hAnsiTheme="minorHAnsi" w:cstheme="minorHAnsi"/>
          <w:color w:val="auto"/>
          <w:sz w:val="22"/>
        </w:rPr>
        <w:tab/>
      </w:r>
      <w:r w:rsidRPr="002C77FA">
        <w:rPr>
          <w:rFonts w:asciiTheme="minorHAnsi" w:hAnsiTheme="minorHAnsi" w:cstheme="minorHAnsi"/>
          <w:color w:val="auto"/>
          <w:sz w:val="22"/>
        </w:rPr>
        <w:tab/>
        <w:t>Technologie hlavního města Prahy, a.s.</w:t>
      </w:r>
      <w:r w:rsidRPr="002C77FA">
        <w:rPr>
          <w:rFonts w:asciiTheme="minorHAnsi" w:hAnsiTheme="minorHAnsi" w:cstheme="minorHAnsi"/>
          <w:color w:val="auto"/>
          <w:sz w:val="22"/>
        </w:rPr>
        <w:tab/>
      </w:r>
    </w:p>
    <w:p w14:paraId="3229B060" w14:textId="77777777" w:rsidR="00E33255" w:rsidRPr="002C77FA" w:rsidRDefault="00E33255" w:rsidP="00E33255">
      <w:pPr>
        <w:pStyle w:val="Odstavecseseznamem"/>
        <w:spacing w:line="276" w:lineRule="auto"/>
        <w:ind w:left="709" w:right="57"/>
        <w:rPr>
          <w:rFonts w:asciiTheme="minorHAnsi" w:hAnsiTheme="minorHAnsi" w:cstheme="minorHAnsi"/>
          <w:color w:val="auto"/>
          <w:sz w:val="22"/>
        </w:rPr>
      </w:pPr>
    </w:p>
    <w:p w14:paraId="046030B0" w14:textId="77777777" w:rsidR="00E33255" w:rsidRPr="002C77FA" w:rsidRDefault="00E33255" w:rsidP="00E33255">
      <w:pPr>
        <w:pStyle w:val="Odstavecseseznamem"/>
        <w:spacing w:line="276" w:lineRule="auto"/>
        <w:ind w:left="709" w:right="57"/>
        <w:rPr>
          <w:rFonts w:asciiTheme="minorHAnsi" w:hAnsiTheme="minorHAnsi" w:cstheme="minorHAnsi"/>
          <w:color w:val="auto"/>
          <w:sz w:val="22"/>
        </w:rPr>
      </w:pPr>
    </w:p>
    <w:p w14:paraId="7938934B" w14:textId="77777777" w:rsidR="00E33255" w:rsidRPr="002C77FA" w:rsidRDefault="00E33255" w:rsidP="00E33255">
      <w:pPr>
        <w:pStyle w:val="Odstavecseseznamem"/>
        <w:spacing w:line="276" w:lineRule="auto"/>
        <w:ind w:left="709" w:right="57"/>
        <w:rPr>
          <w:rFonts w:asciiTheme="minorHAnsi" w:hAnsiTheme="minorHAnsi" w:cstheme="minorHAnsi"/>
          <w:color w:val="auto"/>
          <w:sz w:val="22"/>
        </w:rPr>
      </w:pPr>
    </w:p>
    <w:p w14:paraId="0A77AFC4" w14:textId="77777777" w:rsidR="00E33255" w:rsidRPr="002C77FA" w:rsidRDefault="00E33255" w:rsidP="00E33255">
      <w:pPr>
        <w:pStyle w:val="Odstavecseseznamem"/>
        <w:spacing w:line="276" w:lineRule="auto"/>
        <w:ind w:left="709" w:right="57"/>
        <w:rPr>
          <w:rFonts w:asciiTheme="minorHAnsi" w:hAnsiTheme="minorHAnsi" w:cstheme="minorHAnsi"/>
          <w:color w:val="auto"/>
          <w:sz w:val="22"/>
        </w:rPr>
      </w:pPr>
    </w:p>
    <w:p w14:paraId="2C9EAE13" w14:textId="7F8D1CC4" w:rsidR="00E33255" w:rsidRPr="002C77FA" w:rsidRDefault="00230494" w:rsidP="00E33255">
      <w:pPr>
        <w:pStyle w:val="Odstavecseseznamem"/>
        <w:spacing w:line="276" w:lineRule="auto"/>
        <w:ind w:left="709" w:right="57"/>
        <w:rPr>
          <w:rFonts w:asciiTheme="minorHAnsi" w:hAnsiTheme="minorHAnsi" w:cstheme="minorHAnsi"/>
          <w:color w:val="auto"/>
          <w:sz w:val="22"/>
        </w:rPr>
      </w:pPr>
      <w:r w:rsidRPr="002C77FA">
        <w:rPr>
          <w:rFonts w:asciiTheme="minorHAnsi" w:hAnsiTheme="minorHAnsi" w:cstheme="minorHAnsi"/>
          <w:color w:val="auto"/>
          <w:sz w:val="22"/>
        </w:rPr>
        <w:t>……………………………………………</w:t>
      </w:r>
      <w:r w:rsidRPr="002C77FA">
        <w:rPr>
          <w:rFonts w:asciiTheme="minorHAnsi" w:hAnsiTheme="minorHAnsi" w:cstheme="minorHAnsi"/>
          <w:color w:val="auto"/>
          <w:sz w:val="22"/>
        </w:rPr>
        <w:tab/>
      </w:r>
      <w:r w:rsidR="00E33255" w:rsidRPr="002C77FA">
        <w:rPr>
          <w:rFonts w:asciiTheme="minorHAnsi" w:hAnsiTheme="minorHAnsi" w:cstheme="minorHAnsi"/>
          <w:color w:val="auto"/>
          <w:sz w:val="22"/>
        </w:rPr>
        <w:tab/>
      </w:r>
      <w:r w:rsidR="00E33255" w:rsidRPr="002C77FA">
        <w:rPr>
          <w:rFonts w:asciiTheme="minorHAnsi" w:hAnsiTheme="minorHAnsi" w:cstheme="minorHAnsi"/>
          <w:color w:val="auto"/>
          <w:sz w:val="22"/>
        </w:rPr>
        <w:tab/>
        <w:t>……………………………………………</w:t>
      </w:r>
    </w:p>
    <w:p w14:paraId="5E88C766" w14:textId="6215AC00" w:rsidR="00E33255" w:rsidRPr="002C77FA" w:rsidRDefault="00230494" w:rsidP="00E33255">
      <w:pPr>
        <w:pStyle w:val="Odstavecseseznamem"/>
        <w:spacing w:line="276" w:lineRule="auto"/>
        <w:ind w:left="709" w:right="57"/>
        <w:rPr>
          <w:rFonts w:asciiTheme="minorHAnsi" w:hAnsiTheme="minorHAnsi" w:cstheme="minorHAnsi"/>
          <w:color w:val="auto"/>
          <w:sz w:val="22"/>
        </w:rPr>
      </w:pPr>
      <w:r w:rsidRPr="002C77FA">
        <w:rPr>
          <w:rFonts w:asciiTheme="minorHAnsi" w:hAnsiTheme="minorHAnsi" w:cstheme="minorHAnsi"/>
          <w:color w:val="auto"/>
          <w:sz w:val="22"/>
        </w:rPr>
        <w:t xml:space="preserve">Ing. Eduard </w:t>
      </w:r>
      <w:proofErr w:type="spellStart"/>
      <w:r w:rsidRPr="002C77FA">
        <w:rPr>
          <w:rFonts w:asciiTheme="minorHAnsi" w:hAnsiTheme="minorHAnsi" w:cstheme="minorHAnsi"/>
          <w:color w:val="auto"/>
          <w:sz w:val="22"/>
        </w:rPr>
        <w:t>Šuster</w:t>
      </w:r>
      <w:proofErr w:type="spellEnd"/>
      <w:r w:rsidR="00E33255" w:rsidRPr="002C77FA">
        <w:rPr>
          <w:rFonts w:asciiTheme="minorHAnsi" w:hAnsiTheme="minorHAnsi" w:cstheme="minorHAnsi"/>
          <w:color w:val="auto"/>
          <w:sz w:val="22"/>
        </w:rPr>
        <w:tab/>
      </w:r>
      <w:r w:rsidR="00E33255" w:rsidRPr="002C77FA">
        <w:rPr>
          <w:rFonts w:asciiTheme="minorHAnsi" w:hAnsiTheme="minorHAnsi" w:cstheme="minorHAnsi"/>
          <w:color w:val="auto"/>
          <w:sz w:val="22"/>
        </w:rPr>
        <w:tab/>
      </w:r>
      <w:r w:rsidR="00E33255" w:rsidRPr="002C77FA">
        <w:rPr>
          <w:rFonts w:asciiTheme="minorHAnsi" w:hAnsiTheme="minorHAnsi" w:cstheme="minorHAnsi"/>
          <w:color w:val="auto"/>
          <w:sz w:val="22"/>
        </w:rPr>
        <w:tab/>
      </w:r>
      <w:r w:rsidR="00E33255" w:rsidRPr="002C77FA">
        <w:rPr>
          <w:rFonts w:asciiTheme="minorHAnsi" w:hAnsiTheme="minorHAnsi" w:cstheme="minorHAnsi"/>
          <w:color w:val="auto"/>
          <w:sz w:val="22"/>
        </w:rPr>
        <w:tab/>
        <w:t xml:space="preserve">Ing. Tomáš Novotný </w:t>
      </w:r>
    </w:p>
    <w:p w14:paraId="40566C3F" w14:textId="74746905" w:rsidR="00E33255" w:rsidRPr="002C77FA" w:rsidRDefault="00230494" w:rsidP="00E33255">
      <w:pPr>
        <w:pStyle w:val="Odstavecseseznamem"/>
        <w:spacing w:line="276" w:lineRule="auto"/>
        <w:ind w:left="709" w:right="57"/>
        <w:rPr>
          <w:rFonts w:asciiTheme="minorHAnsi" w:hAnsiTheme="minorHAnsi" w:cstheme="minorHAnsi"/>
          <w:color w:val="auto"/>
          <w:sz w:val="22"/>
        </w:rPr>
      </w:pPr>
      <w:r w:rsidRPr="002C77FA">
        <w:rPr>
          <w:rFonts w:asciiTheme="minorHAnsi" w:hAnsiTheme="minorHAnsi" w:cstheme="minorHAnsi"/>
          <w:color w:val="auto"/>
          <w:sz w:val="22"/>
        </w:rPr>
        <w:t xml:space="preserve">ředitel Městské policie </w:t>
      </w:r>
      <w:proofErr w:type="spellStart"/>
      <w:r w:rsidRPr="002C77FA">
        <w:rPr>
          <w:rFonts w:asciiTheme="minorHAnsi" w:hAnsiTheme="minorHAnsi" w:cstheme="minorHAnsi"/>
          <w:color w:val="auto"/>
          <w:sz w:val="22"/>
        </w:rPr>
        <w:t>hl.m</w:t>
      </w:r>
      <w:proofErr w:type="spellEnd"/>
      <w:r w:rsidRPr="002C77FA">
        <w:rPr>
          <w:rFonts w:asciiTheme="minorHAnsi" w:hAnsiTheme="minorHAnsi" w:cstheme="minorHAnsi"/>
          <w:color w:val="auto"/>
          <w:sz w:val="22"/>
        </w:rPr>
        <w:t>. Prahy</w:t>
      </w:r>
      <w:r w:rsidR="00E33255" w:rsidRPr="002C77FA">
        <w:rPr>
          <w:rFonts w:asciiTheme="minorHAnsi" w:hAnsiTheme="minorHAnsi" w:cstheme="minorHAnsi"/>
          <w:color w:val="auto"/>
          <w:sz w:val="22"/>
        </w:rPr>
        <w:tab/>
      </w:r>
      <w:r w:rsidR="00E33255" w:rsidRPr="002C77FA">
        <w:rPr>
          <w:rFonts w:asciiTheme="minorHAnsi" w:hAnsiTheme="minorHAnsi" w:cstheme="minorHAnsi"/>
          <w:color w:val="auto"/>
          <w:sz w:val="22"/>
        </w:rPr>
        <w:tab/>
        <w:t>místopředseda představenstva společnosti</w:t>
      </w:r>
    </w:p>
    <w:p w14:paraId="24E8649D" w14:textId="5D229990" w:rsidR="00E33255" w:rsidRPr="002C77FA" w:rsidRDefault="00E33255" w:rsidP="00E33255">
      <w:pPr>
        <w:pStyle w:val="Odstavecseseznamem"/>
        <w:spacing w:line="276" w:lineRule="auto"/>
        <w:ind w:left="709" w:right="57"/>
        <w:rPr>
          <w:rFonts w:asciiTheme="minorHAnsi" w:hAnsiTheme="minorHAnsi" w:cstheme="minorHAnsi"/>
          <w:color w:val="auto"/>
          <w:sz w:val="22"/>
        </w:rPr>
      </w:pPr>
      <w:r w:rsidRPr="002C77FA">
        <w:rPr>
          <w:rFonts w:asciiTheme="minorHAnsi" w:hAnsiTheme="minorHAnsi" w:cstheme="minorHAnsi"/>
          <w:color w:val="auto"/>
          <w:sz w:val="22"/>
        </w:rPr>
        <w:tab/>
      </w:r>
      <w:r w:rsidRPr="002C77FA">
        <w:rPr>
          <w:rFonts w:asciiTheme="minorHAnsi" w:hAnsiTheme="minorHAnsi" w:cstheme="minorHAnsi"/>
          <w:color w:val="auto"/>
          <w:sz w:val="22"/>
        </w:rPr>
        <w:tab/>
      </w:r>
      <w:r w:rsidRPr="002C77FA">
        <w:rPr>
          <w:rFonts w:asciiTheme="minorHAnsi" w:hAnsiTheme="minorHAnsi" w:cstheme="minorHAnsi"/>
          <w:color w:val="auto"/>
          <w:sz w:val="22"/>
        </w:rPr>
        <w:tab/>
      </w:r>
      <w:r w:rsidRPr="002C77FA">
        <w:rPr>
          <w:rFonts w:asciiTheme="minorHAnsi" w:hAnsiTheme="minorHAnsi" w:cstheme="minorHAnsi"/>
          <w:color w:val="auto"/>
          <w:sz w:val="22"/>
        </w:rPr>
        <w:tab/>
      </w:r>
      <w:r w:rsidRPr="002C77FA">
        <w:rPr>
          <w:rFonts w:asciiTheme="minorHAnsi" w:hAnsiTheme="minorHAnsi" w:cstheme="minorHAnsi"/>
          <w:color w:val="auto"/>
          <w:sz w:val="22"/>
        </w:rPr>
        <w:tab/>
      </w:r>
      <w:r w:rsidRPr="002C77FA">
        <w:rPr>
          <w:rFonts w:asciiTheme="minorHAnsi" w:hAnsiTheme="minorHAnsi" w:cstheme="minorHAnsi"/>
          <w:color w:val="auto"/>
          <w:sz w:val="22"/>
        </w:rPr>
        <w:tab/>
        <w:t>Technologie hlavního města Prahy, a.s.</w:t>
      </w:r>
      <w:r w:rsidRPr="002C77FA">
        <w:rPr>
          <w:rFonts w:asciiTheme="minorHAnsi" w:hAnsiTheme="minorHAnsi" w:cstheme="minorHAnsi"/>
          <w:color w:val="auto"/>
          <w:sz w:val="22"/>
        </w:rPr>
        <w:tab/>
      </w:r>
    </w:p>
    <w:p w14:paraId="0268A78B" w14:textId="77777777" w:rsidR="00E33255" w:rsidRPr="002C77FA" w:rsidRDefault="00E33255" w:rsidP="00E33255">
      <w:pPr>
        <w:pStyle w:val="Odstavecseseznamem"/>
        <w:spacing w:line="276" w:lineRule="auto"/>
        <w:ind w:left="709" w:right="57"/>
        <w:rPr>
          <w:rFonts w:asciiTheme="minorHAnsi" w:hAnsiTheme="minorHAnsi" w:cstheme="minorHAnsi"/>
          <w:b/>
          <w:color w:val="auto"/>
          <w:sz w:val="22"/>
        </w:rPr>
      </w:pPr>
    </w:p>
    <w:p w14:paraId="60D6E4A9" w14:textId="77777777" w:rsidR="002C0136" w:rsidRPr="002C77FA" w:rsidRDefault="002C0136" w:rsidP="00E33255">
      <w:pPr>
        <w:pStyle w:val="Odstavecseseznamem"/>
        <w:spacing w:after="0" w:line="276" w:lineRule="auto"/>
        <w:ind w:left="709" w:right="57" w:firstLine="0"/>
        <w:rPr>
          <w:rFonts w:asciiTheme="minorHAnsi" w:hAnsiTheme="minorHAnsi" w:cstheme="minorHAnsi"/>
          <w:color w:val="auto"/>
          <w:sz w:val="22"/>
        </w:rPr>
      </w:pPr>
    </w:p>
    <w:sectPr w:rsidR="002C0136" w:rsidRPr="002C77FA">
      <w:footerReference w:type="even" r:id="rId8"/>
      <w:footerReference w:type="default" r:id="rId9"/>
      <w:footerReference w:type="first" r:id="rId10"/>
      <w:pgSz w:w="11904" w:h="16834"/>
      <w:pgMar w:top="1196" w:right="1401" w:bottom="1066" w:left="1275"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5E1F4" w14:textId="77777777" w:rsidR="004E46AA" w:rsidRDefault="004E46AA">
      <w:pPr>
        <w:spacing w:after="0" w:line="240" w:lineRule="auto"/>
      </w:pPr>
      <w:r>
        <w:separator/>
      </w:r>
    </w:p>
  </w:endnote>
  <w:endnote w:type="continuationSeparator" w:id="0">
    <w:p w14:paraId="40F05BAB" w14:textId="77777777" w:rsidR="004E46AA" w:rsidRDefault="004E4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D9876" w14:textId="77777777" w:rsidR="00BC2056" w:rsidRDefault="000D35DE">
    <w:pPr>
      <w:spacing w:after="0" w:line="259" w:lineRule="auto"/>
      <w:ind w:left="14" w:firstLine="0"/>
      <w:jc w:val="cente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FCE65" w14:textId="527A032E" w:rsidR="00BC2056" w:rsidRDefault="000D35DE">
    <w:pPr>
      <w:spacing w:after="0" w:line="259" w:lineRule="auto"/>
      <w:ind w:left="14" w:firstLine="0"/>
      <w:jc w:val="center"/>
    </w:pPr>
    <w:r>
      <w:fldChar w:fldCharType="begin"/>
    </w:r>
    <w:r>
      <w:instrText xml:space="preserve"> PAGE   \* MERGEFORMAT </w:instrText>
    </w:r>
    <w:r>
      <w:fldChar w:fldCharType="separate"/>
    </w:r>
    <w:r w:rsidR="00810963">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AA54B" w14:textId="0A3C0EDE" w:rsidR="00430B3C" w:rsidRDefault="00430B3C" w:rsidP="00430B3C">
    <w:pPr>
      <w:spacing w:after="0" w:line="259" w:lineRule="auto"/>
      <w:ind w:left="14" w:firstLine="0"/>
      <w:jc w:val="center"/>
    </w:pPr>
  </w:p>
  <w:p w14:paraId="5863DDAD" w14:textId="62348FAF" w:rsidR="00430B3C" w:rsidRDefault="00430B3C" w:rsidP="00430B3C">
    <w:pPr>
      <w:spacing w:after="0" w:line="259" w:lineRule="auto"/>
      <w:ind w:left="14" w:firstLine="0"/>
      <w:jc w:val="center"/>
    </w:pPr>
    <w:r>
      <w:fldChar w:fldCharType="begin"/>
    </w:r>
    <w:r>
      <w:instrText xml:space="preserve"> PAGE   \* MERGEFORMAT </w:instrText>
    </w:r>
    <w:r>
      <w:fldChar w:fldCharType="separate"/>
    </w:r>
    <w:r w:rsidR="002937C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AED4D" w14:textId="77777777" w:rsidR="004E46AA" w:rsidRDefault="004E46AA">
      <w:pPr>
        <w:spacing w:after="0" w:line="240" w:lineRule="auto"/>
      </w:pPr>
      <w:r>
        <w:separator/>
      </w:r>
    </w:p>
  </w:footnote>
  <w:footnote w:type="continuationSeparator" w:id="0">
    <w:p w14:paraId="73F02539" w14:textId="77777777" w:rsidR="004E46AA" w:rsidRDefault="004E46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00CC"/>
    <w:multiLevelType w:val="multilevel"/>
    <w:tmpl w:val="8E92167E"/>
    <w:lvl w:ilvl="0">
      <w:start w:val="12"/>
      <w:numFmt w:val="decimal"/>
      <w:lvlText w:val="%1"/>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start w:val="1"/>
      <w:numFmt w:val="decimal"/>
      <w:lvlRestart w:val="0"/>
      <w:lvlText w:val="%1.%2."/>
      <w:lvlJc w:val="left"/>
      <w:pPr>
        <w:ind w:left="65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08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80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52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24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9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68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40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3B30670"/>
    <w:multiLevelType w:val="multilevel"/>
    <w:tmpl w:val="544410B2"/>
    <w:lvl w:ilvl="0">
      <w:start w:val="12"/>
      <w:numFmt w:val="decimal"/>
      <w:lvlText w:val="%1."/>
      <w:lvlJc w:val="left"/>
      <w:pPr>
        <w:ind w:left="435" w:hanging="435"/>
      </w:pPr>
      <w:rPr>
        <w:rFonts w:hint="default"/>
      </w:rPr>
    </w:lvl>
    <w:lvl w:ilvl="1">
      <w:start w:val="1"/>
      <w:numFmt w:val="decimal"/>
      <w:lvlText w:val="%1.%2."/>
      <w:lvlJc w:val="left"/>
      <w:pPr>
        <w:ind w:left="532" w:hanging="435"/>
      </w:pPr>
      <w:rPr>
        <w:rFonts w:hint="default"/>
      </w:rPr>
    </w:lvl>
    <w:lvl w:ilvl="2">
      <w:start w:val="1"/>
      <w:numFmt w:val="decimal"/>
      <w:lvlText w:val="%1.%2.%3."/>
      <w:lvlJc w:val="left"/>
      <w:pPr>
        <w:ind w:left="914" w:hanging="720"/>
      </w:pPr>
      <w:rPr>
        <w:rFonts w:hint="default"/>
      </w:rPr>
    </w:lvl>
    <w:lvl w:ilvl="3">
      <w:start w:val="1"/>
      <w:numFmt w:val="decimal"/>
      <w:lvlText w:val="%1.%2.%3.%4."/>
      <w:lvlJc w:val="left"/>
      <w:pPr>
        <w:ind w:left="1011" w:hanging="720"/>
      </w:pPr>
      <w:rPr>
        <w:rFonts w:hint="default"/>
      </w:rPr>
    </w:lvl>
    <w:lvl w:ilvl="4">
      <w:start w:val="1"/>
      <w:numFmt w:val="decimal"/>
      <w:lvlText w:val="%1.%2.%3.%4.%5."/>
      <w:lvlJc w:val="left"/>
      <w:pPr>
        <w:ind w:left="1468" w:hanging="1080"/>
      </w:pPr>
      <w:rPr>
        <w:rFonts w:hint="default"/>
      </w:rPr>
    </w:lvl>
    <w:lvl w:ilvl="5">
      <w:start w:val="1"/>
      <w:numFmt w:val="decimal"/>
      <w:lvlText w:val="%1.%2.%3.%4.%5.%6."/>
      <w:lvlJc w:val="left"/>
      <w:pPr>
        <w:ind w:left="1565" w:hanging="1080"/>
      </w:pPr>
      <w:rPr>
        <w:rFonts w:hint="default"/>
      </w:rPr>
    </w:lvl>
    <w:lvl w:ilvl="6">
      <w:start w:val="1"/>
      <w:numFmt w:val="decimal"/>
      <w:lvlText w:val="%1.%2.%3.%4.%5.%6.%7."/>
      <w:lvlJc w:val="left"/>
      <w:pPr>
        <w:ind w:left="2022" w:hanging="1440"/>
      </w:pPr>
      <w:rPr>
        <w:rFonts w:hint="default"/>
      </w:rPr>
    </w:lvl>
    <w:lvl w:ilvl="7">
      <w:start w:val="1"/>
      <w:numFmt w:val="decimal"/>
      <w:lvlText w:val="%1.%2.%3.%4.%5.%6.%7.%8."/>
      <w:lvlJc w:val="left"/>
      <w:pPr>
        <w:ind w:left="2119" w:hanging="1440"/>
      </w:pPr>
      <w:rPr>
        <w:rFonts w:hint="default"/>
      </w:rPr>
    </w:lvl>
    <w:lvl w:ilvl="8">
      <w:start w:val="1"/>
      <w:numFmt w:val="decimal"/>
      <w:lvlText w:val="%1.%2.%3.%4.%5.%6.%7.%8.%9."/>
      <w:lvlJc w:val="left"/>
      <w:pPr>
        <w:ind w:left="2576" w:hanging="1800"/>
      </w:pPr>
      <w:rPr>
        <w:rFonts w:hint="default"/>
      </w:rPr>
    </w:lvl>
  </w:abstractNum>
  <w:abstractNum w:abstractNumId="2" w15:restartNumberingAfterBreak="0">
    <w:nsid w:val="058F79AA"/>
    <w:multiLevelType w:val="multilevel"/>
    <w:tmpl w:val="656E87D6"/>
    <w:lvl w:ilvl="0">
      <w:start w:val="9"/>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7E33D00"/>
    <w:multiLevelType w:val="multilevel"/>
    <w:tmpl w:val="CFF816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4F053A"/>
    <w:multiLevelType w:val="multilevel"/>
    <w:tmpl w:val="5A6EAE92"/>
    <w:lvl w:ilvl="0">
      <w:start w:val="15"/>
      <w:numFmt w:val="decimal"/>
      <w:lvlText w:val="%1"/>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start w:val="1"/>
      <w:numFmt w:val="decimal"/>
      <w:lvlRestart w:val="0"/>
      <w:lvlText w:val="%1.%2."/>
      <w:lvlJc w:val="left"/>
      <w:pPr>
        <w:ind w:left="72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10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82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54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26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98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70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42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0CD916FE"/>
    <w:multiLevelType w:val="multilevel"/>
    <w:tmpl w:val="E0B897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4F4257"/>
    <w:multiLevelType w:val="multilevel"/>
    <w:tmpl w:val="95288CBE"/>
    <w:lvl w:ilvl="0">
      <w:start w:val="1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7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61258BC"/>
    <w:multiLevelType w:val="multilevel"/>
    <w:tmpl w:val="B542454E"/>
    <w:lvl w:ilvl="0">
      <w:start w:val="8"/>
      <w:numFmt w:val="decimal"/>
      <w:lvlText w:val="%1"/>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start w:val="6"/>
      <w:numFmt w:val="decimal"/>
      <w:lvlRestart w:val="0"/>
      <w:lvlText w:val="%1.%2."/>
      <w:lvlJc w:val="left"/>
      <w:pPr>
        <w:ind w:left="652"/>
      </w:pPr>
      <w:rPr>
        <w:rFonts w:asciiTheme="minorHAnsi" w:eastAsia="Arial" w:hAnsiTheme="minorHAnsi" w:cstheme="minorHAnsi" w:hint="default"/>
        <w:b w:val="0"/>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09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8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5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25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97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69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4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8" w15:restartNumberingAfterBreak="0">
    <w:nsid w:val="1867516B"/>
    <w:multiLevelType w:val="multilevel"/>
    <w:tmpl w:val="536CEB56"/>
    <w:lvl w:ilvl="0">
      <w:start w:val="14"/>
      <w:numFmt w:val="decimal"/>
      <w:lvlText w:val="%1"/>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start w:val="1"/>
      <w:numFmt w:val="decimal"/>
      <w:lvlRestart w:val="0"/>
      <w:lvlText w:val="%1.%2."/>
      <w:lvlJc w:val="left"/>
      <w:pPr>
        <w:ind w:left="6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1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82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54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26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98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7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42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9" w15:restartNumberingAfterBreak="0">
    <w:nsid w:val="1A195F85"/>
    <w:multiLevelType w:val="hybridMultilevel"/>
    <w:tmpl w:val="7BBEAC70"/>
    <w:lvl w:ilvl="0" w:tplc="AF8654A6">
      <w:start w:val="1"/>
      <w:numFmt w:val="decimal"/>
      <w:lvlText w:val="%1"/>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C81668BA">
      <w:start w:val="1"/>
      <w:numFmt w:val="lowerLetter"/>
      <w:lvlText w:val="%2"/>
      <w:lvlJc w:val="left"/>
      <w:pPr>
        <w:ind w:left="67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3886B714">
      <w:start w:val="1"/>
      <w:numFmt w:val="lowerLetter"/>
      <w:lvlText w:val="%3)"/>
      <w:lvlJc w:val="left"/>
      <w:pPr>
        <w:ind w:left="188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0B0629AE">
      <w:start w:val="1"/>
      <w:numFmt w:val="decimal"/>
      <w:lvlText w:val="%4"/>
      <w:lvlJc w:val="left"/>
      <w:pPr>
        <w:ind w:left="170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3EC0BA22">
      <w:start w:val="1"/>
      <w:numFmt w:val="lowerLetter"/>
      <w:lvlText w:val="%5"/>
      <w:lvlJc w:val="left"/>
      <w:pPr>
        <w:ind w:left="242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2B723F54">
      <w:start w:val="1"/>
      <w:numFmt w:val="lowerRoman"/>
      <w:lvlText w:val="%6"/>
      <w:lvlJc w:val="left"/>
      <w:pPr>
        <w:ind w:left="314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E9388566">
      <w:start w:val="1"/>
      <w:numFmt w:val="decimal"/>
      <w:lvlText w:val="%7"/>
      <w:lvlJc w:val="left"/>
      <w:pPr>
        <w:ind w:left="386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1542CDFE">
      <w:start w:val="1"/>
      <w:numFmt w:val="lowerLetter"/>
      <w:lvlText w:val="%8"/>
      <w:lvlJc w:val="left"/>
      <w:pPr>
        <w:ind w:left="458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0CC4F9E8">
      <w:start w:val="1"/>
      <w:numFmt w:val="lowerRoman"/>
      <w:lvlText w:val="%9"/>
      <w:lvlJc w:val="left"/>
      <w:pPr>
        <w:ind w:left="530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0" w15:restartNumberingAfterBreak="0">
    <w:nsid w:val="1DB31DD4"/>
    <w:multiLevelType w:val="multilevel"/>
    <w:tmpl w:val="88F0FC60"/>
    <w:lvl w:ilvl="0">
      <w:start w:val="4"/>
      <w:numFmt w:val="decimal"/>
      <w:lvlText w:val="%1"/>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start w:val="1"/>
      <w:numFmt w:val="decimal"/>
      <w:lvlRestart w:val="0"/>
      <w:lvlText w:val="%1.%2."/>
      <w:lvlJc w:val="left"/>
      <w:pPr>
        <w:ind w:left="652"/>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0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82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54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26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98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70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42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1" w15:restartNumberingAfterBreak="0">
    <w:nsid w:val="1E1B2166"/>
    <w:multiLevelType w:val="hybridMultilevel"/>
    <w:tmpl w:val="1E840130"/>
    <w:lvl w:ilvl="0" w:tplc="04050017">
      <w:start w:val="1"/>
      <w:numFmt w:val="lowerLetter"/>
      <w:lvlText w:val="%1)"/>
      <w:lvlJc w:val="left"/>
      <w:pPr>
        <w:ind w:left="2136" w:hanging="360"/>
      </w:pPr>
    </w:lvl>
    <w:lvl w:ilvl="1" w:tplc="0405000F">
      <w:start w:val="1"/>
      <w:numFmt w:val="decimal"/>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12" w15:restartNumberingAfterBreak="0">
    <w:nsid w:val="1E6C4D6A"/>
    <w:multiLevelType w:val="multilevel"/>
    <w:tmpl w:val="21809F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BD4E0F"/>
    <w:multiLevelType w:val="multilevel"/>
    <w:tmpl w:val="C8D07CB6"/>
    <w:lvl w:ilvl="0">
      <w:start w:val="15"/>
      <w:numFmt w:val="decimal"/>
      <w:lvlText w:val="%1"/>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start w:val="5"/>
      <w:numFmt w:val="decimal"/>
      <w:lvlRestart w:val="0"/>
      <w:lvlText w:val="%1.%2."/>
      <w:lvlJc w:val="left"/>
      <w:pPr>
        <w:ind w:left="65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10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82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54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26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98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70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42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4" w15:restartNumberingAfterBreak="0">
    <w:nsid w:val="28E91DB0"/>
    <w:multiLevelType w:val="multilevel"/>
    <w:tmpl w:val="4F3E8C9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202E21"/>
    <w:multiLevelType w:val="multilevel"/>
    <w:tmpl w:val="E3221B34"/>
    <w:lvl w:ilvl="0">
      <w:start w:val="1"/>
      <w:numFmt w:val="upperRoman"/>
      <w:pStyle w:val="slolnku"/>
      <w:lvlText w:val="%1."/>
      <w:lvlJc w:val="right"/>
      <w:pPr>
        <w:ind w:left="0" w:firstLine="0"/>
      </w:pPr>
      <w:rPr>
        <w:rFonts w:hint="default"/>
        <w:b/>
        <w:i w:val="0"/>
        <w:sz w:val="24"/>
      </w:rPr>
    </w:lvl>
    <w:lvl w:ilvl="1">
      <w:start w:val="1"/>
      <w:numFmt w:val="decimal"/>
      <w:pStyle w:val="Textodst1sl"/>
      <w:isLgl/>
      <w:lvlText w:val="%1.%2."/>
      <w:lvlJc w:val="left"/>
      <w:pPr>
        <w:tabs>
          <w:tab w:val="num" w:pos="397"/>
        </w:tabs>
        <w:ind w:left="397" w:firstLine="0"/>
      </w:pPr>
      <w:rPr>
        <w:rFonts w:ascii="Times New Roman" w:hAnsi="Times New Roman" w:hint="default"/>
        <w:b w:val="0"/>
        <w:i w:val="0"/>
        <w:sz w:val="24"/>
      </w:rPr>
    </w:lvl>
    <w:lvl w:ilvl="2">
      <w:start w:val="1"/>
      <w:numFmt w:val="decimal"/>
      <w:lvlRestart w:val="0"/>
      <w:pStyle w:val="Textodst2slovan"/>
      <w:isLgl/>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2778"/>
        </w:tabs>
        <w:ind w:left="2778" w:hanging="618"/>
      </w:pPr>
      <w:rPr>
        <w:rFonts w:ascii="Times New Roman" w:eastAsia="Times New Roman" w:hAnsi="Times New Roman" w:cs="Times New Roman"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2D9E41BD"/>
    <w:multiLevelType w:val="multilevel"/>
    <w:tmpl w:val="4210E506"/>
    <w:lvl w:ilvl="0">
      <w:start w:val="8"/>
      <w:numFmt w:val="decimal"/>
      <w:lvlText w:val="%1"/>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start w:val="1"/>
      <w:numFmt w:val="decimal"/>
      <w:lvlRestart w:val="0"/>
      <w:lvlText w:val="%1.%2."/>
      <w:lvlJc w:val="left"/>
      <w:pPr>
        <w:ind w:left="65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11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83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55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27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99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71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43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7" w15:restartNumberingAfterBreak="0">
    <w:nsid w:val="2DCC1670"/>
    <w:multiLevelType w:val="multilevel"/>
    <w:tmpl w:val="1A5C92F6"/>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F5F7C6B"/>
    <w:multiLevelType w:val="multilevel"/>
    <w:tmpl w:val="E662E1EA"/>
    <w:lvl w:ilvl="0">
      <w:start w:val="6"/>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3C13EF4"/>
    <w:multiLevelType w:val="multilevel"/>
    <w:tmpl w:val="A76C8EF8"/>
    <w:lvl w:ilvl="0">
      <w:start w:val="1"/>
      <w:numFmt w:val="decimal"/>
      <w:lvlText w:val="%1."/>
      <w:lvlJc w:val="left"/>
      <w:pPr>
        <w:ind w:left="1373" w:hanging="737"/>
        <w:jc w:val="right"/>
      </w:pPr>
      <w:rPr>
        <w:rFonts w:ascii="Calibri" w:eastAsia="Calibri" w:hAnsi="Calibri" w:cs="Calibri" w:hint="default"/>
        <w:b/>
        <w:bCs/>
        <w:w w:val="100"/>
        <w:sz w:val="22"/>
        <w:szCs w:val="22"/>
        <w:lang w:val="cs-CZ" w:eastAsia="en-US" w:bidi="ar-SA"/>
      </w:rPr>
    </w:lvl>
    <w:lvl w:ilvl="1">
      <w:start w:val="1"/>
      <w:numFmt w:val="decimal"/>
      <w:lvlText w:val="%1.%2"/>
      <w:lvlJc w:val="left"/>
      <w:pPr>
        <w:ind w:left="2110" w:hanging="711"/>
      </w:pPr>
      <w:rPr>
        <w:rFonts w:ascii="Calibri" w:eastAsia="Calibri" w:hAnsi="Calibri" w:cs="Calibri" w:hint="default"/>
        <w:spacing w:val="-1"/>
        <w:w w:val="100"/>
        <w:sz w:val="22"/>
        <w:szCs w:val="22"/>
        <w:lang w:val="cs-CZ" w:eastAsia="en-US" w:bidi="ar-SA"/>
      </w:rPr>
    </w:lvl>
    <w:lvl w:ilvl="2">
      <w:start w:val="1"/>
      <w:numFmt w:val="decimal"/>
      <w:lvlText w:val="%1.%2.%3"/>
      <w:lvlJc w:val="left"/>
      <w:pPr>
        <w:ind w:left="2904" w:hanging="850"/>
      </w:pPr>
      <w:rPr>
        <w:rFonts w:ascii="Calibri" w:eastAsia="Calibri" w:hAnsi="Calibri" w:cs="Calibri" w:hint="default"/>
        <w:spacing w:val="-1"/>
        <w:w w:val="100"/>
        <w:sz w:val="22"/>
        <w:szCs w:val="22"/>
        <w:lang w:val="cs-CZ" w:eastAsia="en-US" w:bidi="ar-SA"/>
      </w:rPr>
    </w:lvl>
    <w:lvl w:ilvl="3">
      <w:numFmt w:val="bullet"/>
      <w:lvlText w:val="•"/>
      <w:lvlJc w:val="left"/>
      <w:pPr>
        <w:ind w:left="2900" w:hanging="850"/>
      </w:pPr>
      <w:rPr>
        <w:rFonts w:hint="default"/>
        <w:lang w:val="cs-CZ" w:eastAsia="en-US" w:bidi="ar-SA"/>
      </w:rPr>
    </w:lvl>
    <w:lvl w:ilvl="4">
      <w:numFmt w:val="bullet"/>
      <w:lvlText w:val="•"/>
      <w:lvlJc w:val="left"/>
      <w:pPr>
        <w:ind w:left="3980" w:hanging="850"/>
      </w:pPr>
      <w:rPr>
        <w:rFonts w:hint="default"/>
        <w:lang w:val="cs-CZ" w:eastAsia="en-US" w:bidi="ar-SA"/>
      </w:rPr>
    </w:lvl>
    <w:lvl w:ilvl="5">
      <w:numFmt w:val="bullet"/>
      <w:lvlText w:val="•"/>
      <w:lvlJc w:val="left"/>
      <w:pPr>
        <w:ind w:left="5061" w:hanging="850"/>
      </w:pPr>
      <w:rPr>
        <w:rFonts w:hint="default"/>
        <w:lang w:val="cs-CZ" w:eastAsia="en-US" w:bidi="ar-SA"/>
      </w:rPr>
    </w:lvl>
    <w:lvl w:ilvl="6">
      <w:numFmt w:val="bullet"/>
      <w:lvlText w:val="•"/>
      <w:lvlJc w:val="left"/>
      <w:pPr>
        <w:ind w:left="6142" w:hanging="850"/>
      </w:pPr>
      <w:rPr>
        <w:rFonts w:hint="default"/>
        <w:lang w:val="cs-CZ" w:eastAsia="en-US" w:bidi="ar-SA"/>
      </w:rPr>
    </w:lvl>
    <w:lvl w:ilvl="7">
      <w:numFmt w:val="bullet"/>
      <w:lvlText w:val="•"/>
      <w:lvlJc w:val="left"/>
      <w:pPr>
        <w:ind w:left="7223" w:hanging="850"/>
      </w:pPr>
      <w:rPr>
        <w:rFonts w:hint="default"/>
        <w:lang w:val="cs-CZ" w:eastAsia="en-US" w:bidi="ar-SA"/>
      </w:rPr>
    </w:lvl>
    <w:lvl w:ilvl="8">
      <w:numFmt w:val="bullet"/>
      <w:lvlText w:val="•"/>
      <w:lvlJc w:val="left"/>
      <w:pPr>
        <w:ind w:left="8304" w:hanging="850"/>
      </w:pPr>
      <w:rPr>
        <w:rFonts w:hint="default"/>
        <w:lang w:val="cs-CZ" w:eastAsia="en-US" w:bidi="ar-SA"/>
      </w:rPr>
    </w:lvl>
  </w:abstractNum>
  <w:abstractNum w:abstractNumId="20" w15:restartNumberingAfterBreak="0">
    <w:nsid w:val="34C05938"/>
    <w:multiLevelType w:val="hybridMultilevel"/>
    <w:tmpl w:val="E2BCCB8C"/>
    <w:lvl w:ilvl="0" w:tplc="4FDC12AE">
      <w:start w:val="1"/>
      <w:numFmt w:val="decimal"/>
      <w:lvlText w:val="%1"/>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56EA45E">
      <w:start w:val="1"/>
      <w:numFmt w:val="lowerLetter"/>
      <w:lvlText w:val="%2"/>
      <w:lvlJc w:val="left"/>
      <w:pPr>
        <w:ind w:left="55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34EA7152">
      <w:start w:val="1"/>
      <w:numFmt w:val="upperLetter"/>
      <w:lvlRestart w:val="0"/>
      <w:lvlText w:val="%3."/>
      <w:lvlJc w:val="left"/>
      <w:pPr>
        <w:ind w:left="82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C758131C">
      <w:start w:val="1"/>
      <w:numFmt w:val="decimal"/>
      <w:lvlText w:val="%4"/>
      <w:lvlJc w:val="left"/>
      <w:pPr>
        <w:ind w:left="147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8004AF88">
      <w:start w:val="1"/>
      <w:numFmt w:val="lowerLetter"/>
      <w:lvlText w:val="%5"/>
      <w:lvlJc w:val="left"/>
      <w:pPr>
        <w:ind w:left="219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6B401062">
      <w:start w:val="1"/>
      <w:numFmt w:val="lowerRoman"/>
      <w:lvlText w:val="%6"/>
      <w:lvlJc w:val="left"/>
      <w:pPr>
        <w:ind w:left="291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E8AA707C">
      <w:start w:val="1"/>
      <w:numFmt w:val="decimal"/>
      <w:lvlText w:val="%7"/>
      <w:lvlJc w:val="left"/>
      <w:pPr>
        <w:ind w:left="363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A9B4CA0C">
      <w:start w:val="1"/>
      <w:numFmt w:val="lowerLetter"/>
      <w:lvlText w:val="%8"/>
      <w:lvlJc w:val="left"/>
      <w:pPr>
        <w:ind w:left="435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C0AAE04C">
      <w:start w:val="1"/>
      <w:numFmt w:val="lowerRoman"/>
      <w:lvlText w:val="%9"/>
      <w:lvlJc w:val="left"/>
      <w:pPr>
        <w:ind w:left="507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1" w15:restartNumberingAfterBreak="0">
    <w:nsid w:val="367B51CC"/>
    <w:multiLevelType w:val="multilevel"/>
    <w:tmpl w:val="8DE04034"/>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7CD7F95"/>
    <w:multiLevelType w:val="multilevel"/>
    <w:tmpl w:val="5AF847C8"/>
    <w:lvl w:ilvl="0">
      <w:start w:val="2"/>
      <w:numFmt w:val="decimal"/>
      <w:lvlText w:val="%1."/>
      <w:lvlJc w:val="left"/>
      <w:pPr>
        <w:ind w:left="6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646"/>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073"/>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8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5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2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3" w15:restartNumberingAfterBreak="0">
    <w:nsid w:val="39D90026"/>
    <w:multiLevelType w:val="multilevel"/>
    <w:tmpl w:val="BE8E0306"/>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36B317E"/>
    <w:multiLevelType w:val="multilevel"/>
    <w:tmpl w:val="E054B822"/>
    <w:lvl w:ilvl="0">
      <w:start w:val="7"/>
      <w:numFmt w:val="decimal"/>
      <w:lvlText w:val="%1"/>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start w:val="2"/>
      <w:numFmt w:val="decimal"/>
      <w:lvlRestart w:val="0"/>
      <w:lvlText w:val="%1.%2."/>
      <w:lvlJc w:val="left"/>
      <w:pPr>
        <w:ind w:left="661"/>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82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54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26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98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7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42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5" w15:restartNumberingAfterBreak="0">
    <w:nsid w:val="43F66646"/>
    <w:multiLevelType w:val="multilevel"/>
    <w:tmpl w:val="CFA8DA66"/>
    <w:lvl w:ilvl="0">
      <w:start w:val="3"/>
      <w:numFmt w:val="decimal"/>
      <w:lvlText w:val="%1"/>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start w:val="1"/>
      <w:numFmt w:val="decimal"/>
      <w:lvlRestart w:val="0"/>
      <w:lvlText w:val="%1.%2."/>
      <w:lvlJc w:val="left"/>
      <w:pPr>
        <w:ind w:left="66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8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5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3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0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7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4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6" w15:restartNumberingAfterBreak="0">
    <w:nsid w:val="49FE6964"/>
    <w:multiLevelType w:val="hybridMultilevel"/>
    <w:tmpl w:val="E8E8BB7E"/>
    <w:lvl w:ilvl="0" w:tplc="E4D44434">
      <w:start w:val="1"/>
      <w:numFmt w:val="upperLetter"/>
      <w:lvlText w:val="%1)"/>
      <w:lvlJc w:val="left"/>
      <w:pPr>
        <w:ind w:left="476" w:hanging="360"/>
      </w:pPr>
      <w:rPr>
        <w:rFonts w:hint="default"/>
      </w:rPr>
    </w:lvl>
    <w:lvl w:ilvl="1" w:tplc="04050019" w:tentative="1">
      <w:start w:val="1"/>
      <w:numFmt w:val="lowerLetter"/>
      <w:lvlText w:val="%2."/>
      <w:lvlJc w:val="left"/>
      <w:pPr>
        <w:ind w:left="1196" w:hanging="360"/>
      </w:pPr>
    </w:lvl>
    <w:lvl w:ilvl="2" w:tplc="0405001B" w:tentative="1">
      <w:start w:val="1"/>
      <w:numFmt w:val="lowerRoman"/>
      <w:lvlText w:val="%3."/>
      <w:lvlJc w:val="right"/>
      <w:pPr>
        <w:ind w:left="1916" w:hanging="180"/>
      </w:pPr>
    </w:lvl>
    <w:lvl w:ilvl="3" w:tplc="0405000F" w:tentative="1">
      <w:start w:val="1"/>
      <w:numFmt w:val="decimal"/>
      <w:lvlText w:val="%4."/>
      <w:lvlJc w:val="left"/>
      <w:pPr>
        <w:ind w:left="2636" w:hanging="360"/>
      </w:pPr>
    </w:lvl>
    <w:lvl w:ilvl="4" w:tplc="04050019" w:tentative="1">
      <w:start w:val="1"/>
      <w:numFmt w:val="lowerLetter"/>
      <w:lvlText w:val="%5."/>
      <w:lvlJc w:val="left"/>
      <w:pPr>
        <w:ind w:left="3356" w:hanging="360"/>
      </w:pPr>
    </w:lvl>
    <w:lvl w:ilvl="5" w:tplc="0405001B" w:tentative="1">
      <w:start w:val="1"/>
      <w:numFmt w:val="lowerRoman"/>
      <w:lvlText w:val="%6."/>
      <w:lvlJc w:val="right"/>
      <w:pPr>
        <w:ind w:left="4076" w:hanging="180"/>
      </w:pPr>
    </w:lvl>
    <w:lvl w:ilvl="6" w:tplc="0405000F" w:tentative="1">
      <w:start w:val="1"/>
      <w:numFmt w:val="decimal"/>
      <w:lvlText w:val="%7."/>
      <w:lvlJc w:val="left"/>
      <w:pPr>
        <w:ind w:left="4796" w:hanging="360"/>
      </w:pPr>
    </w:lvl>
    <w:lvl w:ilvl="7" w:tplc="04050019" w:tentative="1">
      <w:start w:val="1"/>
      <w:numFmt w:val="lowerLetter"/>
      <w:lvlText w:val="%8."/>
      <w:lvlJc w:val="left"/>
      <w:pPr>
        <w:ind w:left="5516" w:hanging="360"/>
      </w:pPr>
    </w:lvl>
    <w:lvl w:ilvl="8" w:tplc="0405001B" w:tentative="1">
      <w:start w:val="1"/>
      <w:numFmt w:val="lowerRoman"/>
      <w:lvlText w:val="%9."/>
      <w:lvlJc w:val="right"/>
      <w:pPr>
        <w:ind w:left="6236" w:hanging="180"/>
      </w:pPr>
    </w:lvl>
  </w:abstractNum>
  <w:abstractNum w:abstractNumId="27" w15:restartNumberingAfterBreak="0">
    <w:nsid w:val="53CC6D6C"/>
    <w:multiLevelType w:val="multilevel"/>
    <w:tmpl w:val="4916607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546B4599"/>
    <w:multiLevelType w:val="hybridMultilevel"/>
    <w:tmpl w:val="3AB223A8"/>
    <w:lvl w:ilvl="0" w:tplc="04DCBB04">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9" w15:restartNumberingAfterBreak="0">
    <w:nsid w:val="591D066F"/>
    <w:multiLevelType w:val="multilevel"/>
    <w:tmpl w:val="FC90D91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D606F56"/>
    <w:multiLevelType w:val="multilevel"/>
    <w:tmpl w:val="0B2AB7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D9B466A"/>
    <w:multiLevelType w:val="multilevel"/>
    <w:tmpl w:val="4916607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647106F7"/>
    <w:multiLevelType w:val="multilevel"/>
    <w:tmpl w:val="C9F452EE"/>
    <w:lvl w:ilvl="0">
      <w:start w:val="10"/>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61F0782"/>
    <w:multiLevelType w:val="hybridMultilevel"/>
    <w:tmpl w:val="5C06C314"/>
    <w:lvl w:ilvl="0" w:tplc="52FAAB5E">
      <w:start w:val="1"/>
      <w:numFmt w:val="decimal"/>
      <w:lvlText w:val="%1"/>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B8E8462C">
      <w:start w:val="1"/>
      <w:numFmt w:val="lowerLetter"/>
      <w:lvlText w:val="%2"/>
      <w:lvlJc w:val="left"/>
      <w:pPr>
        <w:ind w:left="66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61A6901A">
      <w:start w:val="1"/>
      <w:numFmt w:val="lowerLetter"/>
      <w:lvlRestart w:val="0"/>
      <w:lvlText w:val="%3)"/>
      <w:lvlJc w:val="left"/>
      <w:pPr>
        <w:ind w:left="102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CE46CD5E">
      <w:start w:val="1"/>
      <w:numFmt w:val="decimal"/>
      <w:lvlText w:val="%4"/>
      <w:lvlJc w:val="left"/>
      <w:pPr>
        <w:ind w:left="168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167E39C6">
      <w:start w:val="1"/>
      <w:numFmt w:val="lowerLetter"/>
      <w:lvlText w:val="%5"/>
      <w:lvlJc w:val="left"/>
      <w:pPr>
        <w:ind w:left="240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AE6C05D4">
      <w:start w:val="1"/>
      <w:numFmt w:val="lowerRoman"/>
      <w:lvlText w:val="%6"/>
      <w:lvlJc w:val="left"/>
      <w:pPr>
        <w:ind w:left="312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EF92722A">
      <w:start w:val="1"/>
      <w:numFmt w:val="decimal"/>
      <w:lvlText w:val="%7"/>
      <w:lvlJc w:val="left"/>
      <w:pPr>
        <w:ind w:left="384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1A3E4684">
      <w:start w:val="1"/>
      <w:numFmt w:val="lowerLetter"/>
      <w:lvlText w:val="%8"/>
      <w:lvlJc w:val="left"/>
      <w:pPr>
        <w:ind w:left="456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BAE47762">
      <w:start w:val="1"/>
      <w:numFmt w:val="lowerRoman"/>
      <w:lvlText w:val="%9"/>
      <w:lvlJc w:val="left"/>
      <w:pPr>
        <w:ind w:left="528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34" w15:restartNumberingAfterBreak="0">
    <w:nsid w:val="6927487B"/>
    <w:multiLevelType w:val="hybridMultilevel"/>
    <w:tmpl w:val="B52AB3BC"/>
    <w:lvl w:ilvl="0" w:tplc="A906B41A">
      <w:start w:val="1"/>
      <w:numFmt w:val="decimal"/>
      <w:lvlText w:val="%1"/>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CA68C06">
      <w:start w:val="1"/>
      <w:numFmt w:val="lowerLetter"/>
      <w:lvlText w:val="%2"/>
      <w:lvlJc w:val="left"/>
      <w:pPr>
        <w:ind w:left="66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380692BC">
      <w:start w:val="1"/>
      <w:numFmt w:val="lowerLetter"/>
      <w:lvlText w:val="%3)"/>
      <w:lvlJc w:val="left"/>
      <w:pPr>
        <w:ind w:left="110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BB900838">
      <w:start w:val="1"/>
      <w:numFmt w:val="decimal"/>
      <w:lvlText w:val="%4"/>
      <w:lvlJc w:val="left"/>
      <w:pPr>
        <w:ind w:left="169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AEE64CFE">
      <w:start w:val="1"/>
      <w:numFmt w:val="lowerLetter"/>
      <w:lvlText w:val="%5"/>
      <w:lvlJc w:val="left"/>
      <w:pPr>
        <w:ind w:left="241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FBAECAAE">
      <w:start w:val="1"/>
      <w:numFmt w:val="lowerRoman"/>
      <w:lvlText w:val="%6"/>
      <w:lvlJc w:val="left"/>
      <w:pPr>
        <w:ind w:left="313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F8E031E6">
      <w:start w:val="1"/>
      <w:numFmt w:val="decimal"/>
      <w:lvlText w:val="%7"/>
      <w:lvlJc w:val="left"/>
      <w:pPr>
        <w:ind w:left="385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A6EEA102">
      <w:start w:val="1"/>
      <w:numFmt w:val="lowerLetter"/>
      <w:lvlText w:val="%8"/>
      <w:lvlJc w:val="left"/>
      <w:pPr>
        <w:ind w:left="457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3EF48364">
      <w:start w:val="1"/>
      <w:numFmt w:val="lowerRoman"/>
      <w:lvlText w:val="%9"/>
      <w:lvlJc w:val="left"/>
      <w:pPr>
        <w:ind w:left="529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35" w15:restartNumberingAfterBreak="0">
    <w:nsid w:val="6B770039"/>
    <w:multiLevelType w:val="multilevel"/>
    <w:tmpl w:val="7C541D3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18D7AC8"/>
    <w:multiLevelType w:val="hybridMultilevel"/>
    <w:tmpl w:val="9E8022B8"/>
    <w:lvl w:ilvl="0" w:tplc="BD482B40">
      <w:start w:val="1"/>
      <w:numFmt w:val="upperRoman"/>
      <w:lvlText w:val="%1."/>
      <w:lvlJc w:val="left"/>
      <w:pPr>
        <w:ind w:left="3552" w:hanging="720"/>
      </w:pPr>
    </w:lvl>
    <w:lvl w:ilvl="1" w:tplc="04050019">
      <w:start w:val="1"/>
      <w:numFmt w:val="lowerLetter"/>
      <w:lvlText w:val="%2."/>
      <w:lvlJc w:val="left"/>
      <w:pPr>
        <w:ind w:left="3912" w:hanging="360"/>
      </w:pPr>
    </w:lvl>
    <w:lvl w:ilvl="2" w:tplc="0405001B">
      <w:start w:val="1"/>
      <w:numFmt w:val="lowerRoman"/>
      <w:lvlText w:val="%3."/>
      <w:lvlJc w:val="right"/>
      <w:pPr>
        <w:ind w:left="4632" w:hanging="180"/>
      </w:pPr>
    </w:lvl>
    <w:lvl w:ilvl="3" w:tplc="0405000F">
      <w:start w:val="1"/>
      <w:numFmt w:val="decimal"/>
      <w:lvlText w:val="%4."/>
      <w:lvlJc w:val="left"/>
      <w:pPr>
        <w:ind w:left="5352" w:hanging="360"/>
      </w:pPr>
    </w:lvl>
    <w:lvl w:ilvl="4" w:tplc="04050019">
      <w:start w:val="1"/>
      <w:numFmt w:val="lowerLetter"/>
      <w:lvlText w:val="%5."/>
      <w:lvlJc w:val="left"/>
      <w:pPr>
        <w:ind w:left="6072" w:hanging="360"/>
      </w:pPr>
    </w:lvl>
    <w:lvl w:ilvl="5" w:tplc="0405001B">
      <w:start w:val="1"/>
      <w:numFmt w:val="lowerRoman"/>
      <w:lvlText w:val="%6."/>
      <w:lvlJc w:val="right"/>
      <w:pPr>
        <w:ind w:left="6792" w:hanging="180"/>
      </w:pPr>
    </w:lvl>
    <w:lvl w:ilvl="6" w:tplc="0405000F">
      <w:start w:val="1"/>
      <w:numFmt w:val="decimal"/>
      <w:lvlText w:val="%7."/>
      <w:lvlJc w:val="left"/>
      <w:pPr>
        <w:ind w:left="7512" w:hanging="360"/>
      </w:pPr>
    </w:lvl>
    <w:lvl w:ilvl="7" w:tplc="04050019">
      <w:start w:val="1"/>
      <w:numFmt w:val="lowerLetter"/>
      <w:lvlText w:val="%8."/>
      <w:lvlJc w:val="left"/>
      <w:pPr>
        <w:ind w:left="8232" w:hanging="360"/>
      </w:pPr>
    </w:lvl>
    <w:lvl w:ilvl="8" w:tplc="0405001B">
      <w:start w:val="1"/>
      <w:numFmt w:val="lowerRoman"/>
      <w:lvlText w:val="%9."/>
      <w:lvlJc w:val="right"/>
      <w:pPr>
        <w:ind w:left="8952" w:hanging="180"/>
      </w:pPr>
    </w:lvl>
  </w:abstractNum>
  <w:abstractNum w:abstractNumId="37" w15:restartNumberingAfterBreak="0">
    <w:nsid w:val="71E06FF6"/>
    <w:multiLevelType w:val="multilevel"/>
    <w:tmpl w:val="30E2BE42"/>
    <w:lvl w:ilvl="0">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632"/>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270867072">
    <w:abstractNumId w:val="22"/>
  </w:num>
  <w:num w:numId="2" w16cid:durableId="2121562844">
    <w:abstractNumId w:val="4"/>
  </w:num>
  <w:num w:numId="3" w16cid:durableId="1251426372">
    <w:abstractNumId w:val="7"/>
  </w:num>
  <w:num w:numId="4" w16cid:durableId="812064363">
    <w:abstractNumId w:val="13"/>
  </w:num>
  <w:num w:numId="5" w16cid:durableId="2143113148">
    <w:abstractNumId w:val="32"/>
  </w:num>
  <w:num w:numId="6" w16cid:durableId="900679621">
    <w:abstractNumId w:val="8"/>
  </w:num>
  <w:num w:numId="7" w16cid:durableId="611322421">
    <w:abstractNumId w:val="6"/>
  </w:num>
  <w:num w:numId="8" w16cid:durableId="1324702583">
    <w:abstractNumId w:val="2"/>
  </w:num>
  <w:num w:numId="9" w16cid:durableId="957373416">
    <w:abstractNumId w:val="9"/>
  </w:num>
  <w:num w:numId="10" w16cid:durableId="1605651582">
    <w:abstractNumId w:val="34"/>
  </w:num>
  <w:num w:numId="11" w16cid:durableId="1700735814">
    <w:abstractNumId w:val="0"/>
  </w:num>
  <w:num w:numId="12" w16cid:durableId="1035808863">
    <w:abstractNumId w:val="20"/>
  </w:num>
  <w:num w:numId="13" w16cid:durableId="1913537459">
    <w:abstractNumId w:val="33"/>
  </w:num>
  <w:num w:numId="14" w16cid:durableId="450125413">
    <w:abstractNumId w:val="10"/>
  </w:num>
  <w:num w:numId="15" w16cid:durableId="940140899">
    <w:abstractNumId w:val="37"/>
  </w:num>
  <w:num w:numId="16" w16cid:durableId="1123768767">
    <w:abstractNumId w:val="18"/>
  </w:num>
  <w:num w:numId="17" w16cid:durableId="608705210">
    <w:abstractNumId w:val="25"/>
  </w:num>
  <w:num w:numId="18" w16cid:durableId="1370104189">
    <w:abstractNumId w:val="24"/>
  </w:num>
  <w:num w:numId="19" w16cid:durableId="2139838635">
    <w:abstractNumId w:val="16"/>
  </w:num>
  <w:num w:numId="20" w16cid:durableId="1276669594">
    <w:abstractNumId w:val="28"/>
  </w:num>
  <w:num w:numId="21" w16cid:durableId="1196232478">
    <w:abstractNumId w:val="26"/>
  </w:num>
  <w:num w:numId="22" w16cid:durableId="1635214762">
    <w:abstractNumId w:val="3"/>
  </w:num>
  <w:num w:numId="23" w16cid:durableId="2130277482">
    <w:abstractNumId w:val="30"/>
  </w:num>
  <w:num w:numId="24" w16cid:durableId="657150916">
    <w:abstractNumId w:val="35"/>
  </w:num>
  <w:num w:numId="25" w16cid:durableId="1333143478">
    <w:abstractNumId w:val="14"/>
  </w:num>
  <w:num w:numId="26" w16cid:durableId="1017735236">
    <w:abstractNumId w:val="29"/>
  </w:num>
  <w:num w:numId="27" w16cid:durableId="1545020006">
    <w:abstractNumId w:val="21"/>
  </w:num>
  <w:num w:numId="28" w16cid:durableId="1796093256">
    <w:abstractNumId w:val="1"/>
  </w:num>
  <w:num w:numId="29" w16cid:durableId="1737707411">
    <w:abstractNumId w:val="17"/>
  </w:num>
  <w:num w:numId="30" w16cid:durableId="1319922010">
    <w:abstractNumId w:val="23"/>
  </w:num>
  <w:num w:numId="31" w16cid:durableId="1234319403">
    <w:abstractNumId w:val="19"/>
  </w:num>
  <w:num w:numId="32" w16cid:durableId="108884468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513820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93363470">
    <w:abstractNumId w:val="31"/>
  </w:num>
  <w:num w:numId="35" w16cid:durableId="258762023">
    <w:abstractNumId w:val="15"/>
  </w:num>
  <w:num w:numId="36" w16cid:durableId="1555194391">
    <w:abstractNumId w:val="12"/>
  </w:num>
  <w:num w:numId="37" w16cid:durableId="1284188569">
    <w:abstractNumId w:val="15"/>
  </w:num>
  <w:num w:numId="38" w16cid:durableId="1131358806">
    <w:abstractNumId w:val="5"/>
  </w:num>
  <w:num w:numId="39" w16cid:durableId="18064613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056"/>
    <w:rsid w:val="00002009"/>
    <w:rsid w:val="0001611E"/>
    <w:rsid w:val="00034A2F"/>
    <w:rsid w:val="0003583C"/>
    <w:rsid w:val="00051ECB"/>
    <w:rsid w:val="00053E47"/>
    <w:rsid w:val="00080890"/>
    <w:rsid w:val="00091471"/>
    <w:rsid w:val="00096CE5"/>
    <w:rsid w:val="000A1F38"/>
    <w:rsid w:val="000D35DE"/>
    <w:rsid w:val="000D3AAF"/>
    <w:rsid w:val="00101AD4"/>
    <w:rsid w:val="00145E31"/>
    <w:rsid w:val="001544F2"/>
    <w:rsid w:val="00164F0D"/>
    <w:rsid w:val="001716FD"/>
    <w:rsid w:val="001A546C"/>
    <w:rsid w:val="001B565D"/>
    <w:rsid w:val="001C320B"/>
    <w:rsid w:val="001E581B"/>
    <w:rsid w:val="001E6244"/>
    <w:rsid w:val="001E75C4"/>
    <w:rsid w:val="00206FCD"/>
    <w:rsid w:val="002101E9"/>
    <w:rsid w:val="00222739"/>
    <w:rsid w:val="00230494"/>
    <w:rsid w:val="002454E6"/>
    <w:rsid w:val="002662C0"/>
    <w:rsid w:val="00271A80"/>
    <w:rsid w:val="00275E74"/>
    <w:rsid w:val="002937C1"/>
    <w:rsid w:val="00297AA3"/>
    <w:rsid w:val="002C0136"/>
    <w:rsid w:val="002C77FA"/>
    <w:rsid w:val="002E117F"/>
    <w:rsid w:val="002F19A9"/>
    <w:rsid w:val="002F59B9"/>
    <w:rsid w:val="00316B88"/>
    <w:rsid w:val="00320024"/>
    <w:rsid w:val="00342F72"/>
    <w:rsid w:val="003433C1"/>
    <w:rsid w:val="00354A62"/>
    <w:rsid w:val="00370685"/>
    <w:rsid w:val="00381EE2"/>
    <w:rsid w:val="0038687C"/>
    <w:rsid w:val="003B6178"/>
    <w:rsid w:val="003B7F3C"/>
    <w:rsid w:val="003C3EF5"/>
    <w:rsid w:val="003C4608"/>
    <w:rsid w:val="003D0C8D"/>
    <w:rsid w:val="003E4E85"/>
    <w:rsid w:val="003E52FC"/>
    <w:rsid w:val="004048FD"/>
    <w:rsid w:val="0040798B"/>
    <w:rsid w:val="00407EB7"/>
    <w:rsid w:val="00424EA5"/>
    <w:rsid w:val="00430B3C"/>
    <w:rsid w:val="004402C5"/>
    <w:rsid w:val="00481B48"/>
    <w:rsid w:val="004A0551"/>
    <w:rsid w:val="004B136F"/>
    <w:rsid w:val="004B186A"/>
    <w:rsid w:val="004B4247"/>
    <w:rsid w:val="004B4D52"/>
    <w:rsid w:val="004C6709"/>
    <w:rsid w:val="004D4519"/>
    <w:rsid w:val="004D4EFB"/>
    <w:rsid w:val="004E3F4A"/>
    <w:rsid w:val="004E46AA"/>
    <w:rsid w:val="004E79A5"/>
    <w:rsid w:val="00501209"/>
    <w:rsid w:val="00503B06"/>
    <w:rsid w:val="005373F8"/>
    <w:rsid w:val="0054258B"/>
    <w:rsid w:val="00573ED5"/>
    <w:rsid w:val="00584D6E"/>
    <w:rsid w:val="00586776"/>
    <w:rsid w:val="00586D7B"/>
    <w:rsid w:val="005959D6"/>
    <w:rsid w:val="005E06E1"/>
    <w:rsid w:val="005E192C"/>
    <w:rsid w:val="006103A7"/>
    <w:rsid w:val="00620406"/>
    <w:rsid w:val="006361BF"/>
    <w:rsid w:val="00643EF4"/>
    <w:rsid w:val="00647F12"/>
    <w:rsid w:val="00667370"/>
    <w:rsid w:val="00685CFD"/>
    <w:rsid w:val="00691A23"/>
    <w:rsid w:val="006E6F1B"/>
    <w:rsid w:val="00711168"/>
    <w:rsid w:val="007134F5"/>
    <w:rsid w:val="00716CCF"/>
    <w:rsid w:val="00731367"/>
    <w:rsid w:val="00733531"/>
    <w:rsid w:val="00733616"/>
    <w:rsid w:val="00750970"/>
    <w:rsid w:val="0079619F"/>
    <w:rsid w:val="007C160B"/>
    <w:rsid w:val="00807B25"/>
    <w:rsid w:val="00810963"/>
    <w:rsid w:val="00863E93"/>
    <w:rsid w:val="0087345C"/>
    <w:rsid w:val="00874334"/>
    <w:rsid w:val="00882DEA"/>
    <w:rsid w:val="008A6492"/>
    <w:rsid w:val="008C0D6E"/>
    <w:rsid w:val="008D27A9"/>
    <w:rsid w:val="00914CF0"/>
    <w:rsid w:val="00923BD2"/>
    <w:rsid w:val="00937DEB"/>
    <w:rsid w:val="00945459"/>
    <w:rsid w:val="009613B5"/>
    <w:rsid w:val="00980EBB"/>
    <w:rsid w:val="009E319D"/>
    <w:rsid w:val="009F35C0"/>
    <w:rsid w:val="00A0322A"/>
    <w:rsid w:val="00A312C2"/>
    <w:rsid w:val="00A601EE"/>
    <w:rsid w:val="00A64AEB"/>
    <w:rsid w:val="00A66CDA"/>
    <w:rsid w:val="00AA37CF"/>
    <w:rsid w:val="00AA4F84"/>
    <w:rsid w:val="00AA5A65"/>
    <w:rsid w:val="00AB549E"/>
    <w:rsid w:val="00AB772C"/>
    <w:rsid w:val="00B14DAF"/>
    <w:rsid w:val="00B22565"/>
    <w:rsid w:val="00B23017"/>
    <w:rsid w:val="00B4614E"/>
    <w:rsid w:val="00B66229"/>
    <w:rsid w:val="00B95702"/>
    <w:rsid w:val="00BA5DEF"/>
    <w:rsid w:val="00BB1744"/>
    <w:rsid w:val="00BC2056"/>
    <w:rsid w:val="00BF0B63"/>
    <w:rsid w:val="00BF5F67"/>
    <w:rsid w:val="00C0638C"/>
    <w:rsid w:val="00C463C2"/>
    <w:rsid w:val="00C60F27"/>
    <w:rsid w:val="00C70CA6"/>
    <w:rsid w:val="00C85B22"/>
    <w:rsid w:val="00CB02F1"/>
    <w:rsid w:val="00CC2BB9"/>
    <w:rsid w:val="00CC7C34"/>
    <w:rsid w:val="00CD7100"/>
    <w:rsid w:val="00CE03BE"/>
    <w:rsid w:val="00CE071E"/>
    <w:rsid w:val="00CF2902"/>
    <w:rsid w:val="00D02351"/>
    <w:rsid w:val="00D212C4"/>
    <w:rsid w:val="00D27570"/>
    <w:rsid w:val="00D776EF"/>
    <w:rsid w:val="00D950F9"/>
    <w:rsid w:val="00DB1248"/>
    <w:rsid w:val="00DF7737"/>
    <w:rsid w:val="00E16BDF"/>
    <w:rsid w:val="00E21A80"/>
    <w:rsid w:val="00E33255"/>
    <w:rsid w:val="00E575D1"/>
    <w:rsid w:val="00E77228"/>
    <w:rsid w:val="00E93083"/>
    <w:rsid w:val="00E935EA"/>
    <w:rsid w:val="00EB29DF"/>
    <w:rsid w:val="00EC34A6"/>
    <w:rsid w:val="00F00CB8"/>
    <w:rsid w:val="00F0374D"/>
    <w:rsid w:val="00F12710"/>
    <w:rsid w:val="00F252C0"/>
    <w:rsid w:val="00F37782"/>
    <w:rsid w:val="00F52E92"/>
    <w:rsid w:val="00F727FA"/>
    <w:rsid w:val="00F86FAA"/>
    <w:rsid w:val="00F876B3"/>
    <w:rsid w:val="00FB7EFD"/>
    <w:rsid w:val="00FD0534"/>
    <w:rsid w:val="00FD0AB6"/>
    <w:rsid w:val="00FE75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6887B"/>
  <w15:docId w15:val="{E850CF0F-9A30-4400-850D-3F1F6E560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308" w:line="342" w:lineRule="auto"/>
      <w:ind w:left="96" w:firstLine="1"/>
      <w:jc w:val="both"/>
    </w:pPr>
    <w:rPr>
      <w:rFonts w:ascii="Arial" w:eastAsia="Arial" w:hAnsi="Arial" w:cs="Arial"/>
      <w:color w:val="000000"/>
      <w:sz w:val="1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E21A8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21A80"/>
    <w:rPr>
      <w:rFonts w:ascii="Arial" w:eastAsia="Arial" w:hAnsi="Arial" w:cs="Arial"/>
      <w:color w:val="000000"/>
      <w:sz w:val="19"/>
    </w:rPr>
  </w:style>
  <w:style w:type="paragraph" w:styleId="Zpat">
    <w:name w:val="footer"/>
    <w:basedOn w:val="Normln"/>
    <w:link w:val="ZpatChar"/>
    <w:uiPriority w:val="99"/>
    <w:unhideWhenUsed/>
    <w:rsid w:val="00E21A80"/>
    <w:pPr>
      <w:tabs>
        <w:tab w:val="center" w:pos="4536"/>
        <w:tab w:val="right" w:pos="9072"/>
      </w:tabs>
      <w:spacing w:after="0" w:line="240" w:lineRule="auto"/>
    </w:pPr>
  </w:style>
  <w:style w:type="character" w:customStyle="1" w:styleId="ZpatChar">
    <w:name w:val="Zápatí Char"/>
    <w:basedOn w:val="Standardnpsmoodstavce"/>
    <w:link w:val="Zpat"/>
    <w:uiPriority w:val="99"/>
    <w:rsid w:val="00E21A80"/>
    <w:rPr>
      <w:rFonts w:ascii="Arial" w:eastAsia="Arial" w:hAnsi="Arial" w:cs="Arial"/>
      <w:color w:val="000000"/>
      <w:sz w:val="19"/>
    </w:rPr>
  </w:style>
  <w:style w:type="paragraph" w:styleId="Revize">
    <w:name w:val="Revision"/>
    <w:hidden/>
    <w:uiPriority w:val="99"/>
    <w:semiHidden/>
    <w:rsid w:val="00297AA3"/>
    <w:pPr>
      <w:spacing w:after="0" w:line="240" w:lineRule="auto"/>
    </w:pPr>
    <w:rPr>
      <w:rFonts w:ascii="Arial" w:eastAsia="Arial" w:hAnsi="Arial" w:cs="Arial"/>
      <w:color w:val="000000"/>
      <w:sz w:val="19"/>
    </w:rPr>
  </w:style>
  <w:style w:type="character" w:styleId="Odkaznakoment">
    <w:name w:val="annotation reference"/>
    <w:basedOn w:val="Standardnpsmoodstavce"/>
    <w:uiPriority w:val="99"/>
    <w:semiHidden/>
    <w:unhideWhenUsed/>
    <w:rsid w:val="00647F12"/>
    <w:rPr>
      <w:sz w:val="16"/>
      <w:szCs w:val="16"/>
    </w:rPr>
  </w:style>
  <w:style w:type="paragraph" w:styleId="Textkomente">
    <w:name w:val="annotation text"/>
    <w:basedOn w:val="Normln"/>
    <w:link w:val="TextkomenteChar"/>
    <w:uiPriority w:val="99"/>
    <w:unhideWhenUsed/>
    <w:rsid w:val="00647F12"/>
    <w:pPr>
      <w:spacing w:line="240" w:lineRule="auto"/>
    </w:pPr>
    <w:rPr>
      <w:sz w:val="20"/>
      <w:szCs w:val="20"/>
    </w:rPr>
  </w:style>
  <w:style w:type="character" w:customStyle="1" w:styleId="TextkomenteChar">
    <w:name w:val="Text komentáře Char"/>
    <w:basedOn w:val="Standardnpsmoodstavce"/>
    <w:link w:val="Textkomente"/>
    <w:uiPriority w:val="99"/>
    <w:rsid w:val="00647F12"/>
    <w:rPr>
      <w:rFonts w:ascii="Arial" w:eastAsia="Arial" w:hAnsi="Arial" w:cs="Arial"/>
      <w:color w:val="000000"/>
      <w:sz w:val="20"/>
      <w:szCs w:val="20"/>
    </w:rPr>
  </w:style>
  <w:style w:type="paragraph" w:styleId="Pedmtkomente">
    <w:name w:val="annotation subject"/>
    <w:basedOn w:val="Textkomente"/>
    <w:next w:val="Textkomente"/>
    <w:link w:val="PedmtkomenteChar"/>
    <w:uiPriority w:val="99"/>
    <w:semiHidden/>
    <w:unhideWhenUsed/>
    <w:rsid w:val="00647F12"/>
    <w:rPr>
      <w:b/>
      <w:bCs/>
    </w:rPr>
  </w:style>
  <w:style w:type="character" w:customStyle="1" w:styleId="PedmtkomenteChar">
    <w:name w:val="Předmět komentáře Char"/>
    <w:basedOn w:val="TextkomenteChar"/>
    <w:link w:val="Pedmtkomente"/>
    <w:uiPriority w:val="99"/>
    <w:semiHidden/>
    <w:rsid w:val="00647F12"/>
    <w:rPr>
      <w:rFonts w:ascii="Arial" w:eastAsia="Arial" w:hAnsi="Arial" w:cs="Arial"/>
      <w:b/>
      <w:bCs/>
      <w:color w:val="000000"/>
      <w:sz w:val="20"/>
      <w:szCs w:val="20"/>
    </w:rPr>
  </w:style>
  <w:style w:type="paragraph" w:styleId="Odstavecseseznamem">
    <w:name w:val="List Paragraph"/>
    <w:aliases w:val="dd_odrazky"/>
    <w:basedOn w:val="Normln"/>
    <w:link w:val="OdstavecseseznamemChar"/>
    <w:uiPriority w:val="1"/>
    <w:qFormat/>
    <w:rsid w:val="00691A23"/>
    <w:pPr>
      <w:ind w:left="720"/>
      <w:contextualSpacing/>
    </w:pPr>
  </w:style>
  <w:style w:type="character" w:styleId="Hypertextovodkaz">
    <w:name w:val="Hyperlink"/>
    <w:basedOn w:val="Standardnpsmoodstavce"/>
    <w:uiPriority w:val="99"/>
    <w:unhideWhenUsed/>
    <w:rsid w:val="006361BF"/>
    <w:rPr>
      <w:color w:val="0563C1" w:themeColor="hyperlink"/>
      <w:u w:val="single"/>
    </w:rPr>
  </w:style>
  <w:style w:type="character" w:customStyle="1" w:styleId="Nevyeenzmnka1">
    <w:name w:val="Nevyřešená zmínka1"/>
    <w:basedOn w:val="Standardnpsmoodstavce"/>
    <w:uiPriority w:val="99"/>
    <w:semiHidden/>
    <w:unhideWhenUsed/>
    <w:rsid w:val="006361BF"/>
    <w:rPr>
      <w:color w:val="605E5C"/>
      <w:shd w:val="clear" w:color="auto" w:fill="E1DFDD"/>
    </w:rPr>
  </w:style>
  <w:style w:type="paragraph" w:styleId="Nzev">
    <w:name w:val="Title"/>
    <w:basedOn w:val="Normln"/>
    <w:link w:val="NzevChar"/>
    <w:qFormat/>
    <w:rsid w:val="00BF0B63"/>
    <w:pPr>
      <w:spacing w:after="0" w:line="240" w:lineRule="auto"/>
      <w:ind w:left="0" w:firstLine="0"/>
      <w:jc w:val="center"/>
      <w:outlineLvl w:val="0"/>
    </w:pPr>
    <w:rPr>
      <w:rFonts w:ascii="Times New Roman" w:eastAsia="Times New Roman" w:hAnsi="Times New Roman" w:cs="Times New Roman"/>
      <w:b/>
      <w:color w:val="auto"/>
      <w:sz w:val="32"/>
      <w:szCs w:val="20"/>
    </w:rPr>
  </w:style>
  <w:style w:type="character" w:customStyle="1" w:styleId="NzevChar">
    <w:name w:val="Název Char"/>
    <w:basedOn w:val="Standardnpsmoodstavce"/>
    <w:link w:val="Nzev"/>
    <w:qFormat/>
    <w:rsid w:val="00BF0B63"/>
    <w:rPr>
      <w:rFonts w:ascii="Times New Roman" w:eastAsia="Times New Roman" w:hAnsi="Times New Roman" w:cs="Times New Roman"/>
      <w:b/>
      <w:sz w:val="32"/>
      <w:szCs w:val="20"/>
    </w:rPr>
  </w:style>
  <w:style w:type="character" w:customStyle="1" w:styleId="OdstavecseseznamemChar">
    <w:name w:val="Odstavec se seznamem Char"/>
    <w:aliases w:val="dd_odrazky Char"/>
    <w:basedOn w:val="Standardnpsmoodstavce"/>
    <w:link w:val="Odstavecseseznamem"/>
    <w:uiPriority w:val="34"/>
    <w:locked/>
    <w:rsid w:val="004A0551"/>
    <w:rPr>
      <w:rFonts w:ascii="Arial" w:eastAsia="Arial" w:hAnsi="Arial" w:cs="Arial"/>
      <w:color w:val="000000"/>
      <w:sz w:val="19"/>
    </w:rPr>
  </w:style>
  <w:style w:type="paragraph" w:customStyle="1" w:styleId="slolnku">
    <w:name w:val="Číslo článku"/>
    <w:basedOn w:val="Normln"/>
    <w:next w:val="Normln"/>
    <w:rsid w:val="0054258B"/>
    <w:pPr>
      <w:keepNext/>
      <w:numPr>
        <w:numId w:val="35"/>
      </w:numPr>
      <w:tabs>
        <w:tab w:val="left" w:pos="0"/>
        <w:tab w:val="left" w:pos="284"/>
        <w:tab w:val="left" w:pos="1701"/>
      </w:tabs>
      <w:spacing w:before="160" w:after="40" w:line="240" w:lineRule="auto"/>
      <w:jc w:val="center"/>
    </w:pPr>
    <w:rPr>
      <w:rFonts w:ascii="Times New Roman" w:eastAsia="Times New Roman" w:hAnsi="Times New Roman" w:cs="Times New Roman"/>
      <w:b/>
      <w:color w:val="auto"/>
      <w:sz w:val="24"/>
      <w:szCs w:val="20"/>
    </w:rPr>
  </w:style>
  <w:style w:type="paragraph" w:customStyle="1" w:styleId="Textodst1sl">
    <w:name w:val="Text odst.1čísl"/>
    <w:basedOn w:val="Normln"/>
    <w:link w:val="Textodst1slChar"/>
    <w:rsid w:val="0054258B"/>
    <w:pPr>
      <w:numPr>
        <w:ilvl w:val="1"/>
        <w:numId w:val="35"/>
      </w:numPr>
      <w:tabs>
        <w:tab w:val="left" w:pos="0"/>
        <w:tab w:val="left" w:pos="284"/>
      </w:tabs>
      <w:spacing w:before="80" w:after="0" w:line="240" w:lineRule="auto"/>
      <w:outlineLvl w:val="1"/>
    </w:pPr>
    <w:rPr>
      <w:rFonts w:ascii="Times New Roman" w:eastAsia="Times New Roman" w:hAnsi="Times New Roman" w:cs="Times New Roman"/>
      <w:color w:val="auto"/>
      <w:sz w:val="24"/>
      <w:szCs w:val="20"/>
      <w:lang w:val="x-none" w:eastAsia="x-none"/>
    </w:rPr>
  </w:style>
  <w:style w:type="paragraph" w:customStyle="1" w:styleId="Textodst2slovan">
    <w:name w:val="Text odst.2 číslovaný"/>
    <w:basedOn w:val="Textodst1sl"/>
    <w:rsid w:val="0054258B"/>
    <w:pPr>
      <w:numPr>
        <w:ilvl w:val="2"/>
      </w:numPr>
      <w:tabs>
        <w:tab w:val="clear" w:pos="0"/>
        <w:tab w:val="clear" w:pos="284"/>
        <w:tab w:val="clear" w:pos="992"/>
        <w:tab w:val="num" w:pos="360"/>
      </w:tabs>
      <w:spacing w:before="0"/>
      <w:ind w:left="4632" w:hanging="180"/>
      <w:outlineLvl w:val="2"/>
    </w:pPr>
  </w:style>
  <w:style w:type="paragraph" w:customStyle="1" w:styleId="Textodst3psmena">
    <w:name w:val="Text odst. 3 písmena"/>
    <w:basedOn w:val="Textodst1sl"/>
    <w:rsid w:val="0054258B"/>
    <w:pPr>
      <w:numPr>
        <w:ilvl w:val="3"/>
      </w:numPr>
      <w:tabs>
        <w:tab w:val="clear" w:pos="2778"/>
        <w:tab w:val="num" w:pos="360"/>
      </w:tabs>
      <w:spacing w:before="0"/>
      <w:ind w:left="5352" w:hanging="360"/>
      <w:outlineLvl w:val="3"/>
    </w:pPr>
  </w:style>
  <w:style w:type="character" w:customStyle="1" w:styleId="Textodst1slChar">
    <w:name w:val="Text odst.1čísl Char"/>
    <w:link w:val="Textodst1sl"/>
    <w:rsid w:val="0054258B"/>
    <w:rPr>
      <w:rFonts w:ascii="Times New Roman" w:eastAsia="Times New Roman" w:hAnsi="Times New Roman" w:cs="Times New Roman"/>
      <w:sz w:val="24"/>
      <w:szCs w:val="20"/>
      <w:lang w:val="x-none" w:eastAsia="x-none"/>
    </w:rPr>
  </w:style>
  <w:style w:type="paragraph" w:customStyle="1" w:styleId="Odstavec1b">
    <w:name w:val="Odstavec1b"/>
    <w:basedOn w:val="Normln"/>
    <w:rsid w:val="00F00CB8"/>
    <w:pPr>
      <w:tabs>
        <w:tab w:val="left" w:pos="720"/>
      </w:tabs>
      <w:overflowPunct w:val="0"/>
      <w:autoSpaceDE w:val="0"/>
      <w:autoSpaceDN w:val="0"/>
      <w:adjustRightInd w:val="0"/>
      <w:spacing w:before="120" w:after="120" w:line="240" w:lineRule="auto"/>
      <w:ind w:left="680" w:firstLine="0"/>
      <w:textAlignment w:val="baseline"/>
    </w:pPr>
    <w:rPr>
      <w:rFonts w:eastAsia="Times New Roman" w:cs="Times New Roman"/>
      <w:color w:val="auto"/>
      <w:sz w:val="22"/>
    </w:rPr>
  </w:style>
  <w:style w:type="paragraph" w:customStyle="1" w:styleId="Default">
    <w:name w:val="Default"/>
    <w:rsid w:val="00F00CB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388807">
      <w:bodyDiv w:val="1"/>
      <w:marLeft w:val="0"/>
      <w:marRight w:val="0"/>
      <w:marTop w:val="0"/>
      <w:marBottom w:val="0"/>
      <w:divBdr>
        <w:top w:val="none" w:sz="0" w:space="0" w:color="auto"/>
        <w:left w:val="none" w:sz="0" w:space="0" w:color="auto"/>
        <w:bottom w:val="none" w:sz="0" w:space="0" w:color="auto"/>
        <w:right w:val="none" w:sz="0" w:space="0" w:color="auto"/>
      </w:divBdr>
    </w:div>
    <w:div w:id="823855469">
      <w:bodyDiv w:val="1"/>
      <w:marLeft w:val="0"/>
      <w:marRight w:val="0"/>
      <w:marTop w:val="0"/>
      <w:marBottom w:val="0"/>
      <w:divBdr>
        <w:top w:val="none" w:sz="0" w:space="0" w:color="auto"/>
        <w:left w:val="none" w:sz="0" w:space="0" w:color="auto"/>
        <w:bottom w:val="none" w:sz="0" w:space="0" w:color="auto"/>
        <w:right w:val="none" w:sz="0" w:space="0" w:color="auto"/>
      </w:divBdr>
    </w:div>
    <w:div w:id="1396780093">
      <w:bodyDiv w:val="1"/>
      <w:marLeft w:val="0"/>
      <w:marRight w:val="0"/>
      <w:marTop w:val="0"/>
      <w:marBottom w:val="0"/>
      <w:divBdr>
        <w:top w:val="none" w:sz="0" w:space="0" w:color="auto"/>
        <w:left w:val="none" w:sz="0" w:space="0" w:color="auto"/>
        <w:bottom w:val="none" w:sz="0" w:space="0" w:color="auto"/>
        <w:right w:val="none" w:sz="0" w:space="0" w:color="auto"/>
      </w:divBdr>
    </w:div>
    <w:div w:id="1874535158">
      <w:bodyDiv w:val="1"/>
      <w:marLeft w:val="0"/>
      <w:marRight w:val="0"/>
      <w:marTop w:val="0"/>
      <w:marBottom w:val="0"/>
      <w:divBdr>
        <w:top w:val="none" w:sz="0" w:space="0" w:color="auto"/>
        <w:left w:val="none" w:sz="0" w:space="0" w:color="auto"/>
        <w:bottom w:val="none" w:sz="0" w:space="0" w:color="auto"/>
        <w:right w:val="none" w:sz="0" w:space="0" w:color="auto"/>
      </w:divBdr>
    </w:div>
    <w:div w:id="1909732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1520</Words>
  <Characters>8968</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Vítová Petra</dc:creator>
  <cp:keywords/>
  <cp:lastModifiedBy>Vítová Petra</cp:lastModifiedBy>
  <cp:revision>3</cp:revision>
  <cp:lastPrinted>2022-12-01T14:10:00Z</cp:lastPrinted>
  <dcterms:created xsi:type="dcterms:W3CDTF">2023-08-04T06:33:00Z</dcterms:created>
  <dcterms:modified xsi:type="dcterms:W3CDTF">2023-08-04T07:04:00Z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3b2c928-728b-4698-a3fd-c5d03555aa71_Enabled">
    <vt:lpwstr>true</vt:lpwstr>
  </property>
  <property fmtid="{D5CDD505-2E9C-101B-9397-08002B2CF9AE}" pid="3" name="MSIP_Label_53b2c928-728b-4698-a3fd-c5d03555aa71_SetDate">
    <vt:lpwstr>2022-12-08T13:00:11Z</vt:lpwstr>
  </property>
  <property fmtid="{D5CDD505-2E9C-101B-9397-08002B2CF9AE}" pid="4" name="MSIP_Label_53b2c928-728b-4698-a3fd-c5d03555aa71_Method">
    <vt:lpwstr>Standard</vt:lpwstr>
  </property>
  <property fmtid="{D5CDD505-2E9C-101B-9397-08002B2CF9AE}" pid="5" name="MSIP_Label_53b2c928-728b-4698-a3fd-c5d03555aa71_Name">
    <vt:lpwstr>Veřejné</vt:lpwstr>
  </property>
  <property fmtid="{D5CDD505-2E9C-101B-9397-08002B2CF9AE}" pid="6" name="MSIP_Label_53b2c928-728b-4698-a3fd-c5d03555aa71_SiteId">
    <vt:lpwstr>4f5a3c8e-553d-4c27-8b3b-c51f48dcc5d5</vt:lpwstr>
  </property>
  <property fmtid="{D5CDD505-2E9C-101B-9397-08002B2CF9AE}" pid="7" name="MSIP_Label_53b2c928-728b-4698-a3fd-c5d03555aa71_ActionId">
    <vt:lpwstr>502e9806-9d5c-4c2b-8782-fb2aeb53448b</vt:lpwstr>
  </property>
  <property fmtid="{D5CDD505-2E9C-101B-9397-08002B2CF9AE}" pid="8" name="MSIP_Label_53b2c928-728b-4698-a3fd-c5d03555aa71_ContentBits">
    <vt:lpwstr>0</vt:lpwstr>
  </property>
</Properties>
</file>