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A475A4">
        <w:rPr>
          <w:u w:val="single"/>
        </w:rPr>
        <w:t>313</w:t>
      </w:r>
      <w:r w:rsidR="002C529C">
        <w:rPr>
          <w:u w:val="single"/>
        </w:rPr>
        <w:t>-20</w:t>
      </w:r>
      <w:r w:rsidR="00385818">
        <w:rPr>
          <w:u w:val="single"/>
        </w:rPr>
        <w:t>2</w:t>
      </w:r>
      <w:r w:rsidR="00BE1FB5">
        <w:rPr>
          <w:u w:val="single"/>
        </w:rPr>
        <w:t>3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816B0">
        <w:rPr>
          <w:sz w:val="20"/>
          <w:szCs w:val="20"/>
          <w:u w:val="single"/>
        </w:rPr>
        <w:t>Draconis</w:t>
      </w:r>
      <w:proofErr w:type="spellEnd"/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–</w:t>
      </w:r>
      <w:r w:rsidR="001C344F" w:rsidRPr="001C344F">
        <w:rPr>
          <w:sz w:val="20"/>
          <w:szCs w:val="20"/>
          <w:u w:val="single"/>
        </w:rPr>
        <w:t xml:space="preserve"> </w:t>
      </w:r>
      <w:r w:rsidR="008C1CC7">
        <w:rPr>
          <w:sz w:val="20"/>
          <w:szCs w:val="20"/>
          <w:u w:val="single"/>
        </w:rPr>
        <w:t xml:space="preserve">výměna </w:t>
      </w:r>
      <w:r w:rsidR="00A475A4">
        <w:rPr>
          <w:sz w:val="20"/>
          <w:szCs w:val="20"/>
          <w:u w:val="single"/>
        </w:rPr>
        <w:t>odpínače v TS 7525 – pronájem záložního agregátu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A475A4">
        <w:rPr>
          <w:sz w:val="20"/>
          <w:szCs w:val="20"/>
        </w:rPr>
        <w:t>1</w:t>
      </w:r>
      <w:r w:rsidR="00891E28">
        <w:rPr>
          <w:sz w:val="20"/>
          <w:szCs w:val="20"/>
        </w:rPr>
        <w:t>.</w:t>
      </w:r>
      <w:r w:rsidR="00A475A4">
        <w:rPr>
          <w:sz w:val="20"/>
          <w:szCs w:val="20"/>
        </w:rPr>
        <w:t>8</w:t>
      </w:r>
      <w:r w:rsidR="00BE1FB5">
        <w:rPr>
          <w:sz w:val="20"/>
          <w:szCs w:val="20"/>
        </w:rPr>
        <w:t>.2023</w:t>
      </w:r>
      <w:proofErr w:type="gramEnd"/>
    </w:p>
    <w:p w:rsidR="003816B0" w:rsidRDefault="001C4717" w:rsidP="003816B0">
      <w:pPr>
        <w:spacing w:before="0" w:line="240" w:lineRule="auto"/>
        <w:rPr>
          <w:rFonts w:cs="Arial"/>
          <w:sz w:val="20"/>
          <w:szCs w:val="20"/>
        </w:rPr>
      </w:pPr>
      <w:r w:rsidRPr="004F2B5E">
        <w:rPr>
          <w:rFonts w:cs="Arial"/>
          <w:sz w:val="20"/>
          <w:szCs w:val="20"/>
        </w:rPr>
        <w:t>Dodavatel:</w:t>
      </w:r>
      <w:bookmarkStart w:id="0" w:name="_MailAutoSig"/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B1981C2" wp14:editId="1C93EC76">
            <wp:simplePos x="0" y="0"/>
            <wp:positionH relativeFrom="column">
              <wp:posOffset>3175</wp:posOffset>
            </wp:positionH>
            <wp:positionV relativeFrom="paragraph">
              <wp:posOffset>60020</wp:posOffset>
            </wp:positionV>
            <wp:extent cx="1880235" cy="190500"/>
            <wp:effectExtent l="0" t="0" r="5715" b="0"/>
            <wp:wrapNone/>
            <wp:docPr id="2" name="Obrázek 2" descr="cid:image003.png@01D9743C.1331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9743C.133154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sz w:val="20"/>
          <w:szCs w:val="20"/>
          <w:lang w:eastAsia="cs-CZ"/>
        </w:rPr>
        <w:t>Sevastopolská 14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101 00  Praha 10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IČO : 02544016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proofErr w:type="gramStart"/>
      <w:r w:rsidRPr="003816B0">
        <w:rPr>
          <w:sz w:val="20"/>
          <w:szCs w:val="20"/>
          <w:lang w:eastAsia="cs-CZ"/>
        </w:rPr>
        <w:t>DIČ : CZ02544016</w:t>
      </w:r>
      <w:proofErr w:type="gramEnd"/>
    </w:p>
    <w:p w:rsidR="00F34D8E" w:rsidRDefault="00F34D8E" w:rsidP="00BE1FB5">
      <w:pPr>
        <w:spacing w:line="240" w:lineRule="auto"/>
        <w:rPr>
          <w:rFonts w:cs="Arial"/>
          <w:sz w:val="20"/>
          <w:szCs w:val="20"/>
        </w:rPr>
      </w:pPr>
    </w:p>
    <w:p w:rsidR="00A475A4" w:rsidRPr="003816B0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F34D8E" w:rsidRDefault="008C1CC7" w:rsidP="00BE1FB5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základě nabídky ze dne </w:t>
      </w:r>
      <w:r w:rsidR="00A475A4">
        <w:rPr>
          <w:rFonts w:cs="Arial"/>
          <w:sz w:val="20"/>
          <w:szCs w:val="20"/>
        </w:rPr>
        <w:t>1.8</w:t>
      </w:r>
      <w:r w:rsidR="003816B0" w:rsidRPr="008C1CC7">
        <w:rPr>
          <w:rFonts w:cs="Arial"/>
          <w:sz w:val="20"/>
          <w:szCs w:val="20"/>
        </w:rPr>
        <w:t xml:space="preserve">.2023 objednáváme </w:t>
      </w:r>
      <w:r w:rsidR="00A475A4">
        <w:rPr>
          <w:rFonts w:cs="Arial"/>
          <w:sz w:val="20"/>
          <w:szCs w:val="20"/>
        </w:rPr>
        <w:t xml:space="preserve">výměnu odpínače v TS 7525 – </w:t>
      </w:r>
      <w:r w:rsidR="00A475A4" w:rsidRPr="00A475A4">
        <w:rPr>
          <w:rFonts w:cs="Arial"/>
          <w:b/>
          <w:sz w:val="20"/>
          <w:szCs w:val="20"/>
        </w:rPr>
        <w:t>pronájem záložního agregátu</w:t>
      </w:r>
      <w:r w:rsidR="00A475A4">
        <w:rPr>
          <w:rFonts w:cs="Arial"/>
          <w:b/>
          <w:sz w:val="20"/>
          <w:szCs w:val="20"/>
        </w:rPr>
        <w:t xml:space="preserve"> </w:t>
      </w:r>
      <w:proofErr w:type="gramStart"/>
      <w:r w:rsidR="00A475A4">
        <w:rPr>
          <w:rFonts w:cs="Arial"/>
          <w:b/>
          <w:sz w:val="20"/>
          <w:szCs w:val="20"/>
        </w:rPr>
        <w:t>500kW.</w:t>
      </w:r>
      <w:r w:rsidR="00A475A4">
        <w:rPr>
          <w:rFonts w:cs="Arial"/>
          <w:sz w:val="20"/>
          <w:szCs w:val="20"/>
        </w:rPr>
        <w:t>.</w:t>
      </w:r>
      <w:proofErr w:type="gramEnd"/>
    </w:p>
    <w:p w:rsidR="00A475A4" w:rsidRPr="008C1CC7" w:rsidRDefault="00A475A4" w:rsidP="00BE1FB5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– cenová nabídka.</w:t>
      </w:r>
    </w:p>
    <w:p w:rsidR="003816B0" w:rsidRPr="008C1CC7" w:rsidRDefault="003816B0" w:rsidP="003816B0">
      <w:pPr>
        <w:rPr>
          <w:sz w:val="20"/>
          <w:szCs w:val="20"/>
        </w:rPr>
      </w:pPr>
    </w:p>
    <w:p w:rsidR="008C1CC7" w:rsidRPr="008C1CC7" w:rsidRDefault="00A475A4" w:rsidP="008C1CC7">
      <w:pPr>
        <w:rPr>
          <w:sz w:val="20"/>
          <w:szCs w:val="20"/>
        </w:rPr>
      </w:pPr>
      <w:r>
        <w:rPr>
          <w:sz w:val="20"/>
          <w:szCs w:val="20"/>
        </w:rPr>
        <w:t>Celková cena 78.500,- Kč bez DPH.</w:t>
      </w: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A475A4" w:rsidRDefault="00A475A4" w:rsidP="00BE1FB5">
      <w:pPr>
        <w:spacing w:line="240" w:lineRule="auto"/>
        <w:rPr>
          <w:rFonts w:cs="Arial"/>
          <w:sz w:val="20"/>
          <w:szCs w:val="20"/>
        </w:rPr>
      </w:pPr>
    </w:p>
    <w:p w:rsidR="003816B0" w:rsidRPr="00F84094" w:rsidRDefault="00955F47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3816B0">
        <w:rPr>
          <w:rFonts w:cs="Arial"/>
          <w:sz w:val="20"/>
          <w:szCs w:val="20"/>
        </w:rPr>
        <w:t xml:space="preserve">  …</w:t>
      </w:r>
      <w:proofErr w:type="gramEnd"/>
      <w:r w:rsidR="003816B0">
        <w:rPr>
          <w:rFonts w:cs="Arial"/>
          <w:sz w:val="20"/>
          <w:szCs w:val="20"/>
        </w:rPr>
        <w:t>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816B0" w:rsidRPr="00F84094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F84094" w:rsidRDefault="00955F47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</w:t>
      </w:r>
      <w:proofErr w:type="spellEnd"/>
      <w:r w:rsidR="003816B0">
        <w:rPr>
          <w:rFonts w:cs="Arial"/>
          <w:sz w:val="20"/>
          <w:szCs w:val="20"/>
        </w:rPr>
        <w:t xml:space="preserve"> </w:t>
      </w:r>
      <w:r w:rsidR="003816B0" w:rsidRPr="00F84094">
        <w:rPr>
          <w:rFonts w:cs="Arial"/>
          <w:sz w:val="20"/>
          <w:szCs w:val="20"/>
        </w:rPr>
        <w:t xml:space="preserve"> </w:t>
      </w:r>
      <w:r w:rsidR="003816B0">
        <w:rPr>
          <w:rFonts w:cs="Arial"/>
          <w:sz w:val="20"/>
          <w:szCs w:val="20"/>
        </w:rPr>
        <w:t>…</w:t>
      </w:r>
      <w:proofErr w:type="gramEnd"/>
      <w:r w:rsidR="003816B0">
        <w:rPr>
          <w:rFonts w:cs="Arial"/>
          <w:sz w:val="20"/>
          <w:szCs w:val="20"/>
        </w:rPr>
        <w:t>……………………………….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</w:p>
    <w:p w:rsidR="003816B0" w:rsidRDefault="003816B0" w:rsidP="003816B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955F47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955F47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1" w:history="1">
        <w:proofErr w:type="spellStart"/>
        <w:r w:rsidR="00955F47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955F47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955F47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955F47">
        <w:rPr>
          <w:sz w:val="20"/>
          <w:szCs w:val="20"/>
          <w:lang w:eastAsia="cs-CZ"/>
        </w:rPr>
        <w:t>xxxxxxxxxx</w:t>
      </w:r>
      <w:proofErr w:type="spellEnd"/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0C516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A475A4" w:rsidRDefault="00A475A4" w:rsidP="003816B0">
      <w:pPr>
        <w:spacing w:before="0" w:line="240" w:lineRule="auto"/>
        <w:rPr>
          <w:sz w:val="20"/>
          <w:szCs w:val="20"/>
          <w:lang w:eastAsia="cs-CZ"/>
        </w:rPr>
      </w:pPr>
    </w:p>
    <w:p w:rsidR="007A50BD" w:rsidRPr="007A50BD" w:rsidRDefault="007A50BD" w:rsidP="007A50BD">
      <w:pPr>
        <w:keepNext/>
        <w:keepLines/>
        <w:widowControl w:val="0"/>
        <w:pBdr>
          <w:bottom w:val="single" w:sz="4" w:space="1" w:color="auto"/>
        </w:pBdr>
        <w:shd w:val="clear" w:color="auto" w:fill="FCD5B4"/>
        <w:spacing w:before="0" w:after="455" w:line="224" w:lineRule="exact"/>
        <w:jc w:val="center"/>
        <w:outlineLvl w:val="1"/>
        <w:rPr>
          <w:rFonts w:eastAsia="Arial" w:cs="Arial"/>
          <w:b/>
          <w:bCs/>
          <w:sz w:val="20"/>
          <w:szCs w:val="20"/>
          <w:lang w:eastAsia="cs-CZ" w:bidi="cs-CZ"/>
        </w:rPr>
      </w:pPr>
      <w:bookmarkStart w:id="1" w:name="bookmark0"/>
      <w:r w:rsidRPr="007A50BD">
        <w:rPr>
          <w:rFonts w:eastAsia="Arial" w:cs="Arial"/>
          <w:b/>
          <w:bCs/>
          <w:color w:val="000000"/>
          <w:sz w:val="20"/>
          <w:szCs w:val="20"/>
          <w:lang w:eastAsia="cs-CZ" w:bidi="cs-CZ"/>
        </w:rPr>
        <w:lastRenderedPageBreak/>
        <w:t>DS Háje - výměna odpínače v TS 7525 - pronájem záložního agregátu 500kW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450"/>
        <w:gridCol w:w="758"/>
        <w:gridCol w:w="341"/>
        <w:gridCol w:w="1387"/>
        <w:gridCol w:w="1469"/>
      </w:tblGrid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Popis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Služby, zboží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both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Montážní práce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Č. položky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Název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Množství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j-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97" w:lineRule="exact"/>
              <w:jc w:val="both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Cena celkem bez 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97" w:lineRule="exact"/>
              <w:ind w:right="180"/>
              <w:jc w:val="both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Cena celkem bez DPH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Pronájem elektrocentrály 500 kW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den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19 500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- 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Připojovací vodiče - 2 sady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proofErr w:type="spellStart"/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kpl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1 950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- 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Nákladní doprava vč. manipulace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8 450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- 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Doprava nad 3,5 tuny - stojné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hod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8 190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- 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Osobní doprava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5 070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 xml:space="preserve">- </w:t>
            </w: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 xml:space="preserve">Instalace, montáž </w:t>
            </w: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 xml:space="preserve">- </w:t>
            </w: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demontáž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proofErr w:type="spellStart"/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kpl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-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6 525 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Trvalá obsluha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hod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 xml:space="preserve">- </w:t>
            </w: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7 613 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Palivo (nafta) 52l/hod při 75% výkonu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364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proofErr w:type="spellStart"/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kpl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13 832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 xml:space="preserve">- </w:t>
            </w: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Manipulační práce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proofErr w:type="spellStart"/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kpl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845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2 175 Kč</w:t>
            </w:r>
          </w:p>
        </w:tc>
      </w:tr>
      <w:tr w:rsidR="007A50BD" w:rsidRPr="007A50BD" w:rsidTr="00106AA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Zabezpečení pracoviště, koordinace s PRE, příprava zakázky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ind w:right="20"/>
              <w:jc w:val="center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hod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b/>
                <w:bCs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 xml:space="preserve">- </w:t>
            </w: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BD" w:rsidRPr="007A50BD" w:rsidRDefault="007A50BD" w:rsidP="007A50BD">
            <w:pPr>
              <w:framePr w:w="9336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sz w:val="15"/>
                <w:szCs w:val="15"/>
                <w:lang w:eastAsia="cs-CZ" w:bidi="cs-CZ"/>
              </w:rPr>
            </w:pPr>
            <w:r w:rsidRPr="007A50BD">
              <w:rPr>
                <w:rFonts w:eastAsia="Arial" w:cs="Arial"/>
                <w:color w:val="000000"/>
                <w:sz w:val="15"/>
                <w:szCs w:val="15"/>
                <w:shd w:val="clear" w:color="auto" w:fill="FFFFFF"/>
                <w:lang w:eastAsia="cs-CZ" w:bidi="cs-CZ"/>
              </w:rPr>
              <w:t>4 350 Kč</w:t>
            </w:r>
          </w:p>
        </w:tc>
      </w:tr>
    </w:tbl>
    <w:p w:rsidR="007A50BD" w:rsidRPr="007A50BD" w:rsidRDefault="007A50BD" w:rsidP="007A50BD">
      <w:pPr>
        <w:framePr w:w="9336" w:wrap="notBeside" w:vAnchor="text" w:hAnchor="text" w:xAlign="center" w:y="1"/>
        <w:widowControl w:val="0"/>
        <w:spacing w:before="0" w:line="240" w:lineRule="auto"/>
        <w:rPr>
          <w:rFonts w:ascii="Times New Roman" w:eastAsia="Times New Roman" w:hAnsi="Times New Roman"/>
          <w:color w:val="000000"/>
          <w:sz w:val="2"/>
          <w:szCs w:val="2"/>
          <w:lang w:eastAsia="cs-CZ" w:bidi="cs-CZ"/>
        </w:rPr>
      </w:pPr>
    </w:p>
    <w:p w:rsidR="007A50BD" w:rsidRPr="007A50BD" w:rsidRDefault="007A50BD" w:rsidP="007A50BD">
      <w:pPr>
        <w:widowControl w:val="0"/>
        <w:spacing w:before="0" w:line="240" w:lineRule="auto"/>
        <w:rPr>
          <w:rFonts w:ascii="Times New Roman" w:eastAsia="Times New Roman" w:hAnsi="Times New Roman"/>
          <w:color w:val="000000"/>
          <w:sz w:val="2"/>
          <w:szCs w:val="2"/>
          <w:lang w:eastAsia="cs-CZ" w:bidi="cs-CZ"/>
        </w:rPr>
      </w:pPr>
    </w:p>
    <w:p w:rsidR="007A50BD" w:rsidRPr="007A50BD" w:rsidRDefault="007A50BD" w:rsidP="007A50BD">
      <w:pPr>
        <w:widowControl w:val="0"/>
        <w:shd w:val="clear" w:color="auto" w:fill="FCD5B4"/>
        <w:spacing w:before="426" w:after="440" w:line="168" w:lineRule="exact"/>
        <w:jc w:val="both"/>
        <w:rPr>
          <w:rFonts w:eastAsia="Arial" w:cs="Arial"/>
          <w:sz w:val="15"/>
          <w:szCs w:val="15"/>
          <w:lang w:eastAsia="cs-CZ" w:bidi="cs-CZ"/>
        </w:rPr>
      </w:pPr>
      <w:r>
        <w:rPr>
          <w:rFonts w:eastAsia="Arial" w:cs="Arial"/>
          <w:noProof/>
          <w:sz w:val="15"/>
          <w:szCs w:val="15"/>
          <w:lang w:eastAsia="cs-CZ"/>
        </w:rPr>
        <mc:AlternateContent>
          <mc:Choice Requires="wps">
            <w:drawing>
              <wp:anchor distT="238125" distB="819785" distL="63500" distR="926465" simplePos="0" relativeHeight="251660288" behindDoc="1" locked="0" layoutInCell="1" allowOverlap="1">
                <wp:simplePos x="0" y="0"/>
                <wp:positionH relativeFrom="margin">
                  <wp:posOffset>4468495</wp:posOffset>
                </wp:positionH>
                <wp:positionV relativeFrom="paragraph">
                  <wp:posOffset>-8890</wp:posOffset>
                </wp:positionV>
                <wp:extent cx="542290" cy="106680"/>
                <wp:effectExtent l="0" t="3810" r="4445" b="3810"/>
                <wp:wrapSquare wrapText="lef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0BD" w:rsidRDefault="007A50BD" w:rsidP="007A50BD">
                            <w:pPr>
                              <w:pStyle w:val="Style2"/>
                              <w:shd w:val="clear" w:color="auto" w:fill="FCD5B4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57 837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51.85pt;margin-top:-.7pt;width:42.7pt;height:8.4pt;z-index:-251656192;visibility:visible;mso-wrap-style:square;mso-width-percent:0;mso-height-percent:0;mso-wrap-distance-left:5pt;mso-wrap-distance-top:18.75pt;mso-wrap-distance-right:72.95pt;mso-wrap-distance-bottom:6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" filled="f" stroked="f">
                <v:textbox style="mso-fit-shape-to-text:t" inset="0,0,0,0">
                  <w:txbxContent>
                    <w:p w:rsidR="007A50BD" w:rsidRDefault="007A50BD" w:rsidP="007A50BD">
                      <w:pPr>
                        <w:pStyle w:val="Style2"/>
                        <w:shd w:val="clear" w:color="auto" w:fill="FCD5B4"/>
                        <w:spacing w:before="0" w:after="0"/>
                        <w:jc w:val="left"/>
                      </w:pPr>
                      <w:r>
                        <w:rPr>
                          <w:rStyle w:val="CharStyle3Exact"/>
                        </w:rPr>
                        <w:t>57 837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eastAsia="Arial" w:cs="Arial"/>
          <w:noProof/>
          <w:sz w:val="15"/>
          <w:szCs w:val="15"/>
          <w:lang w:eastAsia="cs-CZ"/>
        </w:rPr>
        <mc:AlternateContent>
          <mc:Choice Requires="wps">
            <w:drawing>
              <wp:anchor distT="640080" distB="417195" distL="926465" distR="63500" simplePos="0" relativeHeight="251661312" behindDoc="1" locked="0" layoutInCell="1" allowOverlap="1">
                <wp:simplePos x="0" y="0"/>
                <wp:positionH relativeFrom="margin">
                  <wp:posOffset>5394960</wp:posOffset>
                </wp:positionH>
                <wp:positionV relativeFrom="paragraph">
                  <wp:posOffset>393700</wp:posOffset>
                </wp:positionV>
                <wp:extent cx="542290" cy="106680"/>
                <wp:effectExtent l="0" t="0" r="1905" b="1270"/>
                <wp:wrapSquare wrapText="left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0BD" w:rsidRDefault="007A50BD" w:rsidP="007A50BD">
                            <w:pPr>
                              <w:pStyle w:val="Style2"/>
                              <w:shd w:val="clear" w:color="auto" w:fill="FCD5B4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20 663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424.8pt;margin-top:31pt;width:42.7pt;height:8.4pt;z-index:-251655168;visibility:visible;mso-wrap-style:square;mso-width-percent:0;mso-height-percent:0;mso-wrap-distance-left:72.95pt;mso-wrap-distance-top:50.4pt;mso-wrap-distance-right:5pt;mso-wrap-distance-bottom:3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" filled="f" stroked="f">
                <v:textbox style="mso-fit-shape-to-text:t" inset="0,0,0,0">
                  <w:txbxContent>
                    <w:p w:rsidR="007A50BD" w:rsidRDefault="007A50BD" w:rsidP="007A50BD">
                      <w:pPr>
                        <w:pStyle w:val="Style2"/>
                        <w:shd w:val="clear" w:color="auto" w:fill="FCD5B4"/>
                        <w:spacing w:before="0" w:after="0"/>
                        <w:jc w:val="left"/>
                      </w:pPr>
                      <w:r>
                        <w:rPr>
                          <w:rStyle w:val="CharStyle3Exact"/>
                        </w:rPr>
                        <w:t>20 663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eastAsia="Arial" w:cs="Arial"/>
          <w:noProof/>
          <w:sz w:val="15"/>
          <w:szCs w:val="15"/>
          <w:lang w:eastAsia="cs-CZ"/>
        </w:rPr>
        <mc:AlternateContent>
          <mc:Choice Requires="wps">
            <w:drawing>
              <wp:anchor distT="1035685" distB="0" distL="786130" distR="63500" simplePos="0" relativeHeight="251662336" behindDoc="1" locked="0" layoutInCell="1" allowOverlap="1">
                <wp:simplePos x="0" y="0"/>
                <wp:positionH relativeFrom="margin">
                  <wp:posOffset>5254625</wp:posOffset>
                </wp:positionH>
                <wp:positionV relativeFrom="paragraph">
                  <wp:posOffset>788670</wp:posOffset>
                </wp:positionV>
                <wp:extent cx="628015" cy="142240"/>
                <wp:effectExtent l="1270" t="1270" r="0" b="0"/>
                <wp:wrapSquare wrapText="left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2240"/>
                        </a:xfrm>
                        <a:prstGeom prst="rect">
                          <a:avLst/>
                        </a:prstGeom>
                        <a:solidFill>
                          <a:srgbClr val="FCD5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0BD" w:rsidRDefault="007A50BD" w:rsidP="007A50BD">
                            <w:pPr>
                              <w:pStyle w:val="Style4"/>
                              <w:shd w:val="clear" w:color="auto" w:fill="FCD5B4"/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>78 500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413.75pt;margin-top:62.1pt;width:49.45pt;height:11.2pt;z-index:-251654144;visibility:visible;mso-wrap-style:square;mso-width-percent:0;mso-height-percent:0;mso-wrap-distance-left:61.9pt;mso-wrap-distance-top:81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" fillcolor="#fcd5b4" stroked="f">
                <v:textbox style="mso-fit-shape-to-text:t" inset="0,0,0,0">
                  <w:txbxContent>
                    <w:p w:rsidR="007A50BD" w:rsidRDefault="007A50BD" w:rsidP="007A50BD">
                      <w:pPr>
                        <w:pStyle w:val="Style4"/>
                        <w:shd w:val="clear" w:color="auto" w:fill="FCD5B4"/>
                      </w:pPr>
                      <w:r>
                        <w:rPr>
                          <w:color w:val="000000"/>
                          <w:lang w:bidi="cs-CZ"/>
                        </w:rPr>
                        <w:t>78 500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Celková cena dodávek bez DPH</w:t>
      </w:r>
    </w:p>
    <w:p w:rsidR="007A50BD" w:rsidRPr="007A50BD" w:rsidRDefault="007A50BD" w:rsidP="007A50BD">
      <w:pPr>
        <w:widowControl w:val="0"/>
        <w:shd w:val="clear" w:color="auto" w:fill="FCD5B4"/>
        <w:spacing w:before="0" w:after="455" w:line="168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Celková cena montážních prací bez DPH</w:t>
      </w:r>
    </w:p>
    <w:p w:rsidR="007A50BD" w:rsidRPr="007A50BD" w:rsidRDefault="007A50BD" w:rsidP="007A50BD">
      <w:pPr>
        <w:keepNext/>
        <w:keepLines/>
        <w:widowControl w:val="0"/>
        <w:shd w:val="clear" w:color="auto" w:fill="FCD5B4"/>
        <w:spacing w:before="0" w:after="440" w:line="224" w:lineRule="exact"/>
        <w:jc w:val="both"/>
        <w:outlineLvl w:val="1"/>
        <w:rPr>
          <w:rFonts w:eastAsia="Arial" w:cs="Arial"/>
          <w:b/>
          <w:bCs/>
          <w:sz w:val="20"/>
          <w:szCs w:val="20"/>
          <w:lang w:eastAsia="cs-CZ" w:bidi="cs-CZ"/>
        </w:rPr>
      </w:pPr>
      <w:bookmarkStart w:id="2" w:name="bookmark1"/>
      <w:r w:rsidRPr="007A50BD">
        <w:rPr>
          <w:rFonts w:eastAsia="Arial" w:cs="Arial"/>
          <w:b/>
          <w:bCs/>
          <w:color w:val="000000"/>
          <w:sz w:val="20"/>
          <w:szCs w:val="20"/>
          <w:lang w:eastAsia="cs-CZ" w:bidi="cs-CZ"/>
        </w:rPr>
        <w:t>Celková cena bez DPH</w:t>
      </w:r>
      <w:bookmarkEnd w:id="2"/>
    </w:p>
    <w:p w:rsidR="007A50BD" w:rsidRPr="007A50BD" w:rsidRDefault="007A50BD" w:rsidP="007A50BD">
      <w:pPr>
        <w:keepNext/>
        <w:keepLines/>
        <w:widowControl w:val="0"/>
        <w:spacing w:before="0" w:after="245" w:line="224" w:lineRule="exact"/>
        <w:jc w:val="both"/>
        <w:outlineLvl w:val="1"/>
        <w:rPr>
          <w:rFonts w:eastAsia="Arial" w:cs="Arial"/>
          <w:b/>
          <w:bCs/>
          <w:sz w:val="20"/>
          <w:szCs w:val="20"/>
          <w:lang w:eastAsia="cs-CZ" w:bidi="cs-CZ"/>
        </w:rPr>
      </w:pPr>
      <w:bookmarkStart w:id="3" w:name="bookmark2"/>
      <w:r w:rsidRPr="007A50BD">
        <w:rPr>
          <w:rFonts w:eastAsia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cs-CZ" w:bidi="cs-CZ"/>
        </w:rPr>
        <w:t>Obchodní podmínky:</w:t>
      </w:r>
      <w:bookmarkEnd w:id="3"/>
    </w:p>
    <w:p w:rsidR="007A50BD" w:rsidRPr="007A50BD" w:rsidRDefault="007A50BD" w:rsidP="007A50BD">
      <w:pPr>
        <w:widowControl w:val="0"/>
        <w:spacing w:before="0" w:line="168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V případě zrušení již potvrzeného termínu konání budou účtovány náklady na změny termínu dle skutečnosti.</w:t>
      </w:r>
    </w:p>
    <w:p w:rsidR="007A50BD" w:rsidRPr="007A50BD" w:rsidRDefault="007A50BD" w:rsidP="007A50BD">
      <w:pPr>
        <w:widowControl w:val="0"/>
        <w:spacing w:before="0" w:after="177" w:line="168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Práce budou prováděny ve všední den v čase 8:00 - 15:00.</w:t>
      </w:r>
    </w:p>
    <w:p w:rsidR="007A50BD" w:rsidRPr="007A50BD" w:rsidRDefault="007A50BD" w:rsidP="007A50BD">
      <w:pPr>
        <w:keepNext/>
        <w:keepLines/>
        <w:widowControl w:val="0"/>
        <w:spacing w:before="0" w:line="197" w:lineRule="exact"/>
        <w:jc w:val="both"/>
        <w:outlineLvl w:val="2"/>
        <w:rPr>
          <w:rFonts w:eastAsia="Arial" w:cs="Arial"/>
          <w:b/>
          <w:bCs/>
          <w:sz w:val="15"/>
          <w:szCs w:val="15"/>
          <w:lang w:eastAsia="cs-CZ" w:bidi="cs-CZ"/>
        </w:rPr>
      </w:pPr>
      <w:bookmarkStart w:id="4" w:name="bookmark3"/>
      <w:r w:rsidRPr="007A50BD">
        <w:rPr>
          <w:rFonts w:eastAsia="Arial" w:cs="Arial"/>
          <w:b/>
          <w:bCs/>
          <w:color w:val="000000"/>
          <w:sz w:val="15"/>
          <w:szCs w:val="15"/>
          <w:u w:val="single"/>
          <w:shd w:val="clear" w:color="auto" w:fill="FFFFFF"/>
          <w:lang w:eastAsia="cs-CZ" w:bidi="cs-CZ"/>
        </w:rPr>
        <w:t>Rozsah díla:</w:t>
      </w:r>
      <w:bookmarkEnd w:id="4"/>
    </w:p>
    <w:p w:rsidR="007A50BD" w:rsidRPr="007A50BD" w:rsidRDefault="007A50BD" w:rsidP="007A50BD">
      <w:pPr>
        <w:widowControl w:val="0"/>
        <w:spacing w:before="0" w:after="70" w:line="197" w:lineRule="exact"/>
        <w:ind w:right="1640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Pronájem záložního </w:t>
      </w:r>
      <w:proofErr w:type="spellStart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agragátu</w:t>
      </w:r>
      <w:proofErr w:type="spellEnd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 500kW při výměně VN odpínače pro transformátor T1 v TS 7525 Připojení </w:t>
      </w:r>
      <w:bookmarkStart w:id="5" w:name="_GoBack"/>
      <w:bookmarkEnd w:id="5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do RH v TS 7525.</w:t>
      </w:r>
    </w:p>
    <w:p w:rsidR="007A50BD" w:rsidRPr="007A50BD" w:rsidRDefault="007A50BD" w:rsidP="007A50BD">
      <w:pPr>
        <w:keepNext/>
        <w:keepLines/>
        <w:widowControl w:val="0"/>
        <w:spacing w:before="0" w:line="360" w:lineRule="exact"/>
        <w:jc w:val="both"/>
        <w:outlineLvl w:val="2"/>
        <w:rPr>
          <w:rFonts w:eastAsia="Arial" w:cs="Arial"/>
          <w:b/>
          <w:bCs/>
          <w:sz w:val="15"/>
          <w:szCs w:val="15"/>
          <w:lang w:eastAsia="cs-CZ" w:bidi="cs-CZ"/>
        </w:rPr>
      </w:pPr>
      <w:bookmarkStart w:id="6" w:name="bookmark4"/>
      <w:r w:rsidRPr="007A50BD">
        <w:rPr>
          <w:rFonts w:eastAsia="Arial" w:cs="Arial"/>
          <w:b/>
          <w:bCs/>
          <w:color w:val="000000"/>
          <w:sz w:val="15"/>
          <w:szCs w:val="15"/>
          <w:u w:val="single"/>
          <w:shd w:val="clear" w:color="auto" w:fill="FFFFFF"/>
          <w:lang w:eastAsia="cs-CZ" w:bidi="cs-CZ"/>
        </w:rPr>
        <w:t>Nabídka neobsahuje:</w:t>
      </w:r>
      <w:bookmarkEnd w:id="6"/>
    </w:p>
    <w:p w:rsidR="007A50BD" w:rsidRPr="007A50BD" w:rsidRDefault="007A50BD" w:rsidP="007A50BD">
      <w:pPr>
        <w:widowControl w:val="0"/>
        <w:spacing w:before="0" w:line="360" w:lineRule="exact"/>
        <w:ind w:right="200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Ohlášení bezproudí dotčeným subjektům, úpravy a úkony ve VN a NN rozvodně nad rámec položkového rozpočtu revize a čištění. Zajištění náhradního zdroje.</w:t>
      </w:r>
    </w:p>
    <w:p w:rsidR="007A50BD" w:rsidRPr="007A50BD" w:rsidRDefault="007A50BD" w:rsidP="007A50BD">
      <w:pPr>
        <w:keepNext/>
        <w:keepLines/>
        <w:widowControl w:val="0"/>
        <w:spacing w:before="0" w:after="200" w:line="168" w:lineRule="exact"/>
        <w:jc w:val="both"/>
        <w:outlineLvl w:val="2"/>
        <w:rPr>
          <w:rFonts w:eastAsia="Arial" w:cs="Arial"/>
          <w:b/>
          <w:bCs/>
          <w:sz w:val="15"/>
          <w:szCs w:val="15"/>
          <w:lang w:eastAsia="cs-CZ" w:bidi="cs-CZ"/>
        </w:rPr>
      </w:pPr>
      <w:bookmarkStart w:id="7" w:name="bookmark5"/>
      <w:r w:rsidRPr="007A50BD">
        <w:rPr>
          <w:rFonts w:eastAsia="Arial" w:cs="Arial"/>
          <w:b/>
          <w:bCs/>
          <w:color w:val="000000"/>
          <w:sz w:val="15"/>
          <w:szCs w:val="15"/>
          <w:u w:val="single"/>
          <w:shd w:val="clear" w:color="auto" w:fill="FFFFFF"/>
          <w:lang w:eastAsia="cs-CZ" w:bidi="cs-CZ"/>
        </w:rPr>
        <w:t>Dodací podmínky:</w:t>
      </w:r>
      <w:bookmarkEnd w:id="7"/>
    </w:p>
    <w:p w:rsidR="007A50BD" w:rsidRPr="007A50BD" w:rsidRDefault="007A50BD" w:rsidP="007A50BD">
      <w:pPr>
        <w:widowControl w:val="0"/>
        <w:spacing w:before="0" w:after="62" w:line="168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Dle předem projednaných, domluvených a potvrzených termínů.</w:t>
      </w:r>
    </w:p>
    <w:p w:rsidR="007A50BD" w:rsidRPr="007A50BD" w:rsidRDefault="007A50BD" w:rsidP="007A50BD">
      <w:pPr>
        <w:widowControl w:val="0"/>
        <w:spacing w:before="0" w:line="341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Obchodní vztahy se řídí ustanovením Občanského zákoníku a VOP </w:t>
      </w:r>
      <w:proofErr w:type="spellStart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Draconis</w:t>
      </w:r>
      <w:proofErr w:type="spellEnd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 </w:t>
      </w:r>
      <w:proofErr w:type="spellStart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Tech</w:t>
      </w:r>
      <w:proofErr w:type="spellEnd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 s.r.o.</w:t>
      </w:r>
    </w:p>
    <w:p w:rsidR="007A50BD" w:rsidRPr="007A50BD" w:rsidRDefault="007A50BD" w:rsidP="007A50BD">
      <w:pPr>
        <w:widowControl w:val="0"/>
        <w:spacing w:before="0" w:line="341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Platby budou provedeny v </w:t>
      </w:r>
      <w:proofErr w:type="spellStart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CZKz</w:t>
      </w:r>
      <w:proofErr w:type="spellEnd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 účtu objednatele na účet zhotovitele. Splatnost faktur 14dní.</w:t>
      </w:r>
    </w:p>
    <w:p w:rsidR="007A50BD" w:rsidRPr="007A50BD" w:rsidRDefault="007A50BD" w:rsidP="007A50BD">
      <w:pPr>
        <w:widowControl w:val="0"/>
        <w:spacing w:before="0" w:after="338" w:line="341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Ceny po uplynutí platnosti nabídky nutno aktualizovat dle aktuálních cen na trhu.</w:t>
      </w:r>
    </w:p>
    <w:p w:rsidR="007A50BD" w:rsidRPr="007A50BD" w:rsidRDefault="007A50BD" w:rsidP="007A50BD">
      <w:pPr>
        <w:keepNext/>
        <w:keepLines/>
        <w:widowControl w:val="0"/>
        <w:spacing w:before="0" w:after="140" w:line="168" w:lineRule="exact"/>
        <w:jc w:val="both"/>
        <w:outlineLvl w:val="2"/>
        <w:rPr>
          <w:rFonts w:eastAsia="Arial" w:cs="Arial"/>
          <w:b/>
          <w:bCs/>
          <w:sz w:val="15"/>
          <w:szCs w:val="15"/>
          <w:lang w:eastAsia="cs-CZ" w:bidi="cs-CZ"/>
        </w:rPr>
      </w:pPr>
      <w:bookmarkStart w:id="8" w:name="bookmark6"/>
      <w:r w:rsidRPr="007A50BD">
        <w:rPr>
          <w:rFonts w:eastAsia="Arial" w:cs="Arial"/>
          <w:b/>
          <w:bCs/>
          <w:color w:val="000000"/>
          <w:sz w:val="15"/>
          <w:szCs w:val="15"/>
          <w:u w:val="single"/>
          <w:shd w:val="clear" w:color="auto" w:fill="FFFFFF"/>
          <w:lang w:eastAsia="cs-CZ" w:bidi="cs-CZ"/>
        </w:rPr>
        <w:t>Záruky:</w:t>
      </w:r>
      <w:bookmarkEnd w:id="8"/>
    </w:p>
    <w:p w:rsidR="007A50BD" w:rsidRPr="007A50BD" w:rsidRDefault="007A50BD" w:rsidP="007A50BD">
      <w:pPr>
        <w:widowControl w:val="0"/>
        <w:spacing w:before="0" w:after="200" w:line="168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Zhotovitel prohlašuje, že je pojištěn pro případ škody vzniklé při výkonu.</w:t>
      </w:r>
    </w:p>
    <w:p w:rsidR="007A50BD" w:rsidRPr="007A50BD" w:rsidRDefault="007A50BD" w:rsidP="007A50BD">
      <w:pPr>
        <w:widowControl w:val="0"/>
        <w:spacing w:before="0" w:after="1373" w:line="168" w:lineRule="exact"/>
        <w:jc w:val="both"/>
        <w:rPr>
          <w:rFonts w:eastAsia="Arial" w:cs="Arial"/>
          <w:sz w:val="15"/>
          <w:szCs w:val="15"/>
          <w:lang w:eastAsia="cs-CZ" w:bidi="cs-CZ"/>
        </w:rPr>
      </w:pPr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 xml:space="preserve">Subdodavatel naší společnosti má oprávnění pracovat na zařízeních </w:t>
      </w:r>
      <w:proofErr w:type="spellStart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PREa.s</w:t>
      </w:r>
      <w:proofErr w:type="spellEnd"/>
      <w:r w:rsidRPr="007A50BD">
        <w:rPr>
          <w:rFonts w:eastAsia="Arial" w:cs="Arial"/>
          <w:color w:val="000000"/>
          <w:sz w:val="15"/>
          <w:szCs w:val="15"/>
          <w:lang w:eastAsia="cs-CZ" w:bidi="cs-CZ"/>
        </w:rPr>
        <w:t>. neměřené části.</w:t>
      </w:r>
    </w:p>
    <w:bookmarkEnd w:id="0"/>
    <w:p w:rsidR="00A475A4" w:rsidRPr="003816B0" w:rsidRDefault="00A475A4" w:rsidP="007A50BD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sectPr w:rsidR="00A475A4" w:rsidRPr="003816B0" w:rsidSect="00FE15B5">
      <w:headerReference w:type="default" r:id="rId12"/>
      <w:footerReference w:type="default" r:id="rId13"/>
      <w:head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24" w:rsidRDefault="00293524" w:rsidP="003D2616">
      <w:pPr>
        <w:spacing w:before="0" w:line="240" w:lineRule="auto"/>
      </w:pPr>
      <w:r>
        <w:separator/>
      </w:r>
    </w:p>
  </w:endnote>
  <w:endnote w:type="continuationSeparator" w:id="0">
    <w:p w:rsidR="00293524" w:rsidRDefault="0029352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24" w:rsidRDefault="00293524" w:rsidP="003D2616">
      <w:pPr>
        <w:spacing w:before="0" w:line="240" w:lineRule="auto"/>
      </w:pPr>
      <w:r>
        <w:separator/>
      </w:r>
    </w:p>
  </w:footnote>
  <w:footnote w:type="continuationSeparator" w:id="0">
    <w:p w:rsidR="00293524" w:rsidRDefault="0029352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245"/>
    <w:multiLevelType w:val="multilevel"/>
    <w:tmpl w:val="A9A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E49F8"/>
    <w:multiLevelType w:val="multilevel"/>
    <w:tmpl w:val="D7D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C5164"/>
    <w:rsid w:val="000D10B9"/>
    <w:rsid w:val="000E42FE"/>
    <w:rsid w:val="000F2A38"/>
    <w:rsid w:val="000F4447"/>
    <w:rsid w:val="00113AAA"/>
    <w:rsid w:val="0011429D"/>
    <w:rsid w:val="00115C81"/>
    <w:rsid w:val="00152C38"/>
    <w:rsid w:val="001719D3"/>
    <w:rsid w:val="001773CC"/>
    <w:rsid w:val="00184D5D"/>
    <w:rsid w:val="00190A5F"/>
    <w:rsid w:val="001B239C"/>
    <w:rsid w:val="001C0619"/>
    <w:rsid w:val="001C344F"/>
    <w:rsid w:val="001C4717"/>
    <w:rsid w:val="001C65A1"/>
    <w:rsid w:val="001F398D"/>
    <w:rsid w:val="001F7E47"/>
    <w:rsid w:val="00207193"/>
    <w:rsid w:val="0021430E"/>
    <w:rsid w:val="00227ED2"/>
    <w:rsid w:val="00232C66"/>
    <w:rsid w:val="002669FF"/>
    <w:rsid w:val="00270450"/>
    <w:rsid w:val="00274F81"/>
    <w:rsid w:val="00285B80"/>
    <w:rsid w:val="00293524"/>
    <w:rsid w:val="002C529C"/>
    <w:rsid w:val="003076F0"/>
    <w:rsid w:val="00313792"/>
    <w:rsid w:val="003174BD"/>
    <w:rsid w:val="0032090B"/>
    <w:rsid w:val="003218C2"/>
    <w:rsid w:val="003327B7"/>
    <w:rsid w:val="00340C87"/>
    <w:rsid w:val="003816B0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B2296"/>
    <w:rsid w:val="004B50A5"/>
    <w:rsid w:val="004C01CD"/>
    <w:rsid w:val="004C25FF"/>
    <w:rsid w:val="004E2029"/>
    <w:rsid w:val="004E5DF3"/>
    <w:rsid w:val="004F2B5E"/>
    <w:rsid w:val="00503B59"/>
    <w:rsid w:val="00517EE2"/>
    <w:rsid w:val="00522517"/>
    <w:rsid w:val="00526396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2638"/>
    <w:rsid w:val="00644666"/>
    <w:rsid w:val="00647B7C"/>
    <w:rsid w:val="00653517"/>
    <w:rsid w:val="00655473"/>
    <w:rsid w:val="00681A8E"/>
    <w:rsid w:val="00690BA5"/>
    <w:rsid w:val="00695244"/>
    <w:rsid w:val="006A6503"/>
    <w:rsid w:val="006A7369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A50BD"/>
    <w:rsid w:val="007B36D8"/>
    <w:rsid w:val="007C5922"/>
    <w:rsid w:val="007E0E37"/>
    <w:rsid w:val="007E1E15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91E28"/>
    <w:rsid w:val="008A196A"/>
    <w:rsid w:val="008C1CC7"/>
    <w:rsid w:val="008D3936"/>
    <w:rsid w:val="008E797B"/>
    <w:rsid w:val="008F49D9"/>
    <w:rsid w:val="00900E6E"/>
    <w:rsid w:val="0090545E"/>
    <w:rsid w:val="00911F51"/>
    <w:rsid w:val="0093208B"/>
    <w:rsid w:val="00947A20"/>
    <w:rsid w:val="00955F47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3D89"/>
    <w:rsid w:val="009D58E8"/>
    <w:rsid w:val="00A134F9"/>
    <w:rsid w:val="00A244F3"/>
    <w:rsid w:val="00A2592A"/>
    <w:rsid w:val="00A31AAD"/>
    <w:rsid w:val="00A3256A"/>
    <w:rsid w:val="00A475A4"/>
    <w:rsid w:val="00A57ACB"/>
    <w:rsid w:val="00A90FAC"/>
    <w:rsid w:val="00A91F89"/>
    <w:rsid w:val="00A93922"/>
    <w:rsid w:val="00AA3ABB"/>
    <w:rsid w:val="00AC051E"/>
    <w:rsid w:val="00AC18CC"/>
    <w:rsid w:val="00AC2FF6"/>
    <w:rsid w:val="00AD4E2D"/>
    <w:rsid w:val="00AD5897"/>
    <w:rsid w:val="00AE202A"/>
    <w:rsid w:val="00AF2DCE"/>
    <w:rsid w:val="00B13B88"/>
    <w:rsid w:val="00B1708C"/>
    <w:rsid w:val="00B62409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C235E9"/>
    <w:rsid w:val="00C25DE2"/>
    <w:rsid w:val="00C76AFD"/>
    <w:rsid w:val="00CA448F"/>
    <w:rsid w:val="00CD0240"/>
    <w:rsid w:val="00CD0C77"/>
    <w:rsid w:val="00CE0C2D"/>
    <w:rsid w:val="00CE7656"/>
    <w:rsid w:val="00CF2359"/>
    <w:rsid w:val="00D47A78"/>
    <w:rsid w:val="00D51870"/>
    <w:rsid w:val="00D83210"/>
    <w:rsid w:val="00DB5E36"/>
    <w:rsid w:val="00DB7F0C"/>
    <w:rsid w:val="00DD2F65"/>
    <w:rsid w:val="00DE11C9"/>
    <w:rsid w:val="00DE5600"/>
    <w:rsid w:val="00DF68B0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94F68"/>
    <w:rsid w:val="00EA75EF"/>
    <w:rsid w:val="00EC66A9"/>
    <w:rsid w:val="00EC71EA"/>
    <w:rsid w:val="00EF5D48"/>
    <w:rsid w:val="00F34D8E"/>
    <w:rsid w:val="00F4077E"/>
    <w:rsid w:val="00F61F09"/>
    <w:rsid w:val="00F6227F"/>
    <w:rsid w:val="00F63139"/>
    <w:rsid w:val="00F8798A"/>
    <w:rsid w:val="00F950DC"/>
    <w:rsid w:val="00FA1431"/>
    <w:rsid w:val="00FC314F"/>
    <w:rsid w:val="00FC7D8F"/>
    <w:rsid w:val="00FE15B5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rsid w:val="007A50B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sid w:val="007A50BD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8">
    <w:name w:val="Char Style 8"/>
    <w:basedOn w:val="Standardnpsmoodstavce"/>
    <w:link w:val="Style2"/>
    <w:rsid w:val="007A50B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2">
    <w:name w:val="Style 2"/>
    <w:basedOn w:val="Normln"/>
    <w:link w:val="CharStyle8"/>
    <w:rsid w:val="007A50BD"/>
    <w:pPr>
      <w:widowControl w:val="0"/>
      <w:shd w:val="clear" w:color="auto" w:fill="FFFFFF"/>
      <w:spacing w:before="440" w:after="440" w:line="168" w:lineRule="exact"/>
      <w:jc w:val="both"/>
    </w:pPr>
    <w:rPr>
      <w:rFonts w:eastAsia="Arial" w:cs="Arial"/>
      <w:sz w:val="15"/>
      <w:szCs w:val="15"/>
      <w:lang w:eastAsia="cs-CZ"/>
    </w:rPr>
  </w:style>
  <w:style w:type="paragraph" w:customStyle="1" w:styleId="Style4">
    <w:name w:val="Style 4"/>
    <w:basedOn w:val="Normln"/>
    <w:link w:val="CharStyle5Exact"/>
    <w:rsid w:val="007A50BD"/>
    <w:pPr>
      <w:widowControl w:val="0"/>
      <w:shd w:val="clear" w:color="auto" w:fill="FFFFFF"/>
      <w:spacing w:before="0" w:line="224" w:lineRule="exact"/>
    </w:pPr>
    <w:rPr>
      <w:rFonts w:eastAsia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rsid w:val="007A50B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sid w:val="007A50BD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8">
    <w:name w:val="Char Style 8"/>
    <w:basedOn w:val="Standardnpsmoodstavce"/>
    <w:link w:val="Style2"/>
    <w:rsid w:val="007A50B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2">
    <w:name w:val="Style 2"/>
    <w:basedOn w:val="Normln"/>
    <w:link w:val="CharStyle8"/>
    <w:rsid w:val="007A50BD"/>
    <w:pPr>
      <w:widowControl w:val="0"/>
      <w:shd w:val="clear" w:color="auto" w:fill="FFFFFF"/>
      <w:spacing w:before="440" w:after="440" w:line="168" w:lineRule="exact"/>
      <w:jc w:val="both"/>
    </w:pPr>
    <w:rPr>
      <w:rFonts w:eastAsia="Arial" w:cs="Arial"/>
      <w:sz w:val="15"/>
      <w:szCs w:val="15"/>
      <w:lang w:eastAsia="cs-CZ"/>
    </w:rPr>
  </w:style>
  <w:style w:type="paragraph" w:customStyle="1" w:styleId="Style4">
    <w:name w:val="Style 4"/>
    <w:basedOn w:val="Normln"/>
    <w:link w:val="CharStyle5Exact"/>
    <w:rsid w:val="007A50BD"/>
    <w:pPr>
      <w:widowControl w:val="0"/>
      <w:shd w:val="clear" w:color="auto" w:fill="FFFFFF"/>
      <w:spacing w:before="0" w:line="224" w:lineRule="exact"/>
    </w:pPr>
    <w:rPr>
      <w:rFonts w:eastAsia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dek@dshaj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3.png@01D9743C.13315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2C69-767F-4C55-8D79-B962CEDA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2023-08-01T12:20:00Z</cp:lastPrinted>
  <dcterms:created xsi:type="dcterms:W3CDTF">2023-08-07T09:09:00Z</dcterms:created>
  <dcterms:modified xsi:type="dcterms:W3CDTF">2023-08-07T09:09:00Z</dcterms:modified>
</cp:coreProperties>
</file>