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5D" w:rsidRDefault="00FF2F5D">
      <w:pPr>
        <w:pStyle w:val="Zkladntext30"/>
        <w:rPr>
          <w:rStyle w:val="Zkladntext3"/>
          <w:b/>
          <w:bCs/>
        </w:rPr>
      </w:pPr>
    </w:p>
    <w:p w:rsidR="00FF2F5D" w:rsidRDefault="00FF2F5D">
      <w:pPr>
        <w:pStyle w:val="Zkladntext30"/>
        <w:rPr>
          <w:rStyle w:val="Zkladntext3"/>
          <w:b/>
          <w:bCs/>
        </w:rPr>
      </w:pPr>
    </w:p>
    <w:p w:rsidR="00FF2F5D" w:rsidRDefault="00FF2F5D">
      <w:pPr>
        <w:pStyle w:val="Zkladntext30"/>
        <w:rPr>
          <w:rStyle w:val="Zkladntext3"/>
          <w:b/>
          <w:bCs/>
        </w:rPr>
      </w:pPr>
    </w:p>
    <w:p w:rsidR="00AA4906" w:rsidRDefault="00ED70B8">
      <w:pPr>
        <w:pStyle w:val="Zkladntext30"/>
      </w:pPr>
      <w:r>
        <w:rPr>
          <w:rStyle w:val="Zkladntext3"/>
          <w:b/>
          <w:bCs/>
        </w:rPr>
        <w:t>KUPNÍ SMLOUVA</w:t>
      </w:r>
    </w:p>
    <w:p w:rsidR="00AA4906" w:rsidRDefault="00ED70B8">
      <w:pPr>
        <w:pStyle w:val="Zkladntext1"/>
        <w:pBdr>
          <w:bottom w:val="single" w:sz="4" w:space="0" w:color="auto"/>
        </w:pBdr>
        <w:spacing w:after="500" w:line="254" w:lineRule="auto"/>
        <w:jc w:val="center"/>
        <w:rPr>
          <w:sz w:val="19"/>
          <w:szCs w:val="19"/>
        </w:rPr>
      </w:pPr>
      <w:r>
        <w:rPr>
          <w:rStyle w:val="Zkladntext"/>
          <w:sz w:val="19"/>
          <w:szCs w:val="19"/>
        </w:rPr>
        <w:t>uzavřená podle ustanovení § 2079 a násl. zákona č. 89/2012 Sb., občanský zákoník, ve znění pozdějších předpisů</w:t>
      </w:r>
      <w:r>
        <w:rPr>
          <w:rStyle w:val="Zkladntext"/>
          <w:sz w:val="19"/>
          <w:szCs w:val="19"/>
        </w:rPr>
        <w:br/>
        <w:t>(dále jen OZ)</w:t>
      </w:r>
    </w:p>
    <w:p w:rsidR="00AA4906" w:rsidRDefault="00ED70B8">
      <w:pPr>
        <w:pStyle w:val="Nadpis30"/>
        <w:keepNext/>
        <w:keepLines/>
      </w:pPr>
      <w:bookmarkStart w:id="0" w:name="bookmark2"/>
      <w:r>
        <w:rPr>
          <w:rStyle w:val="Nadpis3"/>
          <w:b/>
          <w:bCs/>
        </w:rPr>
        <w:t>ČI. I</w:t>
      </w:r>
      <w:bookmarkEnd w:id="0"/>
    </w:p>
    <w:p w:rsidR="00AA4906" w:rsidRDefault="00ED70B8">
      <w:pPr>
        <w:pStyle w:val="Zkladntext1"/>
        <w:spacing w:after="280" w:line="240" w:lineRule="auto"/>
        <w:jc w:val="center"/>
      </w:pPr>
      <w:r>
        <w:rPr>
          <w:rStyle w:val="Zkladntext"/>
        </w:rPr>
        <w:t>SMLUVNÍ STRANY</w:t>
      </w:r>
    </w:p>
    <w:p w:rsidR="00AA4906" w:rsidRDefault="00ED70B8">
      <w:pPr>
        <w:pStyle w:val="Titulektabulky0"/>
        <w:ind w:left="19"/>
        <w:rPr>
          <w:sz w:val="20"/>
          <w:szCs w:val="20"/>
        </w:rPr>
      </w:pPr>
      <w:r>
        <w:rPr>
          <w:rStyle w:val="Titulektabulky"/>
          <w:rFonts w:ascii="Times New Roman" w:eastAsia="Times New Roman" w:hAnsi="Times New Roman" w:cs="Times New Roman"/>
          <w:b/>
          <w:bCs/>
          <w:i/>
          <w:iCs/>
          <w:sz w:val="20"/>
          <w:szCs w:val="20"/>
        </w:rPr>
        <w:t>1.1. Prodávající:</w:t>
      </w:r>
    </w:p>
    <w:tbl>
      <w:tblPr>
        <w:tblOverlap w:val="never"/>
        <w:tblW w:w="0" w:type="auto"/>
        <w:tblLayout w:type="fixed"/>
        <w:tblCellMar>
          <w:left w:w="10" w:type="dxa"/>
          <w:right w:w="10" w:type="dxa"/>
        </w:tblCellMar>
        <w:tblLook w:val="0000" w:firstRow="0" w:lastRow="0" w:firstColumn="0" w:lastColumn="0" w:noHBand="0" w:noVBand="0"/>
      </w:tblPr>
      <w:tblGrid>
        <w:gridCol w:w="2597"/>
        <w:gridCol w:w="4416"/>
      </w:tblGrid>
      <w:tr w:rsidR="00AA4906">
        <w:tblPrEx>
          <w:tblCellMar>
            <w:top w:w="0" w:type="dxa"/>
            <w:bottom w:w="0" w:type="dxa"/>
          </w:tblCellMar>
        </w:tblPrEx>
        <w:trPr>
          <w:trHeight w:hRule="exact" w:val="547"/>
        </w:trPr>
        <w:tc>
          <w:tcPr>
            <w:tcW w:w="2597" w:type="dxa"/>
            <w:shd w:val="clear" w:color="auto" w:fill="auto"/>
          </w:tcPr>
          <w:p w:rsidR="00AA4906" w:rsidRDefault="00ED70B8">
            <w:pPr>
              <w:pStyle w:val="Jin0"/>
              <w:spacing w:after="40" w:line="240" w:lineRule="auto"/>
            </w:pPr>
            <w:r>
              <w:rPr>
                <w:rStyle w:val="Jin"/>
              </w:rPr>
              <w:t>Obchodní jméno:</w:t>
            </w:r>
          </w:p>
          <w:p w:rsidR="00AA4906" w:rsidRDefault="00ED70B8">
            <w:pPr>
              <w:pStyle w:val="Jin0"/>
              <w:spacing w:line="240" w:lineRule="auto"/>
            </w:pPr>
            <w:r>
              <w:rPr>
                <w:rStyle w:val="Jin"/>
              </w:rPr>
              <w:t>Sídlo:</w:t>
            </w:r>
          </w:p>
        </w:tc>
        <w:tc>
          <w:tcPr>
            <w:tcW w:w="4416" w:type="dxa"/>
            <w:shd w:val="clear" w:color="auto" w:fill="auto"/>
          </w:tcPr>
          <w:p w:rsidR="00AA4906" w:rsidRDefault="00ED70B8">
            <w:pPr>
              <w:pStyle w:val="Jin0"/>
              <w:spacing w:line="240" w:lineRule="auto"/>
              <w:ind w:firstLine="220"/>
              <w:rPr>
                <w:sz w:val="22"/>
                <w:szCs w:val="22"/>
              </w:rPr>
            </w:pPr>
            <w:r>
              <w:rPr>
                <w:rStyle w:val="Jin"/>
                <w:b/>
                <w:bCs/>
                <w:sz w:val="22"/>
                <w:szCs w:val="22"/>
              </w:rPr>
              <w:t>Barcana s.r.o.</w:t>
            </w:r>
          </w:p>
          <w:p w:rsidR="00AA4906" w:rsidRDefault="00ED70B8">
            <w:pPr>
              <w:pStyle w:val="Jin0"/>
              <w:spacing w:line="240" w:lineRule="auto"/>
              <w:ind w:firstLine="220"/>
            </w:pPr>
            <w:r>
              <w:rPr>
                <w:rStyle w:val="Jin"/>
              </w:rPr>
              <w:t xml:space="preserve">Bor, Průmyslový areál, </w:t>
            </w:r>
            <w:r>
              <w:rPr>
                <w:rStyle w:val="Jin"/>
              </w:rPr>
              <w:t>Vysočany 67, PSČ 34802</w:t>
            </w:r>
          </w:p>
        </w:tc>
      </w:tr>
      <w:tr w:rsidR="00AA4906">
        <w:tblPrEx>
          <w:tblCellMar>
            <w:top w:w="0" w:type="dxa"/>
            <w:bottom w:w="0" w:type="dxa"/>
          </w:tblCellMar>
        </w:tblPrEx>
        <w:trPr>
          <w:trHeight w:hRule="exact" w:val="557"/>
        </w:trPr>
        <w:tc>
          <w:tcPr>
            <w:tcW w:w="2597" w:type="dxa"/>
            <w:shd w:val="clear" w:color="auto" w:fill="auto"/>
          </w:tcPr>
          <w:p w:rsidR="00AA4906" w:rsidRDefault="00ED70B8">
            <w:pPr>
              <w:pStyle w:val="Jin0"/>
              <w:spacing w:line="240" w:lineRule="auto"/>
            </w:pPr>
            <w:r>
              <w:rPr>
                <w:rStyle w:val="Jin"/>
              </w:rPr>
              <w:t>IČO:</w:t>
            </w:r>
          </w:p>
          <w:p w:rsidR="00AA4906" w:rsidRDefault="00ED70B8">
            <w:pPr>
              <w:pStyle w:val="Jin0"/>
              <w:spacing w:line="240" w:lineRule="auto"/>
            </w:pPr>
            <w:r>
              <w:rPr>
                <w:rStyle w:val="Jin"/>
              </w:rPr>
              <w:t>DIČ:</w:t>
            </w:r>
          </w:p>
        </w:tc>
        <w:tc>
          <w:tcPr>
            <w:tcW w:w="4416" w:type="dxa"/>
            <w:shd w:val="clear" w:color="auto" w:fill="auto"/>
          </w:tcPr>
          <w:p w:rsidR="00AA4906" w:rsidRDefault="00ED70B8">
            <w:pPr>
              <w:pStyle w:val="Jin0"/>
              <w:spacing w:after="40" w:line="240" w:lineRule="auto"/>
              <w:ind w:firstLine="220"/>
            </w:pPr>
            <w:r>
              <w:rPr>
                <w:rStyle w:val="Jin"/>
              </w:rPr>
              <w:t>26397561</w:t>
            </w:r>
          </w:p>
          <w:p w:rsidR="00AA4906" w:rsidRDefault="00ED70B8">
            <w:pPr>
              <w:pStyle w:val="Jin0"/>
              <w:spacing w:line="240" w:lineRule="auto"/>
              <w:ind w:firstLine="220"/>
            </w:pPr>
            <w:r>
              <w:rPr>
                <w:rStyle w:val="Jin"/>
              </w:rPr>
              <w:t>26397561</w:t>
            </w:r>
          </w:p>
        </w:tc>
      </w:tr>
      <w:tr w:rsidR="00AA4906">
        <w:tblPrEx>
          <w:tblCellMar>
            <w:top w:w="0" w:type="dxa"/>
            <w:bottom w:w="0" w:type="dxa"/>
          </w:tblCellMar>
        </w:tblPrEx>
        <w:trPr>
          <w:trHeight w:hRule="exact" w:val="283"/>
        </w:trPr>
        <w:tc>
          <w:tcPr>
            <w:tcW w:w="2597" w:type="dxa"/>
            <w:shd w:val="clear" w:color="auto" w:fill="auto"/>
          </w:tcPr>
          <w:p w:rsidR="00AA4906" w:rsidRDefault="00ED70B8">
            <w:pPr>
              <w:pStyle w:val="Jin0"/>
              <w:spacing w:line="240" w:lineRule="auto"/>
            </w:pPr>
            <w:r>
              <w:rPr>
                <w:rStyle w:val="Jin"/>
              </w:rPr>
              <w:t>IČ DPH:</w:t>
            </w:r>
          </w:p>
        </w:tc>
        <w:tc>
          <w:tcPr>
            <w:tcW w:w="4416" w:type="dxa"/>
            <w:shd w:val="clear" w:color="auto" w:fill="auto"/>
          </w:tcPr>
          <w:p w:rsidR="00AA4906" w:rsidRDefault="00ED70B8">
            <w:pPr>
              <w:pStyle w:val="Jin0"/>
              <w:spacing w:line="240" w:lineRule="auto"/>
              <w:ind w:firstLine="220"/>
            </w:pPr>
            <w:r>
              <w:rPr>
                <w:rStyle w:val="Jin"/>
              </w:rPr>
              <w:t>CZ26397561</w:t>
            </w:r>
          </w:p>
        </w:tc>
      </w:tr>
      <w:tr w:rsidR="00AA4906">
        <w:tblPrEx>
          <w:tblCellMar>
            <w:top w:w="0" w:type="dxa"/>
            <w:bottom w:w="0" w:type="dxa"/>
          </w:tblCellMar>
        </w:tblPrEx>
        <w:trPr>
          <w:trHeight w:hRule="exact" w:val="586"/>
        </w:trPr>
        <w:tc>
          <w:tcPr>
            <w:tcW w:w="2597" w:type="dxa"/>
            <w:shd w:val="clear" w:color="auto" w:fill="auto"/>
          </w:tcPr>
          <w:p w:rsidR="00AA4906" w:rsidRDefault="00ED70B8">
            <w:pPr>
              <w:pStyle w:val="Jin0"/>
              <w:spacing w:line="240" w:lineRule="auto"/>
            </w:pPr>
            <w:r>
              <w:rPr>
                <w:rStyle w:val="Jin"/>
              </w:rPr>
              <w:t>Společnost zapsaná:</w:t>
            </w:r>
          </w:p>
        </w:tc>
        <w:tc>
          <w:tcPr>
            <w:tcW w:w="4416" w:type="dxa"/>
            <w:shd w:val="clear" w:color="auto" w:fill="auto"/>
            <w:vAlign w:val="bottom"/>
          </w:tcPr>
          <w:p w:rsidR="00AA4906" w:rsidRDefault="00ED70B8">
            <w:pPr>
              <w:pStyle w:val="Jin0"/>
              <w:spacing w:line="312" w:lineRule="auto"/>
              <w:ind w:left="220" w:firstLine="20"/>
            </w:pPr>
            <w:r>
              <w:rPr>
                <w:rStyle w:val="Jin"/>
              </w:rPr>
              <w:t>v obchodním registru Krajského soudu v Plzni, spisová značka: C 17684</w:t>
            </w:r>
          </w:p>
        </w:tc>
      </w:tr>
      <w:tr w:rsidR="00AA4906">
        <w:tblPrEx>
          <w:tblCellMar>
            <w:top w:w="0" w:type="dxa"/>
            <w:bottom w:w="0" w:type="dxa"/>
          </w:tblCellMar>
        </w:tblPrEx>
        <w:trPr>
          <w:trHeight w:hRule="exact" w:val="552"/>
        </w:trPr>
        <w:tc>
          <w:tcPr>
            <w:tcW w:w="2597" w:type="dxa"/>
            <w:shd w:val="clear" w:color="auto" w:fill="auto"/>
            <w:vAlign w:val="bottom"/>
          </w:tcPr>
          <w:p w:rsidR="00AA4906" w:rsidRDefault="00ED70B8">
            <w:pPr>
              <w:pStyle w:val="Jin0"/>
              <w:spacing w:line="240" w:lineRule="auto"/>
            </w:pPr>
            <w:r>
              <w:rPr>
                <w:rStyle w:val="Jin"/>
              </w:rPr>
              <w:t>Zástupce oprávněný jednat:</w:t>
            </w:r>
          </w:p>
          <w:p w:rsidR="00AA4906" w:rsidRDefault="00ED70B8">
            <w:pPr>
              <w:pStyle w:val="Jin0"/>
              <w:spacing w:line="240" w:lineRule="auto"/>
              <w:rPr>
                <w:sz w:val="22"/>
                <w:szCs w:val="22"/>
              </w:rPr>
            </w:pPr>
            <w:r>
              <w:rPr>
                <w:rStyle w:val="Jin"/>
                <w:rFonts w:ascii="Times New Roman" w:eastAsia="Times New Roman" w:hAnsi="Times New Roman" w:cs="Times New Roman"/>
                <w:sz w:val="22"/>
                <w:szCs w:val="22"/>
              </w:rPr>
              <w:t>Číslo účtu:</w:t>
            </w:r>
          </w:p>
        </w:tc>
        <w:tc>
          <w:tcPr>
            <w:tcW w:w="4416" w:type="dxa"/>
            <w:shd w:val="clear" w:color="auto" w:fill="auto"/>
            <w:vAlign w:val="bottom"/>
          </w:tcPr>
          <w:p w:rsidR="00AA4906" w:rsidRDefault="00AA4906">
            <w:pPr>
              <w:pStyle w:val="Jin0"/>
              <w:spacing w:line="312" w:lineRule="auto"/>
              <w:ind w:left="220" w:firstLine="20"/>
            </w:pPr>
          </w:p>
        </w:tc>
      </w:tr>
    </w:tbl>
    <w:p w:rsidR="00AA4906" w:rsidRDefault="00AA4906">
      <w:pPr>
        <w:spacing w:after="279" w:line="1" w:lineRule="exact"/>
      </w:pPr>
    </w:p>
    <w:p w:rsidR="00AA4906" w:rsidRDefault="00ED70B8">
      <w:pPr>
        <w:pStyle w:val="Zkladntext1"/>
        <w:spacing w:after="280" w:line="240" w:lineRule="auto"/>
      </w:pPr>
      <w:r>
        <w:rPr>
          <w:rStyle w:val="Zkladntext"/>
        </w:rPr>
        <w:t xml:space="preserve">(dále jen </w:t>
      </w:r>
      <w:r>
        <w:rPr>
          <w:rStyle w:val="Zkladntext"/>
        </w:rPr>
        <w:t>„Prodávající“)</w:t>
      </w:r>
    </w:p>
    <w:p w:rsidR="00AA4906" w:rsidRDefault="00ED70B8">
      <w:pPr>
        <w:pStyle w:val="Titulektabulky0"/>
        <w:ind w:left="14"/>
        <w:rPr>
          <w:sz w:val="20"/>
          <w:szCs w:val="20"/>
        </w:rPr>
      </w:pPr>
      <w:r>
        <w:rPr>
          <w:rStyle w:val="Titulektabulky"/>
          <w:rFonts w:ascii="Times New Roman" w:eastAsia="Times New Roman" w:hAnsi="Times New Roman" w:cs="Times New Roman"/>
          <w:b/>
          <w:bCs/>
          <w:i/>
          <w:iCs/>
          <w:sz w:val="20"/>
          <w:szCs w:val="20"/>
        </w:rPr>
        <w:t>1.2. Kupující</w:t>
      </w:r>
    </w:p>
    <w:tbl>
      <w:tblPr>
        <w:tblOverlap w:val="never"/>
        <w:tblW w:w="0" w:type="auto"/>
        <w:tblLayout w:type="fixed"/>
        <w:tblCellMar>
          <w:left w:w="10" w:type="dxa"/>
          <w:right w:w="10" w:type="dxa"/>
        </w:tblCellMar>
        <w:tblLook w:val="0000" w:firstRow="0" w:lastRow="0" w:firstColumn="0" w:lastColumn="0" w:noHBand="0" w:noVBand="0"/>
      </w:tblPr>
      <w:tblGrid>
        <w:gridCol w:w="2616"/>
        <w:gridCol w:w="3840"/>
      </w:tblGrid>
      <w:tr w:rsidR="00AA4906">
        <w:tblPrEx>
          <w:tblCellMar>
            <w:top w:w="0" w:type="dxa"/>
            <w:bottom w:w="0" w:type="dxa"/>
          </w:tblCellMar>
        </w:tblPrEx>
        <w:trPr>
          <w:trHeight w:hRule="exact" w:val="552"/>
        </w:trPr>
        <w:tc>
          <w:tcPr>
            <w:tcW w:w="2616" w:type="dxa"/>
            <w:shd w:val="clear" w:color="auto" w:fill="auto"/>
          </w:tcPr>
          <w:p w:rsidR="00AA4906" w:rsidRDefault="00ED70B8">
            <w:pPr>
              <w:pStyle w:val="Jin0"/>
              <w:spacing w:after="60" w:line="240" w:lineRule="auto"/>
            </w:pPr>
            <w:r>
              <w:rPr>
                <w:rStyle w:val="Jin"/>
              </w:rPr>
              <w:t>Obchodní jméno:</w:t>
            </w:r>
          </w:p>
          <w:p w:rsidR="00AA4906" w:rsidRDefault="00ED70B8">
            <w:pPr>
              <w:pStyle w:val="Jin0"/>
              <w:spacing w:line="240" w:lineRule="auto"/>
            </w:pPr>
            <w:r>
              <w:rPr>
                <w:rStyle w:val="Jin"/>
              </w:rPr>
              <w:t>Sídlo:</w:t>
            </w:r>
          </w:p>
        </w:tc>
        <w:tc>
          <w:tcPr>
            <w:tcW w:w="3840" w:type="dxa"/>
            <w:shd w:val="clear" w:color="auto" w:fill="auto"/>
          </w:tcPr>
          <w:p w:rsidR="00AA4906" w:rsidRDefault="00ED70B8">
            <w:pPr>
              <w:pStyle w:val="Jin0"/>
              <w:spacing w:after="40" w:line="240" w:lineRule="auto"/>
              <w:ind w:firstLine="220"/>
              <w:jc w:val="both"/>
              <w:rPr>
                <w:sz w:val="22"/>
                <w:szCs w:val="22"/>
              </w:rPr>
            </w:pPr>
            <w:r>
              <w:rPr>
                <w:rStyle w:val="Jin"/>
                <w:b/>
                <w:bCs/>
                <w:sz w:val="22"/>
                <w:szCs w:val="22"/>
              </w:rPr>
              <w:t>Kroměřížské technické služby, s.r.o.</w:t>
            </w:r>
          </w:p>
          <w:p w:rsidR="00AA4906" w:rsidRDefault="00ED70B8">
            <w:pPr>
              <w:pStyle w:val="Jin0"/>
              <w:spacing w:line="240" w:lineRule="auto"/>
              <w:ind w:firstLine="220"/>
              <w:jc w:val="both"/>
            </w:pPr>
            <w:r>
              <w:rPr>
                <w:rStyle w:val="Jin"/>
              </w:rPr>
              <w:t>Kaplanova 2959, 76701 Kroměříž</w:t>
            </w:r>
          </w:p>
        </w:tc>
      </w:tr>
      <w:tr w:rsidR="00AA4906">
        <w:tblPrEx>
          <w:tblCellMar>
            <w:top w:w="0" w:type="dxa"/>
            <w:bottom w:w="0" w:type="dxa"/>
          </w:tblCellMar>
        </w:tblPrEx>
        <w:trPr>
          <w:trHeight w:hRule="exact" w:val="269"/>
        </w:trPr>
        <w:tc>
          <w:tcPr>
            <w:tcW w:w="2616" w:type="dxa"/>
            <w:shd w:val="clear" w:color="auto" w:fill="auto"/>
          </w:tcPr>
          <w:p w:rsidR="00AA4906" w:rsidRDefault="00ED70B8">
            <w:pPr>
              <w:pStyle w:val="Jin0"/>
              <w:spacing w:line="240" w:lineRule="auto"/>
            </w:pPr>
            <w:r>
              <w:rPr>
                <w:rStyle w:val="Jin"/>
              </w:rPr>
              <w:t>IČO:</w:t>
            </w:r>
          </w:p>
        </w:tc>
        <w:tc>
          <w:tcPr>
            <w:tcW w:w="3840" w:type="dxa"/>
            <w:shd w:val="clear" w:color="auto" w:fill="auto"/>
          </w:tcPr>
          <w:p w:rsidR="00AA4906" w:rsidRDefault="00ED70B8">
            <w:pPr>
              <w:pStyle w:val="Jin0"/>
              <w:spacing w:line="240" w:lineRule="auto"/>
              <w:ind w:firstLine="220"/>
              <w:jc w:val="both"/>
            </w:pPr>
            <w:r>
              <w:rPr>
                <w:rStyle w:val="Jin"/>
              </w:rPr>
              <w:t>26276437</w:t>
            </w:r>
          </w:p>
        </w:tc>
      </w:tr>
      <w:tr w:rsidR="00AA4906">
        <w:tblPrEx>
          <w:tblCellMar>
            <w:top w:w="0" w:type="dxa"/>
            <w:bottom w:w="0" w:type="dxa"/>
          </w:tblCellMar>
        </w:tblPrEx>
        <w:trPr>
          <w:trHeight w:hRule="exact" w:val="288"/>
        </w:trPr>
        <w:tc>
          <w:tcPr>
            <w:tcW w:w="2616" w:type="dxa"/>
            <w:shd w:val="clear" w:color="auto" w:fill="auto"/>
          </w:tcPr>
          <w:p w:rsidR="00AA4906" w:rsidRDefault="00ED70B8">
            <w:pPr>
              <w:pStyle w:val="Jin0"/>
              <w:spacing w:line="240" w:lineRule="auto"/>
            </w:pPr>
            <w:r>
              <w:rPr>
                <w:rStyle w:val="Jin"/>
              </w:rPr>
              <w:t>DIČ:</w:t>
            </w:r>
          </w:p>
        </w:tc>
        <w:tc>
          <w:tcPr>
            <w:tcW w:w="3840" w:type="dxa"/>
            <w:shd w:val="clear" w:color="auto" w:fill="auto"/>
          </w:tcPr>
          <w:p w:rsidR="00AA4906" w:rsidRDefault="00ED70B8">
            <w:pPr>
              <w:pStyle w:val="Jin0"/>
              <w:spacing w:line="240" w:lineRule="auto"/>
              <w:ind w:firstLine="220"/>
              <w:jc w:val="both"/>
            </w:pPr>
            <w:r>
              <w:rPr>
                <w:rStyle w:val="Jin"/>
              </w:rPr>
              <w:t>CZ26276437</w:t>
            </w:r>
          </w:p>
        </w:tc>
      </w:tr>
      <w:tr w:rsidR="00AA4906">
        <w:tblPrEx>
          <w:tblCellMar>
            <w:top w:w="0" w:type="dxa"/>
            <w:bottom w:w="0" w:type="dxa"/>
          </w:tblCellMar>
        </w:tblPrEx>
        <w:trPr>
          <w:trHeight w:hRule="exact" w:val="302"/>
        </w:trPr>
        <w:tc>
          <w:tcPr>
            <w:tcW w:w="2616" w:type="dxa"/>
            <w:shd w:val="clear" w:color="auto" w:fill="auto"/>
            <w:vAlign w:val="bottom"/>
          </w:tcPr>
          <w:p w:rsidR="00AA4906" w:rsidRDefault="00ED70B8">
            <w:pPr>
              <w:pStyle w:val="Jin0"/>
              <w:spacing w:line="240" w:lineRule="auto"/>
            </w:pPr>
            <w:r>
              <w:rPr>
                <w:rStyle w:val="Jin"/>
              </w:rPr>
              <w:t>Zástupce oprávněný jednat:</w:t>
            </w:r>
          </w:p>
        </w:tc>
        <w:tc>
          <w:tcPr>
            <w:tcW w:w="3840" w:type="dxa"/>
            <w:shd w:val="clear" w:color="auto" w:fill="auto"/>
            <w:vAlign w:val="bottom"/>
          </w:tcPr>
          <w:p w:rsidR="00AA4906" w:rsidRDefault="00AA4906">
            <w:pPr>
              <w:pStyle w:val="Jin0"/>
              <w:spacing w:line="240" w:lineRule="auto"/>
              <w:ind w:firstLine="220"/>
              <w:jc w:val="both"/>
            </w:pPr>
          </w:p>
        </w:tc>
      </w:tr>
    </w:tbl>
    <w:p w:rsidR="00AA4906" w:rsidRDefault="00AA4906">
      <w:pPr>
        <w:spacing w:after="779" w:line="1" w:lineRule="exact"/>
      </w:pPr>
    </w:p>
    <w:p w:rsidR="00AA4906" w:rsidRDefault="00ED70B8">
      <w:pPr>
        <w:pStyle w:val="Zkladntext1"/>
        <w:spacing w:after="500" w:line="240" w:lineRule="auto"/>
      </w:pPr>
      <w:r>
        <w:rPr>
          <w:rStyle w:val="Zkladntext"/>
        </w:rPr>
        <w:t>(dále jen „Kupující“)</w:t>
      </w:r>
    </w:p>
    <w:p w:rsidR="00AA4906" w:rsidRDefault="00ED70B8">
      <w:pPr>
        <w:pStyle w:val="Nadpis30"/>
        <w:keepNext/>
        <w:keepLines/>
      </w:pPr>
      <w:bookmarkStart w:id="1" w:name="bookmark4"/>
      <w:r>
        <w:rPr>
          <w:rStyle w:val="Nadpis3"/>
          <w:b/>
          <w:bCs/>
        </w:rPr>
        <w:t>čl. II</w:t>
      </w:r>
      <w:bookmarkEnd w:id="1"/>
    </w:p>
    <w:p w:rsidR="00AA4906" w:rsidRDefault="00ED70B8">
      <w:pPr>
        <w:pStyle w:val="Zkladntext1"/>
        <w:spacing w:after="280" w:line="240" w:lineRule="auto"/>
        <w:jc w:val="center"/>
      </w:pPr>
      <w:r>
        <w:rPr>
          <w:rStyle w:val="Zkladntext"/>
        </w:rPr>
        <w:t>PŘEDMĚT SMLOUVY</w:t>
      </w:r>
    </w:p>
    <w:p w:rsidR="00AA4906" w:rsidRDefault="00ED70B8">
      <w:pPr>
        <w:pStyle w:val="Zkladntext1"/>
        <w:numPr>
          <w:ilvl w:val="0"/>
          <w:numId w:val="1"/>
        </w:numPr>
        <w:tabs>
          <w:tab w:val="left" w:pos="706"/>
        </w:tabs>
        <w:spacing w:line="269" w:lineRule="auto"/>
        <w:ind w:left="700" w:hanging="340"/>
        <w:jc w:val="both"/>
      </w:pPr>
      <w:r>
        <w:rPr>
          <w:rStyle w:val="Zkladntext"/>
        </w:rPr>
        <w:t>Prodávající se zavazuje odevzdat Kupujícímu vánoční osvětlení, jehož specifikace je uvedena v příloze č. 1 této smlouvy (dále jen „Zboží“), spolu s doklady, které se ke Zboží vztahují a umožnit Kupujícímu nabýt vlastnické právo ke Zboží. Ku</w:t>
      </w:r>
      <w:r>
        <w:rPr>
          <w:rStyle w:val="Zkladntext"/>
        </w:rPr>
        <w:t>pující se zavazuje převzít od Prodávajícího Zboží a zaplatit Prodávajícímu kupní cenu Zboží.</w:t>
      </w:r>
    </w:p>
    <w:p w:rsidR="00AA4906" w:rsidRDefault="00ED70B8">
      <w:pPr>
        <w:pStyle w:val="Zkladntext1"/>
        <w:numPr>
          <w:ilvl w:val="0"/>
          <w:numId w:val="1"/>
        </w:numPr>
        <w:tabs>
          <w:tab w:val="left" w:pos="706"/>
        </w:tabs>
        <w:spacing w:after="220" w:line="269" w:lineRule="auto"/>
        <w:ind w:left="700" w:hanging="340"/>
        <w:jc w:val="both"/>
      </w:pPr>
      <w:r>
        <w:rPr>
          <w:rStyle w:val="Zkladntext"/>
        </w:rPr>
        <w:t>Prodávající se dále zavazuje provést pro Kupujícího montáž Zboží za úplatu uvedenou v článku V. této Smlouvy, Kupující tento závazek Prodávajícího akceptuje.</w:t>
      </w:r>
    </w:p>
    <w:p w:rsidR="00AA4906" w:rsidRDefault="00ED70B8">
      <w:pPr>
        <w:pStyle w:val="Nadpis30"/>
        <w:keepNext/>
        <w:keepLines/>
      </w:pPr>
      <w:bookmarkStart w:id="2" w:name="bookmark6"/>
      <w:r>
        <w:rPr>
          <w:rStyle w:val="Nadpis3"/>
          <w:b/>
          <w:bCs/>
        </w:rPr>
        <w:t>čl. I</w:t>
      </w:r>
      <w:r>
        <w:rPr>
          <w:rStyle w:val="Nadpis3"/>
          <w:b/>
          <w:bCs/>
        </w:rPr>
        <w:t>II</w:t>
      </w:r>
      <w:bookmarkEnd w:id="2"/>
    </w:p>
    <w:p w:rsidR="00AA4906" w:rsidRDefault="00ED70B8">
      <w:pPr>
        <w:pStyle w:val="Zkladntext1"/>
        <w:spacing w:after="280" w:line="240" w:lineRule="auto"/>
        <w:jc w:val="center"/>
      </w:pPr>
      <w:r>
        <w:rPr>
          <w:rStyle w:val="Zkladntext"/>
        </w:rPr>
        <w:t>ČAS A MÍSTO PLNĚNÍ</w:t>
      </w:r>
    </w:p>
    <w:p w:rsidR="00AA4906" w:rsidRDefault="00ED70B8">
      <w:pPr>
        <w:pStyle w:val="Zkladntext1"/>
        <w:spacing w:after="280" w:line="288" w:lineRule="auto"/>
        <w:ind w:firstLine="260"/>
        <w:rPr>
          <w:sz w:val="19"/>
          <w:szCs w:val="19"/>
        </w:rPr>
      </w:pPr>
      <w:r>
        <w:rPr>
          <w:rStyle w:val="Zkladntext"/>
        </w:rPr>
        <w:t xml:space="preserve">1. Prodávající je povinen dodat Zboží Kupujícímu a provést montáž ve lhůtě: do 09.12.2023. </w:t>
      </w:r>
      <w:r>
        <w:rPr>
          <w:rStyle w:val="Zkladntext"/>
          <w:sz w:val="19"/>
          <w:szCs w:val="19"/>
        </w:rPr>
        <w:t>KUPNÍ SMLOUVA</w:t>
      </w:r>
    </w:p>
    <w:p w:rsidR="00AA4906" w:rsidRDefault="00ED70B8">
      <w:pPr>
        <w:spacing w:after="986"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5245735</wp:posOffset>
                </wp:positionH>
                <wp:positionV relativeFrom="paragraph">
                  <wp:posOffset>38100</wp:posOffset>
                </wp:positionV>
                <wp:extent cx="822960" cy="155575"/>
                <wp:effectExtent l="0" t="0" r="0" b="0"/>
                <wp:wrapNone/>
                <wp:docPr id="1" name="Shape 1"/>
                <wp:cNvGraphicFramePr/>
                <a:graphic xmlns:a="http://schemas.openxmlformats.org/drawingml/2006/main">
                  <a:graphicData uri="http://schemas.microsoft.com/office/word/2010/wordprocessingShape">
                    <wps:wsp>
                      <wps:cNvSpPr txBox="1"/>
                      <wps:spPr>
                        <a:xfrm>
                          <a:off x="0" y="0"/>
                          <a:ext cx="822960" cy="155575"/>
                        </a:xfrm>
                        <a:prstGeom prst="rect">
                          <a:avLst/>
                        </a:prstGeom>
                        <a:noFill/>
                      </wps:spPr>
                      <wps:txbx>
                        <w:txbxContent>
                          <w:p w:rsidR="00AA4906" w:rsidRDefault="00ED70B8">
                            <w:pPr>
                              <w:pStyle w:val="Zkladntext1"/>
                              <w:spacing w:line="240" w:lineRule="auto"/>
                              <w:jc w:val="center"/>
                              <w:rPr>
                                <w:sz w:val="19"/>
                                <w:szCs w:val="19"/>
                              </w:rPr>
                            </w:pPr>
                            <w:r>
                              <w:rPr>
                                <w:rStyle w:val="Zkladntext"/>
                                <w:sz w:val="19"/>
                                <w:szCs w:val="19"/>
                              </w:rPr>
                              <w:t>Stranal |4</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3.05000000000001pt;margin-top:3.pt;width:64.799999999999997pt;height:12.25pt;z-index:-188744063;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center"/>
                        <w:rPr>
                          <w:sz w:val="19"/>
                          <w:szCs w:val="19"/>
                        </w:rPr>
                      </w:pPr>
                      <w:r>
                        <w:rPr>
                          <w:rStyle w:val="CharStyle3"/>
                          <w:sz w:val="19"/>
                          <w:szCs w:val="19"/>
                        </w:rPr>
                        <w:t>Stranal |4</w:t>
                      </w:r>
                    </w:p>
                  </w:txbxContent>
                </v:textbox>
                <w10:wrap anchorx="page"/>
              </v:shape>
            </w:pict>
          </mc:Fallback>
        </mc:AlternateContent>
      </w:r>
    </w:p>
    <w:p w:rsidR="00AA4906" w:rsidRDefault="00ED70B8">
      <w:pPr>
        <w:pStyle w:val="Zkladntext1"/>
        <w:spacing w:after="720" w:line="271" w:lineRule="auto"/>
        <w:ind w:left="360" w:hanging="360"/>
        <w:jc w:val="both"/>
      </w:pPr>
      <w:r>
        <w:rPr>
          <w:rStyle w:val="Zkladntext"/>
        </w:rPr>
        <w:t xml:space="preserve">2. Místem plnění je sídlo Kupujícího. Při předání Zboží bude vyplněn Předávací protokol, který je přílohou číslo </w:t>
      </w:r>
      <w:r>
        <w:rPr>
          <w:rStyle w:val="Zkladntext"/>
        </w:rPr>
        <w:t>3 této smlouvy.</w:t>
      </w:r>
    </w:p>
    <w:p w:rsidR="00AA4906" w:rsidRDefault="00ED70B8">
      <w:pPr>
        <w:pStyle w:val="Nadpis30"/>
        <w:keepNext/>
        <w:keepLines/>
      </w:pPr>
      <w:bookmarkStart w:id="3" w:name="bookmark8"/>
      <w:r>
        <w:rPr>
          <w:rStyle w:val="Nadpis3"/>
          <w:b/>
          <w:bCs/>
        </w:rPr>
        <w:lastRenderedPageBreak/>
        <w:t>čl. IV.</w:t>
      </w:r>
      <w:bookmarkEnd w:id="3"/>
    </w:p>
    <w:p w:rsidR="00AA4906" w:rsidRDefault="00ED70B8">
      <w:pPr>
        <w:pStyle w:val="Zkladntext1"/>
        <w:spacing w:after="280" w:line="240" w:lineRule="auto"/>
        <w:jc w:val="center"/>
      </w:pPr>
      <w:r>
        <w:rPr>
          <w:rStyle w:val="Zkladntext"/>
        </w:rPr>
        <w:t>PŘEDÁNÍ A PŘEVZETÍ ZBOŽÍ</w:t>
      </w:r>
    </w:p>
    <w:p w:rsidR="00AA4906" w:rsidRDefault="00ED70B8">
      <w:pPr>
        <w:pStyle w:val="Zkladntext1"/>
        <w:numPr>
          <w:ilvl w:val="0"/>
          <w:numId w:val="2"/>
        </w:numPr>
        <w:tabs>
          <w:tab w:val="left" w:pos="345"/>
        </w:tabs>
        <w:jc w:val="both"/>
      </w:pPr>
      <w:r>
        <w:rPr>
          <w:rStyle w:val="Zkladntext"/>
        </w:rPr>
        <w:t>Prodávající je povinen předat Kupujícímu při dodání Zboží dodací list ke Zboží.</w:t>
      </w:r>
    </w:p>
    <w:p w:rsidR="00AA4906" w:rsidRDefault="00ED70B8">
      <w:pPr>
        <w:pStyle w:val="Zkladntext1"/>
        <w:numPr>
          <w:ilvl w:val="0"/>
          <w:numId w:val="2"/>
        </w:numPr>
        <w:tabs>
          <w:tab w:val="left" w:pos="345"/>
        </w:tabs>
        <w:spacing w:after="220"/>
        <w:ind w:left="440" w:hanging="440"/>
        <w:jc w:val="both"/>
      </w:pPr>
      <w:r>
        <w:rPr>
          <w:rStyle w:val="Zkladntext"/>
        </w:rPr>
        <w:t>Kupující není povinen převzít Zboží, které trpí podstatnými vadami, které brání jeho užití pro účel sledovaný touto Smlouvy.</w:t>
      </w:r>
    </w:p>
    <w:p w:rsidR="00AA4906" w:rsidRDefault="00ED70B8">
      <w:pPr>
        <w:pStyle w:val="Nadpis30"/>
        <w:keepNext/>
        <w:keepLines/>
      </w:pPr>
      <w:bookmarkStart w:id="4" w:name="bookmark10"/>
      <w:r>
        <w:rPr>
          <w:rStyle w:val="Nadpis3"/>
          <w:b/>
          <w:bCs/>
        </w:rPr>
        <w:t>čl</w:t>
      </w:r>
      <w:r>
        <w:rPr>
          <w:rStyle w:val="Nadpis3"/>
          <w:b/>
          <w:bCs/>
        </w:rPr>
        <w:t>. V</w:t>
      </w:r>
      <w:bookmarkEnd w:id="4"/>
    </w:p>
    <w:p w:rsidR="00AA4906" w:rsidRDefault="00ED70B8">
      <w:pPr>
        <w:pStyle w:val="Zkladntext1"/>
        <w:spacing w:after="280" w:line="240" w:lineRule="auto"/>
        <w:jc w:val="center"/>
      </w:pPr>
      <w:r>
        <w:rPr>
          <w:rStyle w:val="Zkladntext"/>
        </w:rPr>
        <w:t>KUPNÍ CENA A PLATEBNÍ PODMÍNKY</w:t>
      </w:r>
    </w:p>
    <w:p w:rsidR="00AA4906" w:rsidRDefault="00ED70B8">
      <w:pPr>
        <w:pStyle w:val="Zkladntext1"/>
        <w:numPr>
          <w:ilvl w:val="0"/>
          <w:numId w:val="3"/>
        </w:numPr>
        <w:tabs>
          <w:tab w:val="left" w:pos="345"/>
        </w:tabs>
        <w:spacing w:line="269" w:lineRule="auto"/>
        <w:jc w:val="both"/>
      </w:pPr>
      <w:r>
        <w:rPr>
          <w:rStyle w:val="Zkladntext"/>
        </w:rPr>
        <w:t>Smluvní strany sjednávají kupní cenu za Zboží následovně:</w:t>
      </w:r>
    </w:p>
    <w:p w:rsidR="00AA4906" w:rsidRDefault="00ED70B8">
      <w:pPr>
        <w:pStyle w:val="Zkladntext1"/>
        <w:spacing w:line="269" w:lineRule="auto"/>
        <w:ind w:firstLine="780"/>
        <w:jc w:val="both"/>
      </w:pPr>
      <w:r>
        <w:rPr>
          <w:rStyle w:val="Zkladntext"/>
        </w:rPr>
        <w:t>cena za Zboží: 232. 418,00 Kč bez DPH a</w:t>
      </w:r>
    </w:p>
    <w:p w:rsidR="00AA4906" w:rsidRDefault="00ED70B8">
      <w:pPr>
        <w:pStyle w:val="Zkladntext1"/>
        <w:spacing w:line="269" w:lineRule="auto"/>
        <w:ind w:firstLine="780"/>
        <w:jc w:val="both"/>
      </w:pPr>
      <w:r>
        <w:rPr>
          <w:rStyle w:val="Zkladntext"/>
        </w:rPr>
        <w:t>cena za dopravu: 8.880,00 Kč bez DPH a</w:t>
      </w:r>
    </w:p>
    <w:p w:rsidR="00AA4906" w:rsidRDefault="00ED70B8">
      <w:pPr>
        <w:pStyle w:val="Zkladntext1"/>
        <w:spacing w:line="269" w:lineRule="auto"/>
        <w:ind w:firstLine="780"/>
        <w:jc w:val="both"/>
      </w:pPr>
      <w:r>
        <w:rPr>
          <w:rStyle w:val="Zkladntext"/>
        </w:rPr>
        <w:t>cena za montáž Zboží: 97.500 Kč bez DPH.</w:t>
      </w:r>
    </w:p>
    <w:p w:rsidR="00AA4906" w:rsidRDefault="00ED70B8">
      <w:pPr>
        <w:pStyle w:val="Zkladntext1"/>
        <w:spacing w:line="269" w:lineRule="auto"/>
        <w:ind w:firstLine="780"/>
        <w:jc w:val="both"/>
      </w:pPr>
      <w:r>
        <w:rPr>
          <w:rStyle w:val="Zkladntext"/>
        </w:rPr>
        <w:t>(dále jen společně „kupní cena“)</w:t>
      </w:r>
    </w:p>
    <w:p w:rsidR="00AA4906" w:rsidRDefault="00ED70B8">
      <w:pPr>
        <w:pStyle w:val="Zkladntext1"/>
        <w:numPr>
          <w:ilvl w:val="0"/>
          <w:numId w:val="3"/>
        </w:numPr>
        <w:tabs>
          <w:tab w:val="left" w:pos="345"/>
        </w:tabs>
        <w:spacing w:line="269" w:lineRule="auto"/>
        <w:ind w:left="360" w:hanging="360"/>
        <w:jc w:val="both"/>
      </w:pPr>
      <w:r>
        <w:rPr>
          <w:rStyle w:val="Zkladntext"/>
        </w:rPr>
        <w:t>Kupní cena</w:t>
      </w:r>
      <w:r>
        <w:rPr>
          <w:rStyle w:val="Zkladntext"/>
        </w:rPr>
        <w:t xml:space="preserve"> je sjednána jako pevná a nepřekročitelná a může být změněna jen dodatkem ke Smlouvě, a to pouze v případě, že po uzavření Smlouvy a před dodáním Zboží dojde ke změně příslušné sazby DPH.</w:t>
      </w:r>
    </w:p>
    <w:p w:rsidR="00AA4906" w:rsidRDefault="00ED70B8">
      <w:pPr>
        <w:pStyle w:val="Zkladntext1"/>
        <w:numPr>
          <w:ilvl w:val="0"/>
          <w:numId w:val="3"/>
        </w:numPr>
        <w:tabs>
          <w:tab w:val="left" w:pos="345"/>
        </w:tabs>
        <w:spacing w:line="269" w:lineRule="auto"/>
        <w:ind w:left="360" w:hanging="360"/>
        <w:jc w:val="both"/>
      </w:pPr>
      <w:r>
        <w:rPr>
          <w:rStyle w:val="Zkladntext"/>
        </w:rPr>
        <w:t>Kupní cena Zboží zahrnuje veškeré náklady Prodávajícího spojené s pl</w:t>
      </w:r>
      <w:r>
        <w:rPr>
          <w:rStyle w:val="Zkladntext"/>
        </w:rPr>
        <w:t>něním předmětu této smlouvy.</w:t>
      </w:r>
    </w:p>
    <w:p w:rsidR="00AA4906" w:rsidRDefault="00ED70B8">
      <w:pPr>
        <w:pStyle w:val="Zkladntext1"/>
        <w:numPr>
          <w:ilvl w:val="0"/>
          <w:numId w:val="3"/>
        </w:numPr>
        <w:tabs>
          <w:tab w:val="left" w:pos="345"/>
        </w:tabs>
        <w:spacing w:line="269" w:lineRule="auto"/>
        <w:ind w:left="360" w:hanging="360"/>
        <w:jc w:val="both"/>
      </w:pPr>
      <w:r>
        <w:rPr>
          <w:rStyle w:val="Zkladntext"/>
        </w:rPr>
        <w:t>Kupní cena Zboží bude Prodávajícímu uhrazena na základě faktury — daňového dokladu (dále jen faktura) vystaveného Prodávajícím</w:t>
      </w:r>
    </w:p>
    <w:p w:rsidR="00AA4906" w:rsidRDefault="00ED70B8">
      <w:pPr>
        <w:pStyle w:val="Zkladntext1"/>
        <w:numPr>
          <w:ilvl w:val="0"/>
          <w:numId w:val="3"/>
        </w:numPr>
        <w:tabs>
          <w:tab w:val="left" w:pos="345"/>
        </w:tabs>
        <w:spacing w:line="269" w:lineRule="auto"/>
        <w:jc w:val="both"/>
      </w:pPr>
      <w:r>
        <w:rPr>
          <w:rStyle w:val="Zkladntext"/>
        </w:rPr>
        <w:t>Kupní cena bude zaplacena na bankovní účet Prodávajícího uvedený Prodávajícím na faktuře. Je-li Prod</w:t>
      </w:r>
      <w:r>
        <w:rPr>
          <w:rStyle w:val="Zkladntext"/>
        </w:rPr>
        <w:t>ávající plátcem DPI 1, musí se jednat o účet, který je správcem dané zveřejněn způsobem umožňujícím dálkový přístup dle z. č. 235/2004 Sb., o dani z přidané hodnoty ve znění pozdějších předpisů, v opačném případě zaplatí Kupující tuto cenu na zveřejněný úč</w:t>
      </w:r>
      <w:r>
        <w:rPr>
          <w:rStyle w:val="Zkladntext"/>
        </w:rPr>
        <w:t>et. Kupní cena je splatná v korunách českých.</w:t>
      </w:r>
    </w:p>
    <w:p w:rsidR="00AA4906" w:rsidRDefault="00ED70B8">
      <w:pPr>
        <w:pStyle w:val="Zkladntext1"/>
        <w:numPr>
          <w:ilvl w:val="0"/>
          <w:numId w:val="3"/>
        </w:numPr>
        <w:tabs>
          <w:tab w:val="left" w:pos="345"/>
        </w:tabs>
        <w:spacing w:line="269" w:lineRule="auto"/>
        <w:ind w:left="360" w:hanging="360"/>
        <w:jc w:val="both"/>
      </w:pPr>
      <w:r>
        <w:rPr>
          <w:rStyle w:val="Zkladntext"/>
        </w:rPr>
        <w:t xml:space="preserve">Faktura Prodávajícího musí splňovat veškeré náležitosti daňového dokladu ve smyslu příslušných právních předpisů platných na území České republiky a musí obsahovat ve vztahu ke Zboží věcně správné a dostatečně </w:t>
      </w:r>
      <w:r>
        <w:rPr>
          <w:rStyle w:val="Zkladntext"/>
        </w:rPr>
        <w:t>podrobné údaje.</w:t>
      </w:r>
    </w:p>
    <w:p w:rsidR="00AA4906" w:rsidRDefault="00ED70B8">
      <w:pPr>
        <w:pStyle w:val="Zkladntext1"/>
        <w:numPr>
          <w:ilvl w:val="0"/>
          <w:numId w:val="3"/>
        </w:numPr>
        <w:tabs>
          <w:tab w:val="left" w:pos="345"/>
        </w:tabs>
        <w:spacing w:after="220" w:line="269" w:lineRule="auto"/>
        <w:ind w:left="360" w:hanging="360"/>
        <w:jc w:val="both"/>
      </w:pPr>
      <w:r>
        <w:rPr>
          <w:rStyle w:val="Zkladntext"/>
        </w:rPr>
        <w:t>Faktura je splatná ve ihůté 30 kalendářních dnů od vystavení faktury. Vystavit fakturu -daňový doklad je prodávající oprávněn po dodání zboží a provedení montáže na základě předávacího protokolu podepsaného kupujícím.</w:t>
      </w:r>
    </w:p>
    <w:p w:rsidR="00AA4906" w:rsidRDefault="00ED70B8">
      <w:pPr>
        <w:pStyle w:val="Nadpis30"/>
        <w:keepNext/>
        <w:keepLines/>
      </w:pPr>
      <w:bookmarkStart w:id="5" w:name="bookmark12"/>
      <w:r>
        <w:rPr>
          <w:rStyle w:val="Nadpis3"/>
          <w:b/>
          <w:bCs/>
        </w:rPr>
        <w:t>čl. VI</w:t>
      </w:r>
      <w:bookmarkEnd w:id="5"/>
    </w:p>
    <w:p w:rsidR="00AA4906" w:rsidRDefault="00ED70B8">
      <w:pPr>
        <w:pStyle w:val="Zkladntext1"/>
        <w:spacing w:after="280" w:line="240" w:lineRule="auto"/>
        <w:jc w:val="center"/>
      </w:pPr>
      <w:r>
        <w:rPr>
          <w:rStyle w:val="Zkladntext"/>
        </w:rPr>
        <w:t>ZÁRUKA ZA JAKOS</w:t>
      </w:r>
      <w:r>
        <w:rPr>
          <w:rStyle w:val="Zkladntext"/>
        </w:rPr>
        <w:t>T</w:t>
      </w:r>
    </w:p>
    <w:p w:rsidR="00AA4906" w:rsidRDefault="00ED70B8">
      <w:pPr>
        <w:pStyle w:val="Zkladntext1"/>
        <w:numPr>
          <w:ilvl w:val="0"/>
          <w:numId w:val="4"/>
        </w:numPr>
        <w:tabs>
          <w:tab w:val="left" w:pos="345"/>
        </w:tabs>
        <w:ind w:left="360" w:hanging="360"/>
        <w:jc w:val="both"/>
      </w:pPr>
      <w:r>
        <w:rPr>
          <w:rStyle w:val="Zkladntext"/>
        </w:rPr>
        <w:t>Prodávající poskytuje Kupujícímu záruku za jakost Zboží v trvání 18 měsíců trvající ode dne provedení montáže. Záruka se nevztahuje na případy vad, které mělo Zboží již pít jeho předáni a byly zjistitelné při prohlídce. Záruka se dále nevztahuje na vady,</w:t>
      </w:r>
      <w:r>
        <w:rPr>
          <w:rStyle w:val="Zkladntext"/>
        </w:rPr>
        <w:t xml:space="preserve"> které vznikly v důsledku nedodrženi pokynů Prodávajícího o nakládání se Zbožím, zejména způsobem jeho skladování.</w:t>
      </w:r>
    </w:p>
    <w:p w:rsidR="00AA4906" w:rsidRDefault="00ED70B8">
      <w:pPr>
        <w:pStyle w:val="Zkladntext1"/>
        <w:numPr>
          <w:ilvl w:val="0"/>
          <w:numId w:val="4"/>
        </w:numPr>
        <w:tabs>
          <w:tab w:val="left" w:pos="345"/>
        </w:tabs>
        <w:jc w:val="both"/>
        <w:sectPr w:rsidR="00AA4906">
          <w:footerReference w:type="default" r:id="rId7"/>
          <w:footerReference w:type="first" r:id="rId8"/>
          <w:pgSz w:w="11900" w:h="16840"/>
          <w:pgMar w:top="137" w:right="1460" w:bottom="1675" w:left="1253" w:header="0" w:footer="3" w:gutter="0"/>
          <w:pgNumType w:start="1"/>
          <w:cols w:space="720"/>
          <w:noEndnote/>
          <w:titlePg/>
          <w:docGrid w:linePitch="360"/>
        </w:sectPr>
      </w:pPr>
      <w:r>
        <w:rPr>
          <w:rStyle w:val="Zkladntext"/>
        </w:rPr>
        <w:t>Vady zjištěné v záruční době je Kupující povinen písemně reklamovat u Prodávajícího ihned po jejich zjištění, vždy nejpozději do jednoho týdne po zjištění vady. V reklamaci musí být vady popsány, je-li to vhodné, budou přilo</w:t>
      </w:r>
      <w:r>
        <w:rPr>
          <w:rStyle w:val="Zkladntext"/>
        </w:rPr>
        <w:t>ženy fotografie.</w:t>
      </w:r>
    </w:p>
    <w:p w:rsidR="00AA4906" w:rsidRDefault="00ED70B8">
      <w:pPr>
        <w:pStyle w:val="Nadpis30"/>
        <w:keepNext/>
        <w:keepLines/>
      </w:pPr>
      <w:bookmarkStart w:id="6" w:name="bookmark14"/>
      <w:r>
        <w:rPr>
          <w:rStyle w:val="Nadpis3"/>
          <w:b/>
          <w:bCs/>
        </w:rPr>
        <w:lastRenderedPageBreak/>
        <w:t>čl. VII</w:t>
      </w:r>
      <w:bookmarkEnd w:id="6"/>
    </w:p>
    <w:p w:rsidR="00AA4906" w:rsidRDefault="00ED70B8">
      <w:pPr>
        <w:pStyle w:val="Zkladntext1"/>
        <w:spacing w:after="280" w:line="240" w:lineRule="auto"/>
        <w:jc w:val="center"/>
      </w:pPr>
      <w:r>
        <w:rPr>
          <w:rStyle w:val="Zkladntext"/>
        </w:rPr>
        <w:t>UKONČENÍ SMLUVNÍHO VZTAHU</w:t>
      </w:r>
    </w:p>
    <w:p w:rsidR="00AA4906" w:rsidRDefault="00ED70B8">
      <w:pPr>
        <w:pStyle w:val="Zkladntext1"/>
        <w:numPr>
          <w:ilvl w:val="0"/>
          <w:numId w:val="5"/>
        </w:numPr>
        <w:tabs>
          <w:tab w:val="left" w:pos="350"/>
        </w:tabs>
        <w:spacing w:line="240" w:lineRule="auto"/>
        <w:jc w:val="both"/>
      </w:pPr>
      <w:r>
        <w:rPr>
          <w:rStyle w:val="Zkladntext"/>
        </w:rPr>
        <w:t>Prodávající je oprávněn odstoupit od této smlouvy:</w:t>
      </w:r>
    </w:p>
    <w:p w:rsidR="00AA4906" w:rsidRDefault="00ED70B8">
      <w:pPr>
        <w:pStyle w:val="Zkladntext1"/>
        <w:spacing w:line="240" w:lineRule="auto"/>
        <w:ind w:firstLine="340"/>
        <w:jc w:val="both"/>
      </w:pPr>
      <w:r>
        <w:rPr>
          <w:rStyle w:val="Zkladntext"/>
        </w:rPr>
        <w:t>(a) v případě prodlení Kupujícího se zaplacením kupní ceny, které trvá déle než 30 dnů.</w:t>
      </w:r>
    </w:p>
    <w:p w:rsidR="00AA4906" w:rsidRDefault="00ED70B8">
      <w:pPr>
        <w:pStyle w:val="Zkladntext1"/>
        <w:numPr>
          <w:ilvl w:val="0"/>
          <w:numId w:val="5"/>
        </w:numPr>
        <w:tabs>
          <w:tab w:val="left" w:pos="350"/>
        </w:tabs>
        <w:spacing w:line="240" w:lineRule="auto"/>
        <w:jc w:val="both"/>
      </w:pPr>
      <w:r>
        <w:rPr>
          <w:rStyle w:val="Zkladntext"/>
        </w:rPr>
        <w:t>Kupující je oprávněn odstoupit od této smlouvy:</w:t>
      </w:r>
    </w:p>
    <w:p w:rsidR="00AA4906" w:rsidRDefault="00ED70B8">
      <w:pPr>
        <w:pStyle w:val="Zkladntext1"/>
        <w:spacing w:line="240" w:lineRule="auto"/>
        <w:ind w:firstLine="340"/>
        <w:jc w:val="both"/>
      </w:pPr>
      <w:r>
        <w:rPr>
          <w:rStyle w:val="Zkladntext"/>
        </w:rPr>
        <w:t>(a) v případě prod</w:t>
      </w:r>
      <w:r>
        <w:rPr>
          <w:rStyle w:val="Zkladntext"/>
        </w:rPr>
        <w:t>lení Prodávajícího s dodáním Zboží, které trvá déle než 15 dnů.</w:t>
      </w:r>
    </w:p>
    <w:p w:rsidR="00AA4906" w:rsidRDefault="00ED70B8">
      <w:pPr>
        <w:pStyle w:val="Zkladntext1"/>
        <w:numPr>
          <w:ilvl w:val="0"/>
          <w:numId w:val="5"/>
        </w:numPr>
        <w:tabs>
          <w:tab w:val="left" w:pos="350"/>
        </w:tabs>
        <w:spacing w:after="480" w:line="240" w:lineRule="auto"/>
        <w:jc w:val="both"/>
      </w:pPr>
      <w:r>
        <w:rPr>
          <w:rStyle w:val="Zkladntext"/>
        </w:rPr>
        <w:t>Odstoupení od smlouvy musí být učiněno písemně a musí být doručeno druhé smluvní straně.</w:t>
      </w:r>
    </w:p>
    <w:p w:rsidR="00AA4906" w:rsidRDefault="00ED70B8">
      <w:pPr>
        <w:pStyle w:val="Nadpis30"/>
        <w:keepNext/>
        <w:keepLines/>
      </w:pPr>
      <w:bookmarkStart w:id="7" w:name="bookmark16"/>
      <w:r>
        <w:rPr>
          <w:rStyle w:val="Nadpis3"/>
          <w:b/>
          <w:bCs/>
        </w:rPr>
        <w:t>čl. VIII</w:t>
      </w:r>
      <w:bookmarkEnd w:id="7"/>
    </w:p>
    <w:p w:rsidR="00AA4906" w:rsidRDefault="00ED70B8">
      <w:pPr>
        <w:pStyle w:val="Zkladntext1"/>
        <w:spacing w:after="280" w:line="240" w:lineRule="auto"/>
        <w:jc w:val="center"/>
      </w:pPr>
      <w:r>
        <w:rPr>
          <w:rStyle w:val="Zkladntext"/>
        </w:rPr>
        <w:t>ZÁVĚREČNÁ USTANOVENÍ</w:t>
      </w:r>
    </w:p>
    <w:p w:rsidR="00AA4906" w:rsidRDefault="00ED70B8">
      <w:pPr>
        <w:pStyle w:val="Zkladntext1"/>
        <w:numPr>
          <w:ilvl w:val="0"/>
          <w:numId w:val="6"/>
        </w:numPr>
        <w:tabs>
          <w:tab w:val="left" w:pos="350"/>
        </w:tabs>
        <w:ind w:left="340" w:hanging="340"/>
        <w:jc w:val="both"/>
      </w:pPr>
      <w:r>
        <w:rPr>
          <w:rStyle w:val="Zkladntext"/>
        </w:rPr>
        <w:t xml:space="preserve">Doručením jakýchkoliv písemností na základě této smlouvy nebo v </w:t>
      </w:r>
      <w:r>
        <w:rPr>
          <w:rStyle w:val="Zkladntext"/>
        </w:rPr>
        <w:t>souvislosti s touto smlouvou se rozumí doručení písemnosti doporučeně poštou s doručenkou, doručení kurýrem, datovou schránkou nebo osobní doručení příslušné smluvní straně. Za den doručení písemnosti se považuje také den, ve který smluvní strana, která je</w:t>
      </w:r>
      <w:r>
        <w:rPr>
          <w:rStyle w:val="Zkladntext"/>
        </w:rPr>
        <w:t xml:space="preserve"> adresátem, odepře doručovanou písemnost převzít, nebo ve který uplyne nejméně desetidenní úložní doba pro vyzdvižení si zásilky na poště, doručované poštou smluvní straně, nebo ve který je na zásilce doručované poštou smluvní straně, prokazatelně zaměstna</w:t>
      </w:r>
      <w:r>
        <w:rPr>
          <w:rStyle w:val="Zkladntext"/>
        </w:rPr>
        <w:t>ncem pošty vyznačena poznámka, že „adresát se odstěhoval“, „adresát je neznámy“ nebo jiná poznámka podobného významu. Pro potřeby doručování se použijí adresy smluvních stran uvedené v čl. I této smlouvy, kromě skutečnosti, že odesílající smluvní straně ad</w:t>
      </w:r>
      <w:r>
        <w:rPr>
          <w:rStyle w:val="Zkladntext"/>
        </w:rPr>
        <w:t>resát písemnosti oznámil novou adresu sídla, případně jinou adresu na doručování písemností; v takovém případě je pro doručování rozhodující nová adresa řádně oznámená smluvní straně před odesláním písemnosti.</w:t>
      </w:r>
    </w:p>
    <w:p w:rsidR="00AA4906" w:rsidRDefault="00ED70B8">
      <w:pPr>
        <w:pStyle w:val="Zkladntext1"/>
        <w:numPr>
          <w:ilvl w:val="0"/>
          <w:numId w:val="6"/>
        </w:numPr>
        <w:tabs>
          <w:tab w:val="left" w:pos="350"/>
        </w:tabs>
        <w:jc w:val="both"/>
      </w:pPr>
      <w:r>
        <w:rPr>
          <w:rStyle w:val="Zkladntext"/>
        </w:rPr>
        <w:t>Tato smlouva nabývá platnost dnem jejího podpi</w:t>
      </w:r>
      <w:r>
        <w:rPr>
          <w:rStyle w:val="Zkladntext"/>
        </w:rPr>
        <w:t>su oběma smluvními stranami.</w:t>
      </w:r>
    </w:p>
    <w:p w:rsidR="00AA4906" w:rsidRDefault="00ED70B8">
      <w:pPr>
        <w:pStyle w:val="Zkladntext1"/>
        <w:numPr>
          <w:ilvl w:val="0"/>
          <w:numId w:val="6"/>
        </w:numPr>
        <w:tabs>
          <w:tab w:val="left" w:pos="350"/>
        </w:tabs>
        <w:ind w:left="340" w:hanging="340"/>
        <w:jc w:val="both"/>
      </w:pPr>
      <w:r>
        <w:rPr>
          <w:rStyle w:val="Zkladntext"/>
        </w:rPr>
        <w:t>Právní vztahy vyplývající z této smlouvy a výslovně v ní neupraveny se řídí hlavně zákonem č. 89/2012 Sb. Občanský zákoník.</w:t>
      </w:r>
    </w:p>
    <w:p w:rsidR="00AA4906" w:rsidRDefault="00ED70B8">
      <w:pPr>
        <w:pStyle w:val="Zkladntext1"/>
        <w:numPr>
          <w:ilvl w:val="0"/>
          <w:numId w:val="6"/>
        </w:numPr>
        <w:tabs>
          <w:tab w:val="left" w:pos="350"/>
        </w:tabs>
        <w:ind w:left="340" w:hanging="340"/>
        <w:jc w:val="both"/>
      </w:pPr>
      <w:r>
        <w:rPr>
          <w:rStyle w:val="Zkladntext"/>
        </w:rPr>
        <w:t xml:space="preserve">Pokud se některé ustanovení této smlouvy stane nebo ukáže neplatným nebo neúčinným, nebude to mít vliv </w:t>
      </w:r>
      <w:r>
        <w:rPr>
          <w:rStyle w:val="Zkladntext"/>
        </w:rPr>
        <w:t>na platnost ani účinnost ostatních ustanovení této smlouvy nebo smlouvy jako celku. Smluvní strany se v takovém případě zavazují nahradit neplatné nebo neúčinné ustanovení takovým novým platným a účinným ustanovením, které by podle možností co nejvíce odpo</w:t>
      </w:r>
      <w:r>
        <w:rPr>
          <w:rStyle w:val="Zkladntext"/>
        </w:rPr>
        <w:t>vídalo původnímu záměru neplatného resp. neúčinného ustanovení.</w:t>
      </w:r>
    </w:p>
    <w:p w:rsidR="00AA4906" w:rsidRDefault="00ED70B8">
      <w:pPr>
        <w:pStyle w:val="Zkladntext1"/>
        <w:numPr>
          <w:ilvl w:val="0"/>
          <w:numId w:val="6"/>
        </w:numPr>
        <w:tabs>
          <w:tab w:val="left" w:pos="350"/>
        </w:tabs>
        <w:ind w:left="340" w:hanging="340"/>
        <w:jc w:val="both"/>
      </w:pPr>
      <w:r>
        <w:rPr>
          <w:rStyle w:val="Zkladntext"/>
        </w:rPr>
        <w:t>Změna této smlouvy je možná jen písemnou formou ve tvaru dodatku podepsaného oběma smluvními stranami.</w:t>
      </w:r>
    </w:p>
    <w:p w:rsidR="00AA4906" w:rsidRDefault="00ED70B8">
      <w:pPr>
        <w:pStyle w:val="Zkladntext1"/>
        <w:numPr>
          <w:ilvl w:val="0"/>
          <w:numId w:val="6"/>
        </w:numPr>
        <w:tabs>
          <w:tab w:val="left" w:pos="350"/>
        </w:tabs>
        <w:jc w:val="both"/>
      </w:pPr>
      <w:r>
        <w:rPr>
          <w:rStyle w:val="Zkladntext"/>
        </w:rPr>
        <w:t>Tato smlouva se vyhotovuje ve dvou stejnopisech, po jednom pro každou smluvní stranu.</w:t>
      </w:r>
    </w:p>
    <w:p w:rsidR="00AA4906" w:rsidRDefault="00ED70B8">
      <w:pPr>
        <w:pStyle w:val="Zkladntext1"/>
        <w:numPr>
          <w:ilvl w:val="0"/>
          <w:numId w:val="6"/>
        </w:numPr>
        <w:tabs>
          <w:tab w:val="left" w:pos="350"/>
        </w:tabs>
        <w:ind w:left="340" w:hanging="340"/>
        <w:jc w:val="both"/>
        <w:sectPr w:rsidR="00AA4906">
          <w:footerReference w:type="default" r:id="rId9"/>
          <w:pgSz w:w="11900" w:h="16840"/>
          <w:pgMar w:top="137" w:right="1460" w:bottom="1675" w:left="1253" w:header="0" w:footer="3" w:gutter="0"/>
          <w:cols w:space="720"/>
          <w:noEndnote/>
          <w:docGrid w:linePitch="360"/>
        </w:sectPr>
      </w:pPr>
      <w:r>
        <w:rPr>
          <w:rStyle w:val="Zkladntext"/>
        </w:rPr>
        <w:t>Smluvní strany vyhlašují, že si tuto smlouvu řádně přečetli a rozumějí jejímu obsahu, jejich smluvní volnost není omezena, smlouvu neuzavřely v tísni a ani za nápad</w:t>
      </w:r>
      <w:r>
        <w:rPr>
          <w:rStyle w:val="Zkladntext"/>
        </w:rPr>
        <w:t>ně nevýhodných podmínek a souhlasí s ní, a na důkaz této skutečnosti připojují níže své vlastnoruční podpisy.</w:t>
      </w:r>
    </w:p>
    <w:p w:rsidR="00AA4906" w:rsidRDefault="00AA4906">
      <w:pPr>
        <w:spacing w:line="159" w:lineRule="exact"/>
        <w:rPr>
          <w:sz w:val="13"/>
          <w:szCs w:val="13"/>
        </w:rPr>
      </w:pPr>
    </w:p>
    <w:p w:rsidR="00AA4906" w:rsidRDefault="00AA4906">
      <w:pPr>
        <w:spacing w:line="1" w:lineRule="exact"/>
        <w:sectPr w:rsidR="00AA4906">
          <w:type w:val="continuous"/>
          <w:pgSz w:w="11900" w:h="16840"/>
          <w:pgMar w:top="1920" w:right="0" w:bottom="1778" w:left="0" w:header="0" w:footer="3" w:gutter="0"/>
          <w:cols w:space="720"/>
          <w:noEndnote/>
          <w:docGrid w:linePitch="360"/>
        </w:sectPr>
      </w:pPr>
    </w:p>
    <w:p w:rsidR="00AA4906" w:rsidRDefault="00ED70B8">
      <w:pPr>
        <w:pStyle w:val="Zkladntext1"/>
        <w:framePr w:w="2971" w:h="298" w:wrap="none" w:vAnchor="text" w:hAnchor="page" w:x="1823" w:y="21"/>
        <w:spacing w:line="240" w:lineRule="auto"/>
      </w:pPr>
      <w:r>
        <w:rPr>
          <w:rStyle w:val="Zkladntext"/>
        </w:rPr>
        <w:t>V Boru, dne .2023</w:t>
      </w:r>
    </w:p>
    <w:p w:rsidR="00AA4906" w:rsidRDefault="00ED70B8">
      <w:pPr>
        <w:pStyle w:val="Zkladntext1"/>
        <w:framePr w:w="2510" w:h="250" w:wrap="none" w:vAnchor="text" w:hAnchor="page" w:x="6752" w:y="39"/>
        <w:spacing w:line="240" w:lineRule="auto"/>
      </w:pPr>
      <w:r>
        <w:rPr>
          <w:rStyle w:val="Zkladntext"/>
        </w:rPr>
        <w:t>V Kroměříži dne 27. 6. 2023</w:t>
      </w:r>
    </w:p>
    <w:p w:rsidR="00AA4906" w:rsidRDefault="00AA4906">
      <w:pPr>
        <w:spacing w:after="297" w:line="1" w:lineRule="exact"/>
      </w:pPr>
    </w:p>
    <w:p w:rsidR="00AA4906" w:rsidRDefault="00AA4906">
      <w:pPr>
        <w:spacing w:line="1" w:lineRule="exact"/>
        <w:sectPr w:rsidR="00AA4906">
          <w:type w:val="continuous"/>
          <w:pgSz w:w="11900" w:h="16840"/>
          <w:pgMar w:top="1920" w:right="805" w:bottom="1778" w:left="1107" w:header="0" w:footer="3" w:gutter="0"/>
          <w:cols w:space="720"/>
          <w:noEndnote/>
          <w:docGrid w:linePitch="360"/>
        </w:sectPr>
      </w:pPr>
    </w:p>
    <w:p w:rsidR="00AA4906" w:rsidRDefault="00AA4906">
      <w:pPr>
        <w:pStyle w:val="Zkladntext20"/>
        <w:sectPr w:rsidR="00AA4906">
          <w:pgSz w:w="11900" w:h="16840"/>
          <w:pgMar w:top="1920" w:right="5066" w:bottom="1750" w:left="1476" w:header="0" w:footer="3" w:gutter="0"/>
          <w:cols w:space="720"/>
          <w:noEndnote/>
          <w:docGrid w:linePitch="360"/>
        </w:sectPr>
      </w:pPr>
      <w:bookmarkStart w:id="8" w:name="_GoBack"/>
      <w:bookmarkEnd w:id="8"/>
    </w:p>
    <w:p w:rsidR="00AA4906" w:rsidRDefault="00ED70B8">
      <w:pPr>
        <w:pStyle w:val="Titulektabulky0"/>
        <w:ind w:left="10"/>
      </w:pPr>
      <w:r>
        <w:rPr>
          <w:rStyle w:val="Titulektabulky"/>
          <w:b/>
          <w:bCs/>
        </w:rPr>
        <w:lastRenderedPageBreak/>
        <w:t>Příloha č. 1 - Specifikace dodávaného materiálu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4"/>
        <w:gridCol w:w="1440"/>
        <w:gridCol w:w="4579"/>
        <w:gridCol w:w="1171"/>
        <w:gridCol w:w="1037"/>
      </w:tblGrid>
      <w:tr w:rsidR="00AA4906">
        <w:tblPrEx>
          <w:tblCellMar>
            <w:top w:w="0" w:type="dxa"/>
            <w:bottom w:w="0" w:type="dxa"/>
          </w:tblCellMar>
        </w:tblPrEx>
        <w:trPr>
          <w:trHeight w:hRule="exact" w:val="264"/>
          <w:jc w:val="center"/>
        </w:trPr>
        <w:tc>
          <w:tcPr>
            <w:tcW w:w="1094" w:type="dxa"/>
            <w:shd w:val="clear" w:color="auto" w:fill="auto"/>
          </w:tcPr>
          <w:p w:rsidR="00AA4906" w:rsidRDefault="00ED70B8">
            <w:pPr>
              <w:pStyle w:val="Jin0"/>
              <w:spacing w:line="240" w:lineRule="auto"/>
              <w:rPr>
                <w:sz w:val="22"/>
                <w:szCs w:val="22"/>
              </w:rPr>
            </w:pPr>
            <w:r>
              <w:rPr>
                <w:rStyle w:val="Jin"/>
                <w:rFonts w:ascii="Calibri" w:eastAsia="Calibri" w:hAnsi="Calibri" w:cs="Calibri"/>
                <w:sz w:val="22"/>
                <w:szCs w:val="22"/>
              </w:rPr>
              <w:t>Sklad</w:t>
            </w:r>
          </w:p>
        </w:tc>
        <w:tc>
          <w:tcPr>
            <w:tcW w:w="1440" w:type="dxa"/>
            <w:shd w:val="clear" w:color="auto" w:fill="auto"/>
          </w:tcPr>
          <w:p w:rsidR="00AA4906" w:rsidRDefault="00ED70B8">
            <w:pPr>
              <w:pStyle w:val="Jin0"/>
              <w:spacing w:line="240" w:lineRule="auto"/>
              <w:rPr>
                <w:sz w:val="22"/>
                <w:szCs w:val="22"/>
              </w:rPr>
            </w:pPr>
            <w:r>
              <w:rPr>
                <w:rStyle w:val="Jin"/>
                <w:rFonts w:ascii="Calibri" w:eastAsia="Calibri" w:hAnsi="Calibri" w:cs="Calibri"/>
                <w:sz w:val="22"/>
                <w:szCs w:val="22"/>
              </w:rPr>
              <w:t>Artikel</w:t>
            </w:r>
          </w:p>
        </w:tc>
        <w:tc>
          <w:tcPr>
            <w:tcW w:w="6787" w:type="dxa"/>
            <w:gridSpan w:val="3"/>
            <w:shd w:val="clear" w:color="auto" w:fill="auto"/>
          </w:tcPr>
          <w:p w:rsidR="00AA4906" w:rsidRDefault="00ED70B8">
            <w:pPr>
              <w:pStyle w:val="Jin0"/>
              <w:tabs>
                <w:tab w:val="left" w:pos="3691"/>
              </w:tabs>
              <w:spacing w:line="240" w:lineRule="auto"/>
              <w:rPr>
                <w:sz w:val="22"/>
                <w:szCs w:val="22"/>
              </w:rPr>
            </w:pPr>
            <w:r>
              <w:rPr>
                <w:rStyle w:val="Jin"/>
                <w:rFonts w:ascii="Calibri" w:eastAsia="Calibri" w:hAnsi="Calibri" w:cs="Calibri"/>
                <w:sz w:val="22"/>
                <w:szCs w:val="22"/>
              </w:rPr>
              <w:t>Artikel</w:t>
            </w:r>
            <w:r>
              <w:rPr>
                <w:rStyle w:val="Jin"/>
                <w:rFonts w:ascii="Calibri" w:eastAsia="Calibri" w:hAnsi="Calibri" w:cs="Calibri"/>
                <w:sz w:val="22"/>
                <w:szCs w:val="22"/>
              </w:rPr>
              <w:tab/>
              <w:t>Celkový stav Skladová jednotka</w:t>
            </w:r>
          </w:p>
        </w:tc>
      </w:tr>
      <w:tr w:rsidR="00AA4906">
        <w:tblPrEx>
          <w:tblCellMar>
            <w:top w:w="0" w:type="dxa"/>
            <w:bottom w:w="0" w:type="dxa"/>
          </w:tblCellMar>
        </w:tblPrEx>
        <w:trPr>
          <w:trHeight w:hRule="exact" w:val="298"/>
          <w:jc w:val="center"/>
        </w:trPr>
        <w:tc>
          <w:tcPr>
            <w:tcW w:w="1094" w:type="dxa"/>
            <w:shd w:val="clear" w:color="auto" w:fill="auto"/>
          </w:tcPr>
          <w:p w:rsidR="00AA4906" w:rsidRDefault="00AA4906">
            <w:pPr>
              <w:rPr>
                <w:sz w:val="10"/>
                <w:szCs w:val="10"/>
              </w:rPr>
            </w:pPr>
          </w:p>
        </w:tc>
        <w:tc>
          <w:tcPr>
            <w:tcW w:w="1440" w:type="dxa"/>
            <w:shd w:val="clear" w:color="auto" w:fill="auto"/>
          </w:tcPr>
          <w:p w:rsidR="00AA4906" w:rsidRDefault="00AA4906">
            <w:pPr>
              <w:rPr>
                <w:sz w:val="10"/>
                <w:szCs w:val="10"/>
              </w:rPr>
            </w:pPr>
          </w:p>
        </w:tc>
        <w:tc>
          <w:tcPr>
            <w:tcW w:w="4579" w:type="dxa"/>
            <w:shd w:val="clear" w:color="auto" w:fill="auto"/>
            <w:vAlign w:val="bottom"/>
          </w:tcPr>
          <w:p w:rsidR="00AA4906" w:rsidRDefault="00ED70B8">
            <w:pPr>
              <w:pStyle w:val="Jin0"/>
              <w:spacing w:line="240" w:lineRule="auto"/>
              <w:ind w:firstLine="900"/>
              <w:rPr>
                <w:sz w:val="22"/>
                <w:szCs w:val="22"/>
              </w:rPr>
            </w:pPr>
            <w:r>
              <w:rPr>
                <w:rStyle w:val="Jin"/>
                <w:rFonts w:ascii="Calibri" w:eastAsia="Calibri" w:hAnsi="Calibri" w:cs="Calibri"/>
                <w:sz w:val="22"/>
                <w:szCs w:val="22"/>
              </w:rPr>
              <w:t>Světelný kónus s hvězdným nebem</w:t>
            </w:r>
          </w:p>
        </w:tc>
        <w:tc>
          <w:tcPr>
            <w:tcW w:w="1171" w:type="dxa"/>
            <w:shd w:val="clear" w:color="auto" w:fill="auto"/>
          </w:tcPr>
          <w:p w:rsidR="00AA4906" w:rsidRDefault="00AA4906">
            <w:pPr>
              <w:rPr>
                <w:sz w:val="10"/>
                <w:szCs w:val="10"/>
              </w:rPr>
            </w:pPr>
          </w:p>
        </w:tc>
        <w:tc>
          <w:tcPr>
            <w:tcW w:w="1037" w:type="dxa"/>
            <w:shd w:val="clear" w:color="auto" w:fill="auto"/>
          </w:tcPr>
          <w:p w:rsidR="00AA4906" w:rsidRDefault="00AA4906">
            <w:pPr>
              <w:rPr>
                <w:sz w:val="10"/>
                <w:szCs w:val="10"/>
              </w:rPr>
            </w:pPr>
          </w:p>
        </w:tc>
      </w:tr>
      <w:tr w:rsidR="00AA4906">
        <w:tblPrEx>
          <w:tblCellMar>
            <w:top w:w="0" w:type="dxa"/>
            <w:bottom w:w="0" w:type="dxa"/>
          </w:tblCellMar>
        </w:tblPrEx>
        <w:trPr>
          <w:trHeight w:hRule="exact" w:val="278"/>
          <w:jc w:val="center"/>
        </w:trPr>
        <w:tc>
          <w:tcPr>
            <w:tcW w:w="1094" w:type="dxa"/>
            <w:shd w:val="clear" w:color="auto" w:fill="auto"/>
          </w:tcPr>
          <w:p w:rsidR="00AA4906" w:rsidRDefault="00ED70B8">
            <w:pPr>
              <w:pStyle w:val="Jin0"/>
              <w:spacing w:line="240" w:lineRule="auto"/>
              <w:jc w:val="both"/>
              <w:rPr>
                <w:sz w:val="22"/>
                <w:szCs w:val="22"/>
              </w:rPr>
            </w:pPr>
            <w:r>
              <w:rPr>
                <w:rStyle w:val="Jin"/>
                <w:rFonts w:ascii="Calibri" w:eastAsia="Calibri" w:hAnsi="Calibri" w:cs="Calibri"/>
                <w:sz w:val="22"/>
                <w:szCs w:val="22"/>
              </w:rPr>
              <w:t>KROMERIZ</w:t>
            </w:r>
          </w:p>
        </w:tc>
        <w:tc>
          <w:tcPr>
            <w:tcW w:w="1440" w:type="dxa"/>
            <w:shd w:val="clear" w:color="auto" w:fill="auto"/>
          </w:tcPr>
          <w:p w:rsidR="00AA4906" w:rsidRDefault="00ED70B8">
            <w:pPr>
              <w:pStyle w:val="Jin0"/>
              <w:spacing w:line="240" w:lineRule="auto"/>
              <w:rPr>
                <w:sz w:val="22"/>
                <w:szCs w:val="22"/>
              </w:rPr>
            </w:pPr>
            <w:r>
              <w:rPr>
                <w:rStyle w:val="Jin"/>
                <w:rFonts w:ascii="Calibri" w:eastAsia="Calibri" w:hAnsi="Calibri" w:cs="Calibri"/>
                <w:sz w:val="22"/>
                <w:szCs w:val="22"/>
              </w:rPr>
              <w:t>LI680-269PN</w:t>
            </w:r>
          </w:p>
        </w:tc>
        <w:tc>
          <w:tcPr>
            <w:tcW w:w="4579" w:type="dxa"/>
            <w:shd w:val="clear" w:color="auto" w:fill="auto"/>
          </w:tcPr>
          <w:p w:rsidR="00AA4906" w:rsidRDefault="00ED70B8">
            <w:pPr>
              <w:pStyle w:val="Jin0"/>
              <w:spacing w:line="240" w:lineRule="auto"/>
              <w:jc w:val="both"/>
              <w:rPr>
                <w:sz w:val="22"/>
                <w:szCs w:val="22"/>
              </w:rPr>
            </w:pPr>
            <w:r>
              <w:rPr>
                <w:rStyle w:val="Jin"/>
                <w:rFonts w:ascii="Calibri" w:eastAsia="Calibri" w:hAnsi="Calibri" w:cs="Calibri"/>
                <w:sz w:val="22"/>
                <w:szCs w:val="22"/>
              </w:rPr>
              <w:t>Cone struct 580, 234x580x234 cm,</w:t>
            </w:r>
          </w:p>
        </w:tc>
        <w:tc>
          <w:tcPr>
            <w:tcW w:w="1171" w:type="dxa"/>
            <w:shd w:val="clear" w:color="auto" w:fill="auto"/>
          </w:tcPr>
          <w:p w:rsidR="00AA4906" w:rsidRDefault="00ED70B8">
            <w:pPr>
              <w:pStyle w:val="Jin0"/>
              <w:spacing w:line="240" w:lineRule="auto"/>
              <w:ind w:firstLine="360"/>
              <w:rPr>
                <w:sz w:val="22"/>
                <w:szCs w:val="22"/>
              </w:rPr>
            </w:pPr>
            <w:r>
              <w:rPr>
                <w:rStyle w:val="Jin"/>
                <w:rFonts w:ascii="Calibri" w:eastAsia="Calibri" w:hAnsi="Calibri" w:cs="Calibri"/>
                <w:sz w:val="22"/>
                <w:szCs w:val="22"/>
              </w:rPr>
              <w:t>1 Ks</w:t>
            </w:r>
          </w:p>
        </w:tc>
        <w:tc>
          <w:tcPr>
            <w:tcW w:w="1037" w:type="dxa"/>
            <w:shd w:val="clear" w:color="auto" w:fill="auto"/>
          </w:tcPr>
          <w:p w:rsidR="00AA4906" w:rsidRDefault="00ED70B8">
            <w:pPr>
              <w:pStyle w:val="Jin0"/>
              <w:spacing w:line="240" w:lineRule="auto"/>
              <w:ind w:firstLine="360"/>
              <w:rPr>
                <w:sz w:val="22"/>
                <w:szCs w:val="22"/>
              </w:rPr>
            </w:pPr>
            <w:r>
              <w:rPr>
                <w:rStyle w:val="Jin"/>
                <w:rFonts w:ascii="Calibri" w:eastAsia="Calibri" w:hAnsi="Calibri" w:cs="Calibri"/>
                <w:sz w:val="22"/>
                <w:szCs w:val="22"/>
              </w:rPr>
              <w:t>126W</w:t>
            </w:r>
          </w:p>
        </w:tc>
      </w:tr>
      <w:tr w:rsidR="00AA4906">
        <w:tblPrEx>
          <w:tblCellMar>
            <w:top w:w="0" w:type="dxa"/>
            <w:bottom w:w="0" w:type="dxa"/>
          </w:tblCellMar>
        </w:tblPrEx>
        <w:trPr>
          <w:trHeight w:hRule="exact" w:val="298"/>
          <w:jc w:val="center"/>
        </w:trPr>
        <w:tc>
          <w:tcPr>
            <w:tcW w:w="1094" w:type="dxa"/>
            <w:shd w:val="clear" w:color="auto" w:fill="auto"/>
          </w:tcPr>
          <w:p w:rsidR="00AA4906" w:rsidRDefault="00ED70B8">
            <w:pPr>
              <w:pStyle w:val="Jin0"/>
              <w:spacing w:line="240" w:lineRule="auto"/>
              <w:jc w:val="both"/>
              <w:rPr>
                <w:sz w:val="22"/>
                <w:szCs w:val="22"/>
              </w:rPr>
            </w:pPr>
            <w:r>
              <w:rPr>
                <w:rStyle w:val="Jin"/>
                <w:rFonts w:ascii="Calibri" w:eastAsia="Calibri" w:hAnsi="Calibri" w:cs="Calibri"/>
                <w:sz w:val="22"/>
                <w:szCs w:val="22"/>
              </w:rPr>
              <w:t>KROMER1Z</w:t>
            </w:r>
          </w:p>
        </w:tc>
        <w:tc>
          <w:tcPr>
            <w:tcW w:w="1440" w:type="dxa"/>
            <w:shd w:val="clear" w:color="auto" w:fill="auto"/>
          </w:tcPr>
          <w:p w:rsidR="00AA4906" w:rsidRDefault="00ED70B8">
            <w:pPr>
              <w:pStyle w:val="Jin0"/>
              <w:spacing w:line="240" w:lineRule="auto"/>
              <w:rPr>
                <w:sz w:val="22"/>
                <w:szCs w:val="22"/>
              </w:rPr>
            </w:pPr>
            <w:r>
              <w:rPr>
                <w:rStyle w:val="Jin"/>
                <w:rFonts w:ascii="Calibri" w:eastAsia="Calibri" w:hAnsi="Calibri" w:cs="Calibri"/>
                <w:sz w:val="22"/>
                <w:szCs w:val="22"/>
              </w:rPr>
              <w:t>OR931-370PN</w:t>
            </w:r>
          </w:p>
        </w:tc>
        <w:tc>
          <w:tcPr>
            <w:tcW w:w="4579" w:type="dxa"/>
            <w:shd w:val="clear" w:color="auto" w:fill="auto"/>
          </w:tcPr>
          <w:p w:rsidR="00AA4906" w:rsidRDefault="00ED70B8">
            <w:pPr>
              <w:pStyle w:val="Jin0"/>
              <w:spacing w:line="240" w:lineRule="auto"/>
              <w:jc w:val="both"/>
              <w:rPr>
                <w:sz w:val="22"/>
                <w:szCs w:val="22"/>
              </w:rPr>
            </w:pPr>
            <w:r>
              <w:rPr>
                <w:rStyle w:val="Jin"/>
                <w:rFonts w:ascii="Calibri" w:eastAsia="Calibri" w:hAnsi="Calibri" w:cs="Calibri"/>
                <w:sz w:val="22"/>
                <w:szCs w:val="22"/>
              </w:rPr>
              <w:t>Gula "</w:t>
            </w:r>
            <w:r>
              <w:rPr>
                <w:rStyle w:val="Jin"/>
                <w:rFonts w:ascii="Calibri" w:eastAsia="Calibri" w:hAnsi="Calibri" w:cs="Calibri"/>
                <w:sz w:val="22"/>
                <w:szCs w:val="22"/>
              </w:rPr>
              <w:t>organic" 0 39cm, zlatá</w:t>
            </w:r>
          </w:p>
        </w:tc>
        <w:tc>
          <w:tcPr>
            <w:tcW w:w="1171" w:type="dxa"/>
            <w:shd w:val="clear" w:color="auto" w:fill="auto"/>
          </w:tcPr>
          <w:p w:rsidR="00AA4906" w:rsidRDefault="00ED70B8">
            <w:pPr>
              <w:pStyle w:val="Jin0"/>
              <w:spacing w:line="240" w:lineRule="auto"/>
              <w:ind w:firstLine="360"/>
              <w:rPr>
                <w:sz w:val="22"/>
                <w:szCs w:val="22"/>
              </w:rPr>
            </w:pPr>
            <w:r>
              <w:rPr>
                <w:rStyle w:val="Jin"/>
                <w:rFonts w:ascii="Calibri" w:eastAsia="Calibri" w:hAnsi="Calibri" w:cs="Calibri"/>
                <w:sz w:val="22"/>
                <w:szCs w:val="22"/>
              </w:rPr>
              <w:t>2 Ks</w:t>
            </w:r>
          </w:p>
        </w:tc>
        <w:tc>
          <w:tcPr>
            <w:tcW w:w="1037" w:type="dxa"/>
            <w:shd w:val="clear" w:color="auto" w:fill="auto"/>
          </w:tcPr>
          <w:p w:rsidR="00AA4906" w:rsidRDefault="00ED70B8">
            <w:pPr>
              <w:pStyle w:val="Jin0"/>
              <w:spacing w:line="240" w:lineRule="auto"/>
              <w:ind w:firstLine="360"/>
              <w:rPr>
                <w:sz w:val="22"/>
                <w:szCs w:val="22"/>
              </w:rPr>
            </w:pPr>
            <w:r>
              <w:rPr>
                <w:rStyle w:val="Jin"/>
                <w:rFonts w:ascii="Calibri" w:eastAsia="Calibri" w:hAnsi="Calibri" w:cs="Calibri"/>
                <w:sz w:val="22"/>
                <w:szCs w:val="22"/>
              </w:rPr>
              <w:t>7W</w:t>
            </w:r>
          </w:p>
        </w:tc>
      </w:tr>
      <w:tr w:rsidR="00AA4906">
        <w:tblPrEx>
          <w:tblCellMar>
            <w:top w:w="0" w:type="dxa"/>
            <w:bottom w:w="0" w:type="dxa"/>
          </w:tblCellMar>
        </w:tblPrEx>
        <w:trPr>
          <w:trHeight w:hRule="exact" w:val="288"/>
          <w:jc w:val="center"/>
        </w:trPr>
        <w:tc>
          <w:tcPr>
            <w:tcW w:w="1094" w:type="dxa"/>
            <w:shd w:val="clear" w:color="auto" w:fill="auto"/>
            <w:vAlign w:val="bottom"/>
          </w:tcPr>
          <w:p w:rsidR="00AA4906" w:rsidRDefault="00ED70B8">
            <w:pPr>
              <w:pStyle w:val="Jin0"/>
              <w:spacing w:line="240" w:lineRule="auto"/>
              <w:jc w:val="both"/>
              <w:rPr>
                <w:sz w:val="22"/>
                <w:szCs w:val="22"/>
              </w:rPr>
            </w:pPr>
            <w:r>
              <w:rPr>
                <w:rStyle w:val="Jin"/>
                <w:rFonts w:ascii="Calibri" w:eastAsia="Calibri" w:hAnsi="Calibri" w:cs="Calibri"/>
                <w:sz w:val="22"/>
                <w:szCs w:val="22"/>
              </w:rPr>
              <w:t>KROMERIZ</w:t>
            </w:r>
          </w:p>
        </w:tc>
        <w:tc>
          <w:tcPr>
            <w:tcW w:w="1440" w:type="dxa"/>
            <w:shd w:val="clear" w:color="auto" w:fill="auto"/>
            <w:vAlign w:val="bottom"/>
          </w:tcPr>
          <w:p w:rsidR="00AA4906" w:rsidRDefault="00ED70B8">
            <w:pPr>
              <w:pStyle w:val="Jin0"/>
              <w:spacing w:line="240" w:lineRule="auto"/>
              <w:rPr>
                <w:sz w:val="22"/>
                <w:szCs w:val="22"/>
              </w:rPr>
            </w:pPr>
            <w:r>
              <w:rPr>
                <w:rStyle w:val="Jin"/>
                <w:rFonts w:ascii="Calibri" w:eastAsia="Calibri" w:hAnsi="Calibri" w:cs="Calibri"/>
                <w:sz w:val="22"/>
                <w:szCs w:val="22"/>
              </w:rPr>
              <w:t>OR939-626PN</w:t>
            </w:r>
          </w:p>
        </w:tc>
        <w:tc>
          <w:tcPr>
            <w:tcW w:w="4579" w:type="dxa"/>
            <w:shd w:val="clear" w:color="auto" w:fill="auto"/>
            <w:vAlign w:val="bottom"/>
          </w:tcPr>
          <w:p w:rsidR="00AA4906" w:rsidRDefault="00ED70B8">
            <w:pPr>
              <w:pStyle w:val="Jin0"/>
              <w:spacing w:line="240" w:lineRule="auto"/>
              <w:jc w:val="both"/>
              <w:rPr>
                <w:sz w:val="22"/>
                <w:szCs w:val="22"/>
              </w:rPr>
            </w:pPr>
            <w:r>
              <w:rPr>
                <w:rStyle w:val="Jin"/>
                <w:rFonts w:ascii="Calibri" w:eastAsia="Calibri" w:hAnsi="Calibri" w:cs="Calibri"/>
                <w:sz w:val="22"/>
                <w:szCs w:val="22"/>
              </w:rPr>
              <w:t>Organic Balí white, 58x58x58cm,</w:t>
            </w:r>
          </w:p>
        </w:tc>
        <w:tc>
          <w:tcPr>
            <w:tcW w:w="1171" w:type="dxa"/>
            <w:shd w:val="clear" w:color="auto" w:fill="auto"/>
            <w:vAlign w:val="bottom"/>
          </w:tcPr>
          <w:p w:rsidR="00AA4906" w:rsidRDefault="00ED70B8">
            <w:pPr>
              <w:pStyle w:val="Jin0"/>
              <w:spacing w:line="240" w:lineRule="auto"/>
              <w:ind w:firstLine="360"/>
              <w:rPr>
                <w:sz w:val="22"/>
                <w:szCs w:val="22"/>
              </w:rPr>
            </w:pPr>
            <w:r>
              <w:rPr>
                <w:rStyle w:val="Jin"/>
                <w:rFonts w:ascii="Calibri" w:eastAsia="Calibri" w:hAnsi="Calibri" w:cs="Calibri"/>
                <w:sz w:val="22"/>
                <w:szCs w:val="22"/>
              </w:rPr>
              <w:t>1 Ks</w:t>
            </w:r>
          </w:p>
        </w:tc>
        <w:tc>
          <w:tcPr>
            <w:tcW w:w="1037" w:type="dxa"/>
            <w:shd w:val="clear" w:color="auto" w:fill="auto"/>
            <w:vAlign w:val="bottom"/>
          </w:tcPr>
          <w:p w:rsidR="00AA4906" w:rsidRDefault="00ED70B8">
            <w:pPr>
              <w:pStyle w:val="Jin0"/>
              <w:spacing w:line="240" w:lineRule="auto"/>
              <w:ind w:firstLine="360"/>
              <w:rPr>
                <w:sz w:val="22"/>
                <w:szCs w:val="22"/>
              </w:rPr>
            </w:pPr>
            <w:r>
              <w:rPr>
                <w:rStyle w:val="Jin"/>
                <w:rFonts w:ascii="Calibri" w:eastAsia="Calibri" w:hAnsi="Calibri" w:cs="Calibri"/>
                <w:sz w:val="22"/>
                <w:szCs w:val="22"/>
              </w:rPr>
              <w:t>10,5W</w:t>
            </w:r>
          </w:p>
        </w:tc>
      </w:tr>
      <w:tr w:rsidR="00AA4906">
        <w:tblPrEx>
          <w:tblCellMar>
            <w:top w:w="0" w:type="dxa"/>
            <w:bottom w:w="0" w:type="dxa"/>
          </w:tblCellMar>
        </w:tblPrEx>
        <w:trPr>
          <w:trHeight w:hRule="exact" w:val="298"/>
          <w:jc w:val="center"/>
        </w:trPr>
        <w:tc>
          <w:tcPr>
            <w:tcW w:w="1094" w:type="dxa"/>
            <w:shd w:val="clear" w:color="auto" w:fill="auto"/>
          </w:tcPr>
          <w:p w:rsidR="00AA4906" w:rsidRDefault="00ED70B8">
            <w:pPr>
              <w:pStyle w:val="Jin0"/>
              <w:spacing w:line="240" w:lineRule="auto"/>
              <w:jc w:val="both"/>
              <w:rPr>
                <w:sz w:val="22"/>
                <w:szCs w:val="22"/>
              </w:rPr>
            </w:pPr>
            <w:r>
              <w:rPr>
                <w:rStyle w:val="Jin"/>
                <w:rFonts w:ascii="Calibri" w:eastAsia="Calibri" w:hAnsi="Calibri" w:cs="Calibri"/>
                <w:sz w:val="22"/>
                <w:szCs w:val="22"/>
              </w:rPr>
              <w:t>KROMERIZ</w:t>
            </w:r>
          </w:p>
        </w:tc>
        <w:tc>
          <w:tcPr>
            <w:tcW w:w="1440" w:type="dxa"/>
            <w:shd w:val="clear" w:color="auto" w:fill="auto"/>
          </w:tcPr>
          <w:p w:rsidR="00AA4906" w:rsidRDefault="00ED70B8">
            <w:pPr>
              <w:pStyle w:val="Jin0"/>
              <w:spacing w:line="240" w:lineRule="auto"/>
              <w:rPr>
                <w:sz w:val="22"/>
                <w:szCs w:val="22"/>
              </w:rPr>
            </w:pPr>
            <w:r>
              <w:rPr>
                <w:rStyle w:val="Jin"/>
                <w:rFonts w:ascii="Calibri" w:eastAsia="Calibri" w:hAnsi="Calibri" w:cs="Calibri"/>
                <w:sz w:val="22"/>
                <w:szCs w:val="22"/>
              </w:rPr>
              <w:t>OR931-391PN</w:t>
            </w:r>
          </w:p>
        </w:tc>
        <w:tc>
          <w:tcPr>
            <w:tcW w:w="4579" w:type="dxa"/>
            <w:shd w:val="clear" w:color="auto" w:fill="auto"/>
          </w:tcPr>
          <w:p w:rsidR="00AA4906" w:rsidRDefault="00ED70B8">
            <w:pPr>
              <w:pStyle w:val="Jin0"/>
              <w:spacing w:line="240" w:lineRule="auto"/>
              <w:jc w:val="both"/>
              <w:rPr>
                <w:sz w:val="22"/>
                <w:szCs w:val="22"/>
              </w:rPr>
            </w:pPr>
            <w:r>
              <w:rPr>
                <w:rStyle w:val="Jin"/>
                <w:rFonts w:ascii="Calibri" w:eastAsia="Calibri" w:hAnsi="Calibri" w:cs="Calibri"/>
                <w:sz w:val="22"/>
                <w:szCs w:val="22"/>
              </w:rPr>
              <w:t>Gula "organic" 0 80cm, biela</w:t>
            </w:r>
          </w:p>
        </w:tc>
        <w:tc>
          <w:tcPr>
            <w:tcW w:w="1171" w:type="dxa"/>
            <w:shd w:val="clear" w:color="auto" w:fill="auto"/>
          </w:tcPr>
          <w:p w:rsidR="00AA4906" w:rsidRDefault="00ED70B8">
            <w:pPr>
              <w:pStyle w:val="Jin0"/>
              <w:spacing w:line="240" w:lineRule="auto"/>
              <w:ind w:firstLine="360"/>
              <w:rPr>
                <w:sz w:val="22"/>
                <w:szCs w:val="22"/>
              </w:rPr>
            </w:pPr>
            <w:r>
              <w:rPr>
                <w:rStyle w:val="Jin"/>
                <w:rFonts w:ascii="Calibri" w:eastAsia="Calibri" w:hAnsi="Calibri" w:cs="Calibri"/>
                <w:sz w:val="22"/>
                <w:szCs w:val="22"/>
              </w:rPr>
              <w:t>3 Ks</w:t>
            </w:r>
          </w:p>
        </w:tc>
        <w:tc>
          <w:tcPr>
            <w:tcW w:w="1037" w:type="dxa"/>
            <w:shd w:val="clear" w:color="auto" w:fill="auto"/>
          </w:tcPr>
          <w:p w:rsidR="00AA4906" w:rsidRDefault="00ED70B8">
            <w:pPr>
              <w:pStyle w:val="Jin0"/>
              <w:spacing w:line="240" w:lineRule="auto"/>
              <w:ind w:firstLine="360"/>
              <w:rPr>
                <w:sz w:val="22"/>
                <w:szCs w:val="22"/>
              </w:rPr>
            </w:pPr>
            <w:r>
              <w:rPr>
                <w:rStyle w:val="Jin"/>
                <w:rFonts w:ascii="Calibri" w:eastAsia="Calibri" w:hAnsi="Calibri" w:cs="Calibri"/>
                <w:sz w:val="22"/>
                <w:szCs w:val="22"/>
              </w:rPr>
              <w:t>31,5W</w:t>
            </w:r>
          </w:p>
        </w:tc>
      </w:tr>
      <w:tr w:rsidR="00AA4906">
        <w:tblPrEx>
          <w:tblCellMar>
            <w:top w:w="0" w:type="dxa"/>
            <w:bottom w:w="0" w:type="dxa"/>
          </w:tblCellMar>
        </w:tblPrEx>
        <w:trPr>
          <w:trHeight w:hRule="exact" w:val="293"/>
          <w:jc w:val="center"/>
        </w:trPr>
        <w:tc>
          <w:tcPr>
            <w:tcW w:w="1094" w:type="dxa"/>
            <w:shd w:val="clear" w:color="auto" w:fill="auto"/>
          </w:tcPr>
          <w:p w:rsidR="00AA4906" w:rsidRDefault="00ED70B8">
            <w:pPr>
              <w:pStyle w:val="Jin0"/>
              <w:spacing w:line="240" w:lineRule="auto"/>
              <w:jc w:val="both"/>
              <w:rPr>
                <w:sz w:val="22"/>
                <w:szCs w:val="22"/>
              </w:rPr>
            </w:pPr>
            <w:r>
              <w:rPr>
                <w:rStyle w:val="Jin"/>
                <w:rFonts w:ascii="Calibri" w:eastAsia="Calibri" w:hAnsi="Calibri" w:cs="Calibri"/>
                <w:sz w:val="22"/>
                <w:szCs w:val="22"/>
              </w:rPr>
              <w:t>KROMERIZ</w:t>
            </w:r>
          </w:p>
        </w:tc>
        <w:tc>
          <w:tcPr>
            <w:tcW w:w="1440" w:type="dxa"/>
            <w:shd w:val="clear" w:color="auto" w:fill="auto"/>
          </w:tcPr>
          <w:p w:rsidR="00AA4906" w:rsidRDefault="00ED70B8">
            <w:pPr>
              <w:pStyle w:val="Jin0"/>
              <w:spacing w:line="240" w:lineRule="auto"/>
              <w:rPr>
                <w:sz w:val="22"/>
                <w:szCs w:val="22"/>
              </w:rPr>
            </w:pPr>
            <w:r>
              <w:rPr>
                <w:rStyle w:val="Jin"/>
                <w:rFonts w:ascii="Calibri" w:eastAsia="Calibri" w:hAnsi="Calibri" w:cs="Calibri"/>
                <w:sz w:val="22"/>
                <w:szCs w:val="22"/>
              </w:rPr>
              <w:t>AC002-797PN</w:t>
            </w:r>
          </w:p>
        </w:tc>
        <w:tc>
          <w:tcPr>
            <w:tcW w:w="4579" w:type="dxa"/>
            <w:shd w:val="clear" w:color="auto" w:fill="auto"/>
          </w:tcPr>
          <w:p w:rsidR="00AA4906" w:rsidRDefault="00ED70B8">
            <w:pPr>
              <w:pStyle w:val="Jin0"/>
              <w:spacing w:line="240" w:lineRule="auto"/>
              <w:jc w:val="both"/>
              <w:rPr>
                <w:sz w:val="22"/>
                <w:szCs w:val="22"/>
              </w:rPr>
            </w:pPr>
            <w:r>
              <w:rPr>
                <w:rStyle w:val="Jin"/>
                <w:rFonts w:ascii="Calibri" w:eastAsia="Calibri" w:hAnsi="Calibri" w:cs="Calibri"/>
                <w:sz w:val="22"/>
                <w:szCs w:val="22"/>
              </w:rPr>
              <w:t>QUICK FIX®QF+,Type A adapter,36V</w:t>
            </w:r>
          </w:p>
        </w:tc>
        <w:tc>
          <w:tcPr>
            <w:tcW w:w="1171" w:type="dxa"/>
            <w:shd w:val="clear" w:color="auto" w:fill="auto"/>
          </w:tcPr>
          <w:p w:rsidR="00AA4906" w:rsidRDefault="00ED70B8">
            <w:pPr>
              <w:pStyle w:val="Jin0"/>
              <w:spacing w:line="240" w:lineRule="auto"/>
              <w:ind w:firstLine="360"/>
              <w:rPr>
                <w:sz w:val="22"/>
                <w:szCs w:val="22"/>
              </w:rPr>
            </w:pPr>
            <w:r>
              <w:rPr>
                <w:rStyle w:val="Jin"/>
                <w:rFonts w:ascii="Calibri" w:eastAsia="Calibri" w:hAnsi="Calibri" w:cs="Calibri"/>
                <w:sz w:val="22"/>
                <w:szCs w:val="22"/>
              </w:rPr>
              <w:t>1 Ks</w:t>
            </w:r>
          </w:p>
        </w:tc>
        <w:tc>
          <w:tcPr>
            <w:tcW w:w="1037" w:type="dxa"/>
            <w:shd w:val="clear" w:color="auto" w:fill="auto"/>
          </w:tcPr>
          <w:p w:rsidR="00AA4906" w:rsidRDefault="00AA4906">
            <w:pPr>
              <w:rPr>
                <w:sz w:val="10"/>
                <w:szCs w:val="10"/>
              </w:rPr>
            </w:pPr>
          </w:p>
        </w:tc>
      </w:tr>
      <w:tr w:rsidR="00AA4906">
        <w:tblPrEx>
          <w:tblCellMar>
            <w:top w:w="0" w:type="dxa"/>
            <w:bottom w:w="0" w:type="dxa"/>
          </w:tblCellMar>
        </w:tblPrEx>
        <w:trPr>
          <w:trHeight w:hRule="exact" w:val="288"/>
          <w:jc w:val="center"/>
        </w:trPr>
        <w:tc>
          <w:tcPr>
            <w:tcW w:w="1094" w:type="dxa"/>
            <w:shd w:val="clear" w:color="auto" w:fill="auto"/>
            <w:vAlign w:val="bottom"/>
          </w:tcPr>
          <w:p w:rsidR="00AA4906" w:rsidRDefault="00ED70B8">
            <w:pPr>
              <w:pStyle w:val="Jin0"/>
              <w:spacing w:line="240" w:lineRule="auto"/>
              <w:jc w:val="both"/>
              <w:rPr>
                <w:sz w:val="22"/>
                <w:szCs w:val="22"/>
              </w:rPr>
            </w:pPr>
            <w:r>
              <w:rPr>
                <w:rStyle w:val="Jin"/>
                <w:rFonts w:ascii="Calibri" w:eastAsia="Calibri" w:hAnsi="Calibri" w:cs="Calibri"/>
                <w:sz w:val="22"/>
                <w:szCs w:val="22"/>
              </w:rPr>
              <w:t>KROMERIZ</w:t>
            </w:r>
          </w:p>
        </w:tc>
        <w:tc>
          <w:tcPr>
            <w:tcW w:w="1440" w:type="dxa"/>
            <w:shd w:val="clear" w:color="auto" w:fill="auto"/>
            <w:vAlign w:val="bottom"/>
          </w:tcPr>
          <w:p w:rsidR="00AA4906" w:rsidRDefault="00ED70B8">
            <w:pPr>
              <w:pStyle w:val="Jin0"/>
              <w:spacing w:line="240" w:lineRule="auto"/>
              <w:rPr>
                <w:sz w:val="22"/>
                <w:szCs w:val="22"/>
              </w:rPr>
            </w:pPr>
            <w:r>
              <w:rPr>
                <w:rStyle w:val="Jin"/>
                <w:rFonts w:ascii="Calibri" w:eastAsia="Calibri" w:hAnsi="Calibri" w:cs="Calibri"/>
                <w:sz w:val="22"/>
                <w:szCs w:val="22"/>
              </w:rPr>
              <w:t>AC002-013PN</w:t>
            </w:r>
          </w:p>
        </w:tc>
        <w:tc>
          <w:tcPr>
            <w:tcW w:w="4579" w:type="dxa"/>
            <w:shd w:val="clear" w:color="auto" w:fill="auto"/>
            <w:vAlign w:val="bottom"/>
          </w:tcPr>
          <w:p w:rsidR="00AA4906" w:rsidRDefault="00ED70B8">
            <w:pPr>
              <w:pStyle w:val="Jin0"/>
              <w:spacing w:line="240" w:lineRule="auto"/>
              <w:jc w:val="both"/>
              <w:rPr>
                <w:sz w:val="22"/>
                <w:szCs w:val="22"/>
              </w:rPr>
            </w:pPr>
            <w:r>
              <w:rPr>
                <w:rStyle w:val="Jin"/>
                <w:rFonts w:ascii="Calibri" w:eastAsia="Calibri" w:hAnsi="Calibri" w:cs="Calibri"/>
                <w:sz w:val="22"/>
                <w:szCs w:val="22"/>
              </w:rPr>
              <w:t xml:space="preserve">QuickFix® 3+ </w:t>
            </w:r>
            <w:r>
              <w:rPr>
                <w:rStyle w:val="Jin"/>
                <w:rFonts w:ascii="Calibri" w:eastAsia="Calibri" w:hAnsi="Calibri" w:cs="Calibri"/>
                <w:sz w:val="22"/>
                <w:szCs w:val="22"/>
              </w:rPr>
              <w:t>36V+ Transformátor,</w:t>
            </w:r>
          </w:p>
        </w:tc>
        <w:tc>
          <w:tcPr>
            <w:tcW w:w="1171" w:type="dxa"/>
            <w:shd w:val="clear" w:color="auto" w:fill="auto"/>
            <w:vAlign w:val="bottom"/>
          </w:tcPr>
          <w:p w:rsidR="00AA4906" w:rsidRDefault="00ED70B8">
            <w:pPr>
              <w:pStyle w:val="Jin0"/>
              <w:spacing w:line="240" w:lineRule="auto"/>
              <w:ind w:firstLine="360"/>
              <w:rPr>
                <w:sz w:val="22"/>
                <w:szCs w:val="22"/>
              </w:rPr>
            </w:pPr>
            <w:r>
              <w:rPr>
                <w:rStyle w:val="Jin"/>
                <w:rFonts w:ascii="Calibri" w:eastAsia="Calibri" w:hAnsi="Calibri" w:cs="Calibri"/>
                <w:sz w:val="22"/>
                <w:szCs w:val="22"/>
              </w:rPr>
              <w:t>3 Ks</w:t>
            </w:r>
          </w:p>
        </w:tc>
        <w:tc>
          <w:tcPr>
            <w:tcW w:w="1037" w:type="dxa"/>
            <w:shd w:val="clear" w:color="auto" w:fill="auto"/>
          </w:tcPr>
          <w:p w:rsidR="00AA4906" w:rsidRDefault="00AA4906">
            <w:pPr>
              <w:rPr>
                <w:sz w:val="10"/>
                <w:szCs w:val="10"/>
              </w:rPr>
            </w:pPr>
          </w:p>
        </w:tc>
      </w:tr>
      <w:tr w:rsidR="00AA4906">
        <w:tblPrEx>
          <w:tblCellMar>
            <w:top w:w="0" w:type="dxa"/>
            <w:bottom w:w="0" w:type="dxa"/>
          </w:tblCellMar>
        </w:tblPrEx>
        <w:trPr>
          <w:trHeight w:hRule="exact" w:val="298"/>
          <w:jc w:val="center"/>
        </w:trPr>
        <w:tc>
          <w:tcPr>
            <w:tcW w:w="1094" w:type="dxa"/>
            <w:shd w:val="clear" w:color="auto" w:fill="auto"/>
            <w:vAlign w:val="bottom"/>
          </w:tcPr>
          <w:p w:rsidR="00AA4906" w:rsidRDefault="00ED70B8">
            <w:pPr>
              <w:pStyle w:val="Jin0"/>
              <w:spacing w:line="240" w:lineRule="auto"/>
              <w:jc w:val="both"/>
              <w:rPr>
                <w:sz w:val="22"/>
                <w:szCs w:val="22"/>
              </w:rPr>
            </w:pPr>
            <w:r>
              <w:rPr>
                <w:rStyle w:val="Jin"/>
                <w:rFonts w:ascii="Calibri" w:eastAsia="Calibri" w:hAnsi="Calibri" w:cs="Calibri"/>
                <w:sz w:val="22"/>
                <w:szCs w:val="22"/>
              </w:rPr>
              <w:t>KROMERIZ</w:t>
            </w:r>
          </w:p>
        </w:tc>
        <w:tc>
          <w:tcPr>
            <w:tcW w:w="1440" w:type="dxa"/>
            <w:shd w:val="clear" w:color="auto" w:fill="auto"/>
            <w:vAlign w:val="bottom"/>
          </w:tcPr>
          <w:p w:rsidR="00AA4906" w:rsidRDefault="00ED70B8">
            <w:pPr>
              <w:pStyle w:val="Jin0"/>
              <w:spacing w:line="240" w:lineRule="auto"/>
              <w:rPr>
                <w:sz w:val="22"/>
                <w:szCs w:val="22"/>
              </w:rPr>
            </w:pPr>
            <w:r>
              <w:rPr>
                <w:rStyle w:val="Jin"/>
                <w:rFonts w:ascii="Calibri" w:eastAsia="Calibri" w:hAnsi="Calibri" w:cs="Calibri"/>
                <w:sz w:val="22"/>
                <w:szCs w:val="22"/>
              </w:rPr>
              <w:t>ST019-328PN</w:t>
            </w:r>
          </w:p>
        </w:tc>
        <w:tc>
          <w:tcPr>
            <w:tcW w:w="4579" w:type="dxa"/>
            <w:shd w:val="clear" w:color="auto" w:fill="auto"/>
            <w:vAlign w:val="bottom"/>
          </w:tcPr>
          <w:p w:rsidR="00AA4906" w:rsidRDefault="00ED70B8">
            <w:pPr>
              <w:pStyle w:val="Jin0"/>
              <w:spacing w:line="240" w:lineRule="auto"/>
              <w:rPr>
                <w:sz w:val="22"/>
                <w:szCs w:val="22"/>
              </w:rPr>
            </w:pPr>
            <w:r>
              <w:rPr>
                <w:rStyle w:val="Jin"/>
                <w:rFonts w:ascii="Calibri" w:eastAsia="Calibri" w:hAnsi="Calibri" w:cs="Calibri"/>
                <w:sz w:val="22"/>
                <w:szCs w:val="22"/>
              </w:rPr>
              <w:t>String Lite®QF+, 105 LED teplá b</w:t>
            </w:r>
          </w:p>
        </w:tc>
        <w:tc>
          <w:tcPr>
            <w:tcW w:w="1171" w:type="dxa"/>
            <w:shd w:val="clear" w:color="auto" w:fill="auto"/>
            <w:vAlign w:val="bottom"/>
          </w:tcPr>
          <w:p w:rsidR="00AA4906" w:rsidRDefault="00ED70B8">
            <w:pPr>
              <w:pStyle w:val="Jin0"/>
              <w:spacing w:line="240" w:lineRule="auto"/>
              <w:ind w:firstLine="260"/>
              <w:jc w:val="both"/>
              <w:rPr>
                <w:sz w:val="22"/>
                <w:szCs w:val="22"/>
              </w:rPr>
            </w:pPr>
            <w:r>
              <w:rPr>
                <w:rStyle w:val="Jin"/>
                <w:rFonts w:ascii="Calibri" w:eastAsia="Calibri" w:hAnsi="Calibri" w:cs="Calibri"/>
                <w:sz w:val="22"/>
                <w:szCs w:val="22"/>
              </w:rPr>
              <w:t>77 Ks</w:t>
            </w:r>
          </w:p>
        </w:tc>
        <w:tc>
          <w:tcPr>
            <w:tcW w:w="1037" w:type="dxa"/>
            <w:shd w:val="clear" w:color="auto" w:fill="auto"/>
            <w:vAlign w:val="bottom"/>
          </w:tcPr>
          <w:p w:rsidR="00AA4906" w:rsidRDefault="00ED70B8">
            <w:pPr>
              <w:pStyle w:val="Jin0"/>
              <w:spacing w:line="240" w:lineRule="auto"/>
              <w:ind w:firstLine="360"/>
              <w:rPr>
                <w:sz w:val="22"/>
                <w:szCs w:val="22"/>
              </w:rPr>
            </w:pPr>
            <w:r>
              <w:rPr>
                <w:rStyle w:val="Jin"/>
                <w:rFonts w:ascii="Calibri" w:eastAsia="Calibri" w:hAnsi="Calibri" w:cs="Calibri"/>
                <w:sz w:val="22"/>
                <w:szCs w:val="22"/>
              </w:rPr>
              <w:t>352W</w:t>
            </w:r>
          </w:p>
        </w:tc>
      </w:tr>
      <w:tr w:rsidR="00AA4906">
        <w:tblPrEx>
          <w:tblCellMar>
            <w:top w:w="0" w:type="dxa"/>
            <w:bottom w:w="0" w:type="dxa"/>
          </w:tblCellMar>
        </w:tblPrEx>
        <w:trPr>
          <w:trHeight w:hRule="exact" w:val="302"/>
          <w:jc w:val="center"/>
        </w:trPr>
        <w:tc>
          <w:tcPr>
            <w:tcW w:w="1094" w:type="dxa"/>
            <w:shd w:val="clear" w:color="auto" w:fill="auto"/>
          </w:tcPr>
          <w:p w:rsidR="00AA4906" w:rsidRDefault="00ED70B8">
            <w:pPr>
              <w:pStyle w:val="Jin0"/>
              <w:spacing w:line="240" w:lineRule="auto"/>
              <w:jc w:val="both"/>
              <w:rPr>
                <w:sz w:val="22"/>
                <w:szCs w:val="22"/>
              </w:rPr>
            </w:pPr>
            <w:r>
              <w:rPr>
                <w:rStyle w:val="Jin"/>
                <w:rFonts w:ascii="Calibri" w:eastAsia="Calibri" w:hAnsi="Calibri" w:cs="Calibri"/>
                <w:sz w:val="22"/>
                <w:szCs w:val="22"/>
              </w:rPr>
              <w:t>KROMERIZ</w:t>
            </w:r>
          </w:p>
        </w:tc>
        <w:tc>
          <w:tcPr>
            <w:tcW w:w="1440" w:type="dxa"/>
            <w:shd w:val="clear" w:color="auto" w:fill="auto"/>
          </w:tcPr>
          <w:p w:rsidR="00AA4906" w:rsidRDefault="00ED70B8">
            <w:pPr>
              <w:pStyle w:val="Jin0"/>
              <w:spacing w:line="240" w:lineRule="auto"/>
              <w:rPr>
                <w:sz w:val="22"/>
                <w:szCs w:val="22"/>
              </w:rPr>
            </w:pPr>
            <w:r>
              <w:rPr>
                <w:rStyle w:val="Jin"/>
                <w:rFonts w:ascii="Calibri" w:eastAsia="Calibri" w:hAnsi="Calibri" w:cs="Calibri"/>
                <w:sz w:val="22"/>
                <w:szCs w:val="22"/>
              </w:rPr>
              <w:t>CA001-032PN</w:t>
            </w:r>
          </w:p>
        </w:tc>
        <w:tc>
          <w:tcPr>
            <w:tcW w:w="4579" w:type="dxa"/>
            <w:shd w:val="clear" w:color="auto" w:fill="auto"/>
          </w:tcPr>
          <w:p w:rsidR="00AA4906" w:rsidRDefault="00ED70B8">
            <w:pPr>
              <w:pStyle w:val="Jin0"/>
              <w:spacing w:line="240" w:lineRule="auto"/>
              <w:rPr>
                <w:sz w:val="22"/>
                <w:szCs w:val="22"/>
              </w:rPr>
            </w:pPr>
            <w:r>
              <w:rPr>
                <w:rStyle w:val="Jin"/>
                <w:rFonts w:ascii="Calibri" w:eastAsia="Calibri" w:hAnsi="Calibri" w:cs="Calibri"/>
                <w:sz w:val="22"/>
                <w:szCs w:val="22"/>
              </w:rPr>
              <w:t>QUICK FIX®QF+ adaptér, připojeni</w:t>
            </w:r>
          </w:p>
        </w:tc>
        <w:tc>
          <w:tcPr>
            <w:tcW w:w="1171" w:type="dxa"/>
            <w:shd w:val="clear" w:color="auto" w:fill="auto"/>
          </w:tcPr>
          <w:p w:rsidR="00AA4906" w:rsidRDefault="00ED70B8">
            <w:pPr>
              <w:pStyle w:val="Jin0"/>
              <w:spacing w:line="240" w:lineRule="auto"/>
              <w:ind w:firstLine="360"/>
              <w:rPr>
                <w:sz w:val="22"/>
                <w:szCs w:val="22"/>
              </w:rPr>
            </w:pPr>
            <w:r>
              <w:rPr>
                <w:rStyle w:val="Jin"/>
                <w:rFonts w:ascii="Calibri" w:eastAsia="Calibri" w:hAnsi="Calibri" w:cs="Calibri"/>
                <w:sz w:val="22"/>
                <w:szCs w:val="22"/>
              </w:rPr>
              <w:t>2 Ks</w:t>
            </w:r>
          </w:p>
        </w:tc>
        <w:tc>
          <w:tcPr>
            <w:tcW w:w="1037" w:type="dxa"/>
            <w:shd w:val="clear" w:color="auto" w:fill="auto"/>
          </w:tcPr>
          <w:p w:rsidR="00AA4906" w:rsidRDefault="00AA4906">
            <w:pPr>
              <w:rPr>
                <w:sz w:val="10"/>
                <w:szCs w:val="10"/>
              </w:rPr>
            </w:pPr>
          </w:p>
        </w:tc>
      </w:tr>
      <w:tr w:rsidR="00AA4906">
        <w:tblPrEx>
          <w:tblCellMar>
            <w:top w:w="0" w:type="dxa"/>
            <w:bottom w:w="0" w:type="dxa"/>
          </w:tblCellMar>
        </w:tblPrEx>
        <w:trPr>
          <w:trHeight w:hRule="exact" w:val="283"/>
          <w:jc w:val="center"/>
        </w:trPr>
        <w:tc>
          <w:tcPr>
            <w:tcW w:w="1094" w:type="dxa"/>
            <w:shd w:val="clear" w:color="auto" w:fill="auto"/>
          </w:tcPr>
          <w:p w:rsidR="00AA4906" w:rsidRDefault="00ED70B8">
            <w:pPr>
              <w:pStyle w:val="Jin0"/>
              <w:spacing w:line="240" w:lineRule="auto"/>
              <w:jc w:val="both"/>
              <w:rPr>
                <w:sz w:val="22"/>
                <w:szCs w:val="22"/>
              </w:rPr>
            </w:pPr>
            <w:r>
              <w:rPr>
                <w:rStyle w:val="Jin"/>
                <w:rFonts w:ascii="Calibri" w:eastAsia="Calibri" w:hAnsi="Calibri" w:cs="Calibri"/>
                <w:sz w:val="22"/>
                <w:szCs w:val="22"/>
              </w:rPr>
              <w:t>KROMERIZ</w:t>
            </w:r>
          </w:p>
        </w:tc>
        <w:tc>
          <w:tcPr>
            <w:tcW w:w="1440" w:type="dxa"/>
            <w:shd w:val="clear" w:color="auto" w:fill="auto"/>
          </w:tcPr>
          <w:p w:rsidR="00AA4906" w:rsidRDefault="00ED70B8">
            <w:pPr>
              <w:pStyle w:val="Jin0"/>
              <w:spacing w:line="240" w:lineRule="auto"/>
              <w:rPr>
                <w:sz w:val="22"/>
                <w:szCs w:val="22"/>
              </w:rPr>
            </w:pPr>
            <w:r>
              <w:rPr>
                <w:rStyle w:val="Jin"/>
                <w:rFonts w:ascii="Calibri" w:eastAsia="Calibri" w:hAnsi="Calibri" w:cs="Calibri"/>
                <w:sz w:val="22"/>
                <w:szCs w:val="22"/>
              </w:rPr>
              <w:t>CO939-878PN</w:t>
            </w:r>
          </w:p>
        </w:tc>
        <w:tc>
          <w:tcPr>
            <w:tcW w:w="4579" w:type="dxa"/>
            <w:shd w:val="clear" w:color="auto" w:fill="auto"/>
          </w:tcPr>
          <w:p w:rsidR="00AA4906" w:rsidRDefault="00ED70B8">
            <w:pPr>
              <w:pStyle w:val="Jin0"/>
              <w:spacing w:line="240" w:lineRule="auto"/>
              <w:rPr>
                <w:sz w:val="22"/>
                <w:szCs w:val="22"/>
              </w:rPr>
            </w:pPr>
            <w:r>
              <w:rPr>
                <w:rStyle w:val="Jin"/>
                <w:rFonts w:ascii="Calibri" w:eastAsia="Calibri" w:hAnsi="Calibri" w:cs="Calibri"/>
                <w:sz w:val="22"/>
                <w:szCs w:val="22"/>
              </w:rPr>
              <w:t>Foldable Meridian, d=50cm, LED t</w:t>
            </w:r>
          </w:p>
        </w:tc>
        <w:tc>
          <w:tcPr>
            <w:tcW w:w="1171" w:type="dxa"/>
            <w:shd w:val="clear" w:color="auto" w:fill="auto"/>
          </w:tcPr>
          <w:p w:rsidR="00AA4906" w:rsidRDefault="00ED70B8">
            <w:pPr>
              <w:pStyle w:val="Jin0"/>
              <w:spacing w:line="240" w:lineRule="auto"/>
              <w:ind w:firstLine="360"/>
              <w:rPr>
                <w:sz w:val="22"/>
                <w:szCs w:val="22"/>
              </w:rPr>
            </w:pPr>
            <w:r>
              <w:rPr>
                <w:rStyle w:val="Jin"/>
                <w:rFonts w:ascii="Calibri" w:eastAsia="Calibri" w:hAnsi="Calibri" w:cs="Calibri"/>
                <w:sz w:val="22"/>
                <w:szCs w:val="22"/>
              </w:rPr>
              <w:t>1 Ks</w:t>
            </w:r>
          </w:p>
        </w:tc>
        <w:tc>
          <w:tcPr>
            <w:tcW w:w="1037" w:type="dxa"/>
            <w:shd w:val="clear" w:color="auto" w:fill="auto"/>
          </w:tcPr>
          <w:p w:rsidR="00AA4906" w:rsidRDefault="00ED70B8">
            <w:pPr>
              <w:pStyle w:val="Jin0"/>
              <w:spacing w:line="240" w:lineRule="auto"/>
              <w:ind w:firstLine="360"/>
              <w:rPr>
                <w:sz w:val="22"/>
                <w:szCs w:val="22"/>
              </w:rPr>
            </w:pPr>
            <w:r>
              <w:rPr>
                <w:rStyle w:val="Jin"/>
                <w:rFonts w:ascii="Calibri" w:eastAsia="Calibri" w:hAnsi="Calibri" w:cs="Calibri"/>
                <w:sz w:val="22"/>
                <w:szCs w:val="22"/>
              </w:rPr>
              <w:t>9W</w:t>
            </w:r>
          </w:p>
        </w:tc>
      </w:tr>
      <w:tr w:rsidR="00AA4906">
        <w:tblPrEx>
          <w:tblCellMar>
            <w:top w:w="0" w:type="dxa"/>
            <w:bottom w:w="0" w:type="dxa"/>
          </w:tblCellMar>
        </w:tblPrEx>
        <w:trPr>
          <w:trHeight w:hRule="exact" w:val="288"/>
          <w:jc w:val="center"/>
        </w:trPr>
        <w:tc>
          <w:tcPr>
            <w:tcW w:w="1094" w:type="dxa"/>
            <w:shd w:val="clear" w:color="auto" w:fill="auto"/>
            <w:vAlign w:val="bottom"/>
          </w:tcPr>
          <w:p w:rsidR="00AA4906" w:rsidRDefault="00ED70B8">
            <w:pPr>
              <w:pStyle w:val="Jin0"/>
              <w:spacing w:line="240" w:lineRule="auto"/>
              <w:jc w:val="both"/>
              <w:rPr>
                <w:sz w:val="22"/>
                <w:szCs w:val="22"/>
              </w:rPr>
            </w:pPr>
            <w:r>
              <w:rPr>
                <w:rStyle w:val="Jin"/>
                <w:rFonts w:ascii="Calibri" w:eastAsia="Calibri" w:hAnsi="Calibri" w:cs="Calibri"/>
                <w:sz w:val="22"/>
                <w:szCs w:val="22"/>
              </w:rPr>
              <w:t>KROMERIZ</w:t>
            </w:r>
          </w:p>
        </w:tc>
        <w:tc>
          <w:tcPr>
            <w:tcW w:w="1440" w:type="dxa"/>
            <w:shd w:val="clear" w:color="auto" w:fill="auto"/>
            <w:vAlign w:val="bottom"/>
          </w:tcPr>
          <w:p w:rsidR="00AA4906" w:rsidRDefault="00ED70B8">
            <w:pPr>
              <w:pStyle w:val="Jin0"/>
              <w:spacing w:line="240" w:lineRule="auto"/>
              <w:rPr>
                <w:sz w:val="22"/>
                <w:szCs w:val="22"/>
              </w:rPr>
            </w:pPr>
            <w:r>
              <w:rPr>
                <w:rStyle w:val="Jin"/>
                <w:rFonts w:ascii="Calibri" w:eastAsia="Calibri" w:hAnsi="Calibri" w:cs="Calibri"/>
                <w:sz w:val="22"/>
                <w:szCs w:val="22"/>
              </w:rPr>
              <w:t>CO939-880PN</w:t>
            </w:r>
          </w:p>
        </w:tc>
        <w:tc>
          <w:tcPr>
            <w:tcW w:w="4579" w:type="dxa"/>
            <w:shd w:val="clear" w:color="auto" w:fill="auto"/>
            <w:vAlign w:val="bottom"/>
          </w:tcPr>
          <w:p w:rsidR="00AA4906" w:rsidRDefault="00ED70B8">
            <w:pPr>
              <w:pStyle w:val="Jin0"/>
              <w:spacing w:line="240" w:lineRule="auto"/>
              <w:rPr>
                <w:sz w:val="22"/>
                <w:szCs w:val="22"/>
              </w:rPr>
            </w:pPr>
            <w:r>
              <w:rPr>
                <w:rStyle w:val="Jin"/>
                <w:rFonts w:ascii="Calibri" w:eastAsia="Calibri" w:hAnsi="Calibri" w:cs="Calibri"/>
                <w:sz w:val="22"/>
                <w:szCs w:val="22"/>
              </w:rPr>
              <w:t>Foldable Meridian,</w:t>
            </w:r>
            <w:r>
              <w:rPr>
                <w:rStyle w:val="Jin"/>
                <w:rFonts w:ascii="Calibri" w:eastAsia="Calibri" w:hAnsi="Calibri" w:cs="Calibri"/>
                <w:sz w:val="22"/>
                <w:szCs w:val="22"/>
              </w:rPr>
              <w:t xml:space="preserve"> d=80cm, LED t</w:t>
            </w:r>
          </w:p>
        </w:tc>
        <w:tc>
          <w:tcPr>
            <w:tcW w:w="1171" w:type="dxa"/>
            <w:shd w:val="clear" w:color="auto" w:fill="auto"/>
            <w:vAlign w:val="bottom"/>
          </w:tcPr>
          <w:p w:rsidR="00AA4906" w:rsidRDefault="00ED70B8">
            <w:pPr>
              <w:pStyle w:val="Jin0"/>
              <w:spacing w:line="240" w:lineRule="auto"/>
              <w:ind w:firstLine="360"/>
              <w:rPr>
                <w:sz w:val="22"/>
                <w:szCs w:val="22"/>
              </w:rPr>
            </w:pPr>
            <w:r>
              <w:rPr>
                <w:rStyle w:val="Jin"/>
                <w:rFonts w:ascii="Calibri" w:eastAsia="Calibri" w:hAnsi="Calibri" w:cs="Calibri"/>
                <w:sz w:val="22"/>
                <w:szCs w:val="22"/>
              </w:rPr>
              <w:t>4 Ks</w:t>
            </w:r>
          </w:p>
        </w:tc>
        <w:tc>
          <w:tcPr>
            <w:tcW w:w="1037" w:type="dxa"/>
            <w:shd w:val="clear" w:color="auto" w:fill="auto"/>
            <w:vAlign w:val="bottom"/>
          </w:tcPr>
          <w:p w:rsidR="00AA4906" w:rsidRDefault="00ED70B8">
            <w:pPr>
              <w:pStyle w:val="Jin0"/>
              <w:spacing w:line="240" w:lineRule="auto"/>
              <w:ind w:firstLine="360"/>
              <w:rPr>
                <w:sz w:val="22"/>
                <w:szCs w:val="22"/>
              </w:rPr>
            </w:pPr>
            <w:r>
              <w:rPr>
                <w:rStyle w:val="Jin"/>
                <w:rFonts w:ascii="Calibri" w:eastAsia="Calibri" w:hAnsi="Calibri" w:cs="Calibri"/>
                <w:sz w:val="22"/>
                <w:szCs w:val="22"/>
              </w:rPr>
              <w:t>20W</w:t>
            </w:r>
          </w:p>
        </w:tc>
      </w:tr>
      <w:tr w:rsidR="00AA4906">
        <w:tblPrEx>
          <w:tblCellMar>
            <w:top w:w="0" w:type="dxa"/>
            <w:bottom w:w="0" w:type="dxa"/>
          </w:tblCellMar>
        </w:tblPrEx>
        <w:trPr>
          <w:trHeight w:hRule="exact" w:val="446"/>
          <w:jc w:val="center"/>
        </w:trPr>
        <w:tc>
          <w:tcPr>
            <w:tcW w:w="1094" w:type="dxa"/>
            <w:shd w:val="clear" w:color="auto" w:fill="auto"/>
          </w:tcPr>
          <w:p w:rsidR="00AA4906" w:rsidRDefault="00AA4906">
            <w:pPr>
              <w:rPr>
                <w:sz w:val="10"/>
                <w:szCs w:val="10"/>
              </w:rPr>
            </w:pPr>
          </w:p>
        </w:tc>
        <w:tc>
          <w:tcPr>
            <w:tcW w:w="1440" w:type="dxa"/>
            <w:shd w:val="clear" w:color="auto" w:fill="auto"/>
          </w:tcPr>
          <w:p w:rsidR="00AA4906" w:rsidRDefault="00AA4906">
            <w:pPr>
              <w:rPr>
                <w:sz w:val="10"/>
                <w:szCs w:val="10"/>
              </w:rPr>
            </w:pPr>
          </w:p>
        </w:tc>
        <w:tc>
          <w:tcPr>
            <w:tcW w:w="4579" w:type="dxa"/>
            <w:shd w:val="clear" w:color="auto" w:fill="auto"/>
          </w:tcPr>
          <w:p w:rsidR="00AA4906" w:rsidRDefault="00ED70B8">
            <w:pPr>
              <w:pStyle w:val="Jin0"/>
              <w:spacing w:line="240" w:lineRule="auto"/>
              <w:ind w:firstLine="220"/>
              <w:rPr>
                <w:sz w:val="22"/>
                <w:szCs w:val="22"/>
              </w:rPr>
            </w:pPr>
            <w:r>
              <w:rPr>
                <w:rStyle w:val="Jin"/>
                <w:rFonts w:ascii="Calibri" w:eastAsia="Calibri" w:hAnsi="Calibri" w:cs="Calibri"/>
                <w:sz w:val="22"/>
                <w:szCs w:val="22"/>
              </w:rPr>
              <w:t>Celková spotřeba kónusu s nebem:</w:t>
            </w:r>
          </w:p>
        </w:tc>
        <w:tc>
          <w:tcPr>
            <w:tcW w:w="1171" w:type="dxa"/>
            <w:shd w:val="clear" w:color="auto" w:fill="auto"/>
          </w:tcPr>
          <w:p w:rsidR="00AA4906" w:rsidRDefault="00AA4906">
            <w:pPr>
              <w:rPr>
                <w:sz w:val="10"/>
                <w:szCs w:val="10"/>
              </w:rPr>
            </w:pPr>
          </w:p>
        </w:tc>
        <w:tc>
          <w:tcPr>
            <w:tcW w:w="1037" w:type="dxa"/>
            <w:shd w:val="clear" w:color="auto" w:fill="auto"/>
          </w:tcPr>
          <w:p w:rsidR="00AA4906" w:rsidRDefault="00ED70B8">
            <w:pPr>
              <w:pStyle w:val="Jin0"/>
              <w:spacing w:line="240" w:lineRule="auto"/>
              <w:ind w:firstLine="360"/>
              <w:rPr>
                <w:sz w:val="22"/>
                <w:szCs w:val="22"/>
              </w:rPr>
            </w:pPr>
            <w:r>
              <w:rPr>
                <w:rStyle w:val="Jin"/>
                <w:rFonts w:ascii="Calibri" w:eastAsia="Calibri" w:hAnsi="Calibri" w:cs="Calibri"/>
                <w:sz w:val="22"/>
                <w:szCs w:val="22"/>
              </w:rPr>
              <w:t>556W</w:t>
            </w:r>
          </w:p>
        </w:tc>
      </w:tr>
      <w:tr w:rsidR="00AA4906">
        <w:tblPrEx>
          <w:tblCellMar>
            <w:top w:w="0" w:type="dxa"/>
            <w:bottom w:w="0" w:type="dxa"/>
          </w:tblCellMar>
        </w:tblPrEx>
        <w:trPr>
          <w:trHeight w:hRule="exact" w:val="576"/>
          <w:jc w:val="center"/>
        </w:trPr>
        <w:tc>
          <w:tcPr>
            <w:tcW w:w="1094" w:type="dxa"/>
            <w:shd w:val="clear" w:color="auto" w:fill="auto"/>
            <w:vAlign w:val="center"/>
          </w:tcPr>
          <w:p w:rsidR="00AA4906" w:rsidRDefault="00ED70B8">
            <w:pPr>
              <w:pStyle w:val="Jin0"/>
              <w:spacing w:line="240" w:lineRule="auto"/>
              <w:jc w:val="both"/>
              <w:rPr>
                <w:sz w:val="22"/>
                <w:szCs w:val="22"/>
              </w:rPr>
            </w:pPr>
            <w:r>
              <w:rPr>
                <w:rStyle w:val="Jin"/>
                <w:rFonts w:ascii="Calibri" w:eastAsia="Calibri" w:hAnsi="Calibri" w:cs="Calibri"/>
                <w:sz w:val="22"/>
                <w:szCs w:val="22"/>
              </w:rPr>
              <w:t>KROMERIZ</w:t>
            </w:r>
          </w:p>
        </w:tc>
        <w:tc>
          <w:tcPr>
            <w:tcW w:w="1440" w:type="dxa"/>
            <w:shd w:val="clear" w:color="auto" w:fill="auto"/>
            <w:vAlign w:val="center"/>
          </w:tcPr>
          <w:p w:rsidR="00AA4906" w:rsidRDefault="00ED70B8">
            <w:pPr>
              <w:pStyle w:val="Jin0"/>
              <w:spacing w:line="240" w:lineRule="auto"/>
              <w:rPr>
                <w:sz w:val="22"/>
                <w:szCs w:val="22"/>
              </w:rPr>
            </w:pPr>
            <w:r>
              <w:rPr>
                <w:rStyle w:val="Jin"/>
                <w:rFonts w:ascii="Calibri" w:eastAsia="Calibri" w:hAnsi="Calibri" w:cs="Calibri"/>
                <w:sz w:val="22"/>
                <w:szCs w:val="22"/>
              </w:rPr>
              <w:t>SP957-320PN</w:t>
            </w:r>
          </w:p>
        </w:tc>
        <w:tc>
          <w:tcPr>
            <w:tcW w:w="4579" w:type="dxa"/>
            <w:shd w:val="clear" w:color="auto" w:fill="auto"/>
            <w:vAlign w:val="center"/>
          </w:tcPr>
          <w:p w:rsidR="00AA4906" w:rsidRDefault="00ED70B8">
            <w:pPr>
              <w:pStyle w:val="Jin0"/>
              <w:spacing w:line="240" w:lineRule="auto"/>
              <w:rPr>
                <w:sz w:val="22"/>
                <w:szCs w:val="22"/>
              </w:rPr>
            </w:pPr>
            <w:r>
              <w:rPr>
                <w:rStyle w:val="Jin"/>
                <w:rFonts w:ascii="Calibri" w:eastAsia="Calibri" w:hAnsi="Calibri" w:cs="Calibri"/>
                <w:sz w:val="22"/>
                <w:szCs w:val="22"/>
              </w:rPr>
              <w:t xml:space="preserve">Priechodzia brána, LED </w:t>
            </w:r>
            <w:r>
              <w:rPr>
                <w:rStyle w:val="Jin"/>
                <w:rFonts w:ascii="Times New Roman" w:eastAsia="Times New Roman" w:hAnsi="Times New Roman" w:cs="Times New Roman"/>
                <w:b/>
                <w:bCs/>
                <w:i/>
                <w:iCs/>
              </w:rPr>
              <w:t>W\N,</w:t>
            </w:r>
            <w:r>
              <w:rPr>
                <w:rStyle w:val="Jin"/>
                <w:rFonts w:ascii="Calibri" w:eastAsia="Calibri" w:hAnsi="Calibri" w:cs="Calibri"/>
                <w:sz w:val="22"/>
                <w:szCs w:val="22"/>
              </w:rPr>
              <w:t xml:space="preserve"> cca 5</w:t>
            </w:r>
          </w:p>
        </w:tc>
        <w:tc>
          <w:tcPr>
            <w:tcW w:w="1171" w:type="dxa"/>
            <w:shd w:val="clear" w:color="auto" w:fill="auto"/>
            <w:vAlign w:val="center"/>
          </w:tcPr>
          <w:p w:rsidR="00AA4906" w:rsidRDefault="00ED70B8">
            <w:pPr>
              <w:pStyle w:val="Jin0"/>
              <w:spacing w:line="240" w:lineRule="auto"/>
              <w:ind w:firstLine="360"/>
              <w:jc w:val="both"/>
              <w:rPr>
                <w:sz w:val="22"/>
                <w:szCs w:val="22"/>
              </w:rPr>
            </w:pPr>
            <w:r>
              <w:rPr>
                <w:rStyle w:val="Jin"/>
                <w:rFonts w:ascii="Calibri" w:eastAsia="Calibri" w:hAnsi="Calibri" w:cs="Calibri"/>
                <w:sz w:val="22"/>
                <w:szCs w:val="22"/>
              </w:rPr>
              <w:t>1 Ks</w:t>
            </w:r>
          </w:p>
        </w:tc>
        <w:tc>
          <w:tcPr>
            <w:tcW w:w="1037" w:type="dxa"/>
            <w:shd w:val="clear" w:color="auto" w:fill="auto"/>
            <w:vAlign w:val="center"/>
          </w:tcPr>
          <w:p w:rsidR="00AA4906" w:rsidRDefault="00ED70B8">
            <w:pPr>
              <w:pStyle w:val="Jin0"/>
              <w:spacing w:line="240" w:lineRule="auto"/>
              <w:ind w:firstLine="360"/>
              <w:rPr>
                <w:sz w:val="22"/>
                <w:szCs w:val="22"/>
              </w:rPr>
            </w:pPr>
            <w:r>
              <w:rPr>
                <w:rStyle w:val="Jin"/>
                <w:rFonts w:ascii="Calibri" w:eastAsia="Calibri" w:hAnsi="Calibri" w:cs="Calibri"/>
                <w:sz w:val="22"/>
                <w:szCs w:val="22"/>
              </w:rPr>
              <w:t>165W</w:t>
            </w:r>
          </w:p>
        </w:tc>
      </w:tr>
      <w:tr w:rsidR="00AA4906">
        <w:tblPrEx>
          <w:tblCellMar>
            <w:top w:w="0" w:type="dxa"/>
            <w:bottom w:w="0" w:type="dxa"/>
          </w:tblCellMar>
        </w:tblPrEx>
        <w:trPr>
          <w:trHeight w:hRule="exact" w:val="432"/>
          <w:jc w:val="center"/>
        </w:trPr>
        <w:tc>
          <w:tcPr>
            <w:tcW w:w="1094" w:type="dxa"/>
            <w:shd w:val="clear" w:color="auto" w:fill="auto"/>
            <w:vAlign w:val="bottom"/>
          </w:tcPr>
          <w:p w:rsidR="00AA4906" w:rsidRDefault="00ED70B8">
            <w:pPr>
              <w:pStyle w:val="Jin0"/>
              <w:spacing w:line="240" w:lineRule="auto"/>
              <w:jc w:val="both"/>
              <w:rPr>
                <w:sz w:val="22"/>
                <w:szCs w:val="22"/>
              </w:rPr>
            </w:pPr>
            <w:r>
              <w:rPr>
                <w:rStyle w:val="Jin"/>
                <w:rFonts w:ascii="Calibri" w:eastAsia="Calibri" w:hAnsi="Calibri" w:cs="Calibri"/>
                <w:sz w:val="22"/>
                <w:szCs w:val="22"/>
              </w:rPr>
              <w:t>KROMERIZ</w:t>
            </w:r>
          </w:p>
        </w:tc>
        <w:tc>
          <w:tcPr>
            <w:tcW w:w="1440" w:type="dxa"/>
            <w:shd w:val="clear" w:color="auto" w:fill="auto"/>
            <w:vAlign w:val="bottom"/>
          </w:tcPr>
          <w:p w:rsidR="00AA4906" w:rsidRDefault="00ED70B8">
            <w:pPr>
              <w:pStyle w:val="Jin0"/>
              <w:spacing w:line="240" w:lineRule="auto"/>
              <w:rPr>
                <w:sz w:val="22"/>
                <w:szCs w:val="22"/>
              </w:rPr>
            </w:pPr>
            <w:r>
              <w:rPr>
                <w:rStyle w:val="Jin"/>
                <w:rFonts w:ascii="Calibri" w:eastAsia="Calibri" w:hAnsi="Calibri" w:cs="Calibri"/>
                <w:sz w:val="22"/>
                <w:szCs w:val="22"/>
              </w:rPr>
              <w:t>SP957-319PN</w:t>
            </w:r>
          </w:p>
        </w:tc>
        <w:tc>
          <w:tcPr>
            <w:tcW w:w="4579" w:type="dxa"/>
            <w:shd w:val="clear" w:color="auto" w:fill="auto"/>
            <w:vAlign w:val="bottom"/>
          </w:tcPr>
          <w:p w:rsidR="00AA4906" w:rsidRDefault="00ED70B8">
            <w:pPr>
              <w:pStyle w:val="Jin0"/>
              <w:spacing w:line="240" w:lineRule="auto"/>
              <w:jc w:val="both"/>
              <w:rPr>
                <w:sz w:val="22"/>
                <w:szCs w:val="22"/>
              </w:rPr>
            </w:pPr>
            <w:r>
              <w:rPr>
                <w:rStyle w:val="Jin"/>
                <w:rFonts w:ascii="Calibri" w:eastAsia="Calibri" w:hAnsi="Calibri" w:cs="Calibri"/>
                <w:sz w:val="22"/>
                <w:szCs w:val="22"/>
              </w:rPr>
              <w:t>Fontána Kromeriz</w:t>
            </w:r>
          </w:p>
        </w:tc>
        <w:tc>
          <w:tcPr>
            <w:tcW w:w="1171" w:type="dxa"/>
            <w:shd w:val="clear" w:color="auto" w:fill="auto"/>
            <w:vAlign w:val="bottom"/>
          </w:tcPr>
          <w:p w:rsidR="00AA4906" w:rsidRDefault="00ED70B8">
            <w:pPr>
              <w:pStyle w:val="Jin0"/>
              <w:spacing w:line="240" w:lineRule="auto"/>
              <w:ind w:firstLine="360"/>
              <w:jc w:val="both"/>
              <w:rPr>
                <w:sz w:val="22"/>
                <w:szCs w:val="22"/>
              </w:rPr>
            </w:pPr>
            <w:r>
              <w:rPr>
                <w:rStyle w:val="Jin"/>
                <w:rFonts w:ascii="Calibri" w:eastAsia="Calibri" w:hAnsi="Calibri" w:cs="Calibri"/>
                <w:sz w:val="22"/>
                <w:szCs w:val="22"/>
              </w:rPr>
              <w:t>1 Ks</w:t>
            </w:r>
          </w:p>
        </w:tc>
        <w:tc>
          <w:tcPr>
            <w:tcW w:w="1037" w:type="dxa"/>
            <w:shd w:val="clear" w:color="auto" w:fill="auto"/>
            <w:vAlign w:val="bottom"/>
          </w:tcPr>
          <w:p w:rsidR="00AA4906" w:rsidRDefault="00ED70B8">
            <w:pPr>
              <w:pStyle w:val="Jin0"/>
              <w:spacing w:line="240" w:lineRule="auto"/>
              <w:ind w:firstLine="360"/>
              <w:rPr>
                <w:sz w:val="22"/>
                <w:szCs w:val="22"/>
              </w:rPr>
            </w:pPr>
            <w:r>
              <w:rPr>
                <w:rStyle w:val="Jin"/>
                <w:rFonts w:ascii="Calibri" w:eastAsia="Calibri" w:hAnsi="Calibri" w:cs="Calibri"/>
                <w:sz w:val="22"/>
                <w:szCs w:val="22"/>
              </w:rPr>
              <w:t>87W</w:t>
            </w:r>
          </w:p>
        </w:tc>
      </w:tr>
      <w:tr w:rsidR="00AA4906">
        <w:tblPrEx>
          <w:tblCellMar>
            <w:top w:w="0" w:type="dxa"/>
            <w:bottom w:w="0" w:type="dxa"/>
          </w:tblCellMar>
        </w:tblPrEx>
        <w:trPr>
          <w:trHeight w:hRule="exact" w:val="307"/>
          <w:jc w:val="center"/>
        </w:trPr>
        <w:tc>
          <w:tcPr>
            <w:tcW w:w="1094" w:type="dxa"/>
            <w:shd w:val="clear" w:color="auto" w:fill="auto"/>
          </w:tcPr>
          <w:p w:rsidR="00AA4906" w:rsidRDefault="00AA4906">
            <w:pPr>
              <w:rPr>
                <w:sz w:val="10"/>
                <w:szCs w:val="10"/>
              </w:rPr>
            </w:pPr>
          </w:p>
        </w:tc>
        <w:tc>
          <w:tcPr>
            <w:tcW w:w="1440" w:type="dxa"/>
            <w:shd w:val="clear" w:color="auto" w:fill="auto"/>
          </w:tcPr>
          <w:p w:rsidR="00AA4906" w:rsidRDefault="00AA4906">
            <w:pPr>
              <w:rPr>
                <w:sz w:val="10"/>
                <w:szCs w:val="10"/>
              </w:rPr>
            </w:pPr>
          </w:p>
        </w:tc>
        <w:tc>
          <w:tcPr>
            <w:tcW w:w="4579" w:type="dxa"/>
            <w:shd w:val="clear" w:color="auto" w:fill="auto"/>
            <w:vAlign w:val="bottom"/>
          </w:tcPr>
          <w:p w:rsidR="00AA4906" w:rsidRDefault="00ED70B8">
            <w:pPr>
              <w:pStyle w:val="Jin0"/>
              <w:spacing w:line="240" w:lineRule="auto"/>
              <w:ind w:firstLine="800"/>
              <w:rPr>
                <w:sz w:val="22"/>
                <w:szCs w:val="22"/>
              </w:rPr>
            </w:pPr>
            <w:r>
              <w:rPr>
                <w:rStyle w:val="Jin"/>
                <w:rFonts w:ascii="Calibri" w:eastAsia="Calibri" w:hAnsi="Calibri" w:cs="Calibri"/>
                <w:sz w:val="22"/>
                <w:szCs w:val="22"/>
              </w:rPr>
              <w:t>Světelné nebe mezi stromy a lampami</w:t>
            </w:r>
          </w:p>
        </w:tc>
        <w:tc>
          <w:tcPr>
            <w:tcW w:w="1171" w:type="dxa"/>
            <w:shd w:val="clear" w:color="auto" w:fill="auto"/>
          </w:tcPr>
          <w:p w:rsidR="00AA4906" w:rsidRDefault="00AA4906">
            <w:pPr>
              <w:rPr>
                <w:sz w:val="10"/>
                <w:szCs w:val="10"/>
              </w:rPr>
            </w:pPr>
          </w:p>
        </w:tc>
        <w:tc>
          <w:tcPr>
            <w:tcW w:w="1037" w:type="dxa"/>
            <w:shd w:val="clear" w:color="auto" w:fill="auto"/>
          </w:tcPr>
          <w:p w:rsidR="00AA4906" w:rsidRDefault="00AA4906">
            <w:pPr>
              <w:rPr>
                <w:sz w:val="10"/>
                <w:szCs w:val="10"/>
              </w:rPr>
            </w:pPr>
          </w:p>
        </w:tc>
      </w:tr>
      <w:tr w:rsidR="00AA4906">
        <w:tblPrEx>
          <w:tblCellMar>
            <w:top w:w="0" w:type="dxa"/>
            <w:bottom w:w="0" w:type="dxa"/>
          </w:tblCellMar>
        </w:tblPrEx>
        <w:trPr>
          <w:trHeight w:hRule="exact" w:val="274"/>
          <w:jc w:val="center"/>
        </w:trPr>
        <w:tc>
          <w:tcPr>
            <w:tcW w:w="1094" w:type="dxa"/>
            <w:shd w:val="clear" w:color="auto" w:fill="auto"/>
          </w:tcPr>
          <w:p w:rsidR="00AA4906" w:rsidRDefault="00ED70B8">
            <w:pPr>
              <w:pStyle w:val="Jin0"/>
              <w:spacing w:line="240" w:lineRule="auto"/>
              <w:rPr>
                <w:sz w:val="22"/>
                <w:szCs w:val="22"/>
              </w:rPr>
            </w:pPr>
            <w:r>
              <w:rPr>
                <w:rStyle w:val="Jin"/>
                <w:rFonts w:ascii="Calibri" w:eastAsia="Calibri" w:hAnsi="Calibri" w:cs="Calibri"/>
                <w:sz w:val="22"/>
                <w:szCs w:val="22"/>
              </w:rPr>
              <w:t>KROMERIZ</w:t>
            </w:r>
          </w:p>
        </w:tc>
        <w:tc>
          <w:tcPr>
            <w:tcW w:w="1440" w:type="dxa"/>
            <w:shd w:val="clear" w:color="auto" w:fill="auto"/>
          </w:tcPr>
          <w:p w:rsidR="00AA4906" w:rsidRDefault="00ED70B8">
            <w:pPr>
              <w:pStyle w:val="Jin0"/>
              <w:spacing w:line="240" w:lineRule="auto"/>
              <w:rPr>
                <w:sz w:val="22"/>
                <w:szCs w:val="22"/>
              </w:rPr>
            </w:pPr>
            <w:r>
              <w:rPr>
                <w:rStyle w:val="Jin"/>
                <w:rFonts w:ascii="Calibri" w:eastAsia="Calibri" w:hAnsi="Calibri" w:cs="Calibri"/>
                <w:sz w:val="22"/>
                <w:szCs w:val="22"/>
              </w:rPr>
              <w:t>ST018-408PN</w:t>
            </w:r>
          </w:p>
        </w:tc>
        <w:tc>
          <w:tcPr>
            <w:tcW w:w="4579" w:type="dxa"/>
            <w:shd w:val="clear" w:color="auto" w:fill="auto"/>
          </w:tcPr>
          <w:p w:rsidR="00AA4906" w:rsidRDefault="00ED70B8">
            <w:pPr>
              <w:pStyle w:val="Jin0"/>
              <w:spacing w:line="240" w:lineRule="auto"/>
              <w:rPr>
                <w:sz w:val="22"/>
                <w:szCs w:val="22"/>
              </w:rPr>
            </w:pPr>
            <w:r>
              <w:rPr>
                <w:rStyle w:val="Jin"/>
                <w:rFonts w:ascii="Calibri" w:eastAsia="Calibri" w:hAnsi="Calibri" w:cs="Calibri"/>
                <w:sz w:val="22"/>
                <w:szCs w:val="22"/>
              </w:rPr>
              <w:t xml:space="preserve">LED String </w:t>
            </w:r>
            <w:r>
              <w:rPr>
                <w:rStyle w:val="Jin"/>
                <w:rFonts w:ascii="Calibri" w:eastAsia="Calibri" w:hAnsi="Calibri" w:cs="Calibri"/>
                <w:sz w:val="22"/>
                <w:szCs w:val="22"/>
              </w:rPr>
              <w:t>Lite®, 160 LED teplá</w:t>
            </w:r>
          </w:p>
        </w:tc>
        <w:tc>
          <w:tcPr>
            <w:tcW w:w="1171" w:type="dxa"/>
            <w:shd w:val="clear" w:color="auto" w:fill="auto"/>
          </w:tcPr>
          <w:p w:rsidR="00AA4906" w:rsidRDefault="00ED70B8">
            <w:pPr>
              <w:pStyle w:val="Jin0"/>
              <w:spacing w:line="240" w:lineRule="auto"/>
              <w:rPr>
                <w:sz w:val="22"/>
                <w:szCs w:val="22"/>
              </w:rPr>
            </w:pPr>
            <w:r>
              <w:rPr>
                <w:rStyle w:val="Jin"/>
                <w:rFonts w:ascii="Calibri" w:eastAsia="Calibri" w:hAnsi="Calibri" w:cs="Calibri"/>
                <w:sz w:val="22"/>
                <w:szCs w:val="22"/>
              </w:rPr>
              <w:t>12,5 Ks</w:t>
            </w:r>
          </w:p>
        </w:tc>
        <w:tc>
          <w:tcPr>
            <w:tcW w:w="1037" w:type="dxa"/>
            <w:shd w:val="clear" w:color="auto" w:fill="auto"/>
          </w:tcPr>
          <w:p w:rsidR="00AA4906" w:rsidRDefault="00ED70B8">
            <w:pPr>
              <w:pStyle w:val="Jin0"/>
              <w:spacing w:line="240" w:lineRule="auto"/>
              <w:ind w:firstLine="360"/>
              <w:rPr>
                <w:sz w:val="22"/>
                <w:szCs w:val="22"/>
              </w:rPr>
            </w:pPr>
            <w:r>
              <w:rPr>
                <w:rStyle w:val="Jin"/>
                <w:rFonts w:ascii="Calibri" w:eastAsia="Calibri" w:hAnsi="Calibri" w:cs="Calibri"/>
                <w:sz w:val="22"/>
                <w:szCs w:val="22"/>
              </w:rPr>
              <w:t>175W</w:t>
            </w:r>
          </w:p>
        </w:tc>
      </w:tr>
      <w:tr w:rsidR="00AA4906">
        <w:tblPrEx>
          <w:tblCellMar>
            <w:top w:w="0" w:type="dxa"/>
            <w:bottom w:w="0" w:type="dxa"/>
          </w:tblCellMar>
        </w:tblPrEx>
        <w:trPr>
          <w:trHeight w:hRule="exact" w:val="293"/>
          <w:jc w:val="center"/>
        </w:trPr>
        <w:tc>
          <w:tcPr>
            <w:tcW w:w="1094" w:type="dxa"/>
            <w:shd w:val="clear" w:color="auto" w:fill="auto"/>
          </w:tcPr>
          <w:p w:rsidR="00AA4906" w:rsidRDefault="00AA4906">
            <w:pPr>
              <w:rPr>
                <w:sz w:val="10"/>
                <w:szCs w:val="10"/>
              </w:rPr>
            </w:pPr>
          </w:p>
        </w:tc>
        <w:tc>
          <w:tcPr>
            <w:tcW w:w="1440" w:type="dxa"/>
            <w:shd w:val="clear" w:color="auto" w:fill="auto"/>
          </w:tcPr>
          <w:p w:rsidR="00AA4906" w:rsidRDefault="00AA4906">
            <w:pPr>
              <w:rPr>
                <w:sz w:val="10"/>
                <w:szCs w:val="10"/>
              </w:rPr>
            </w:pPr>
          </w:p>
        </w:tc>
        <w:tc>
          <w:tcPr>
            <w:tcW w:w="4579" w:type="dxa"/>
            <w:shd w:val="clear" w:color="auto" w:fill="auto"/>
          </w:tcPr>
          <w:p w:rsidR="00AA4906" w:rsidRDefault="00ED70B8">
            <w:pPr>
              <w:pStyle w:val="Jin0"/>
              <w:spacing w:line="240" w:lineRule="auto"/>
              <w:ind w:left="1120"/>
              <w:rPr>
                <w:sz w:val="22"/>
                <w:szCs w:val="22"/>
              </w:rPr>
            </w:pPr>
            <w:r>
              <w:rPr>
                <w:rStyle w:val="Jin"/>
                <w:rFonts w:ascii="Calibri" w:eastAsia="Calibri" w:hAnsi="Calibri" w:cs="Calibri"/>
                <w:sz w:val="22"/>
                <w:szCs w:val="22"/>
              </w:rPr>
              <w:t>Světelné hvězdice na stromech</w:t>
            </w:r>
          </w:p>
        </w:tc>
        <w:tc>
          <w:tcPr>
            <w:tcW w:w="1171" w:type="dxa"/>
            <w:shd w:val="clear" w:color="auto" w:fill="auto"/>
          </w:tcPr>
          <w:p w:rsidR="00AA4906" w:rsidRDefault="00AA4906">
            <w:pPr>
              <w:rPr>
                <w:sz w:val="10"/>
                <w:szCs w:val="10"/>
              </w:rPr>
            </w:pPr>
          </w:p>
        </w:tc>
        <w:tc>
          <w:tcPr>
            <w:tcW w:w="1037" w:type="dxa"/>
            <w:shd w:val="clear" w:color="auto" w:fill="auto"/>
          </w:tcPr>
          <w:p w:rsidR="00AA4906" w:rsidRDefault="00AA4906">
            <w:pPr>
              <w:rPr>
                <w:sz w:val="10"/>
                <w:szCs w:val="10"/>
              </w:rPr>
            </w:pPr>
          </w:p>
        </w:tc>
      </w:tr>
      <w:tr w:rsidR="00AA4906">
        <w:tblPrEx>
          <w:tblCellMar>
            <w:top w:w="0" w:type="dxa"/>
            <w:bottom w:w="0" w:type="dxa"/>
          </w:tblCellMar>
        </w:tblPrEx>
        <w:trPr>
          <w:trHeight w:hRule="exact" w:val="283"/>
          <w:jc w:val="center"/>
        </w:trPr>
        <w:tc>
          <w:tcPr>
            <w:tcW w:w="1094" w:type="dxa"/>
            <w:shd w:val="clear" w:color="auto" w:fill="auto"/>
            <w:vAlign w:val="bottom"/>
          </w:tcPr>
          <w:p w:rsidR="00AA4906" w:rsidRDefault="00ED70B8">
            <w:pPr>
              <w:pStyle w:val="Jin0"/>
              <w:spacing w:line="240" w:lineRule="auto"/>
              <w:rPr>
                <w:sz w:val="22"/>
                <w:szCs w:val="22"/>
              </w:rPr>
            </w:pPr>
            <w:r>
              <w:rPr>
                <w:rStyle w:val="Jin"/>
                <w:rFonts w:ascii="Calibri" w:eastAsia="Calibri" w:hAnsi="Calibri" w:cs="Calibri"/>
                <w:sz w:val="22"/>
                <w:szCs w:val="22"/>
              </w:rPr>
              <w:t>KROMERIZ</w:t>
            </w:r>
          </w:p>
        </w:tc>
        <w:tc>
          <w:tcPr>
            <w:tcW w:w="1440" w:type="dxa"/>
            <w:shd w:val="clear" w:color="auto" w:fill="auto"/>
            <w:vAlign w:val="bottom"/>
          </w:tcPr>
          <w:p w:rsidR="00AA4906" w:rsidRDefault="00ED70B8">
            <w:pPr>
              <w:pStyle w:val="Jin0"/>
              <w:spacing w:line="240" w:lineRule="auto"/>
              <w:rPr>
                <w:sz w:val="22"/>
                <w:szCs w:val="22"/>
              </w:rPr>
            </w:pPr>
            <w:r>
              <w:rPr>
                <w:rStyle w:val="Jin"/>
                <w:rFonts w:ascii="Calibri" w:eastAsia="Calibri" w:hAnsi="Calibri" w:cs="Calibri"/>
                <w:sz w:val="22"/>
                <w:szCs w:val="22"/>
              </w:rPr>
              <w:t>LI923-659PN</w:t>
            </w:r>
          </w:p>
        </w:tc>
        <w:tc>
          <w:tcPr>
            <w:tcW w:w="4579" w:type="dxa"/>
            <w:shd w:val="clear" w:color="auto" w:fill="auto"/>
            <w:vAlign w:val="bottom"/>
          </w:tcPr>
          <w:p w:rsidR="00AA4906" w:rsidRDefault="00ED70B8">
            <w:pPr>
              <w:pStyle w:val="Jin0"/>
              <w:spacing w:line="240" w:lineRule="auto"/>
              <w:rPr>
                <w:sz w:val="22"/>
                <w:szCs w:val="22"/>
              </w:rPr>
            </w:pPr>
            <w:r>
              <w:rPr>
                <w:rStyle w:val="Jin"/>
                <w:rFonts w:ascii="Calibri" w:eastAsia="Calibri" w:hAnsi="Calibri" w:cs="Calibri"/>
                <w:sz w:val="22"/>
                <w:szCs w:val="22"/>
              </w:rPr>
              <w:t>Světelný motiv "snow balí" 0 40c</w:t>
            </w:r>
          </w:p>
        </w:tc>
        <w:tc>
          <w:tcPr>
            <w:tcW w:w="1171" w:type="dxa"/>
            <w:shd w:val="clear" w:color="auto" w:fill="auto"/>
            <w:vAlign w:val="bottom"/>
          </w:tcPr>
          <w:p w:rsidR="00AA4906" w:rsidRDefault="00ED70B8">
            <w:pPr>
              <w:pStyle w:val="Jin0"/>
              <w:spacing w:line="240" w:lineRule="auto"/>
              <w:jc w:val="center"/>
              <w:rPr>
                <w:sz w:val="22"/>
                <w:szCs w:val="22"/>
              </w:rPr>
            </w:pPr>
            <w:r>
              <w:rPr>
                <w:rStyle w:val="Jin"/>
                <w:rFonts w:ascii="Calibri" w:eastAsia="Calibri" w:hAnsi="Calibri" w:cs="Calibri"/>
                <w:sz w:val="22"/>
                <w:szCs w:val="22"/>
              </w:rPr>
              <w:t>20 Ks</w:t>
            </w:r>
          </w:p>
        </w:tc>
        <w:tc>
          <w:tcPr>
            <w:tcW w:w="1037" w:type="dxa"/>
            <w:shd w:val="clear" w:color="auto" w:fill="auto"/>
            <w:vAlign w:val="bottom"/>
          </w:tcPr>
          <w:p w:rsidR="00AA4906" w:rsidRDefault="00ED70B8">
            <w:pPr>
              <w:pStyle w:val="Jin0"/>
              <w:spacing w:line="240" w:lineRule="auto"/>
              <w:ind w:firstLine="360"/>
              <w:jc w:val="both"/>
              <w:rPr>
                <w:sz w:val="22"/>
                <w:szCs w:val="22"/>
              </w:rPr>
            </w:pPr>
            <w:r>
              <w:rPr>
                <w:rStyle w:val="Jin"/>
                <w:rFonts w:ascii="Calibri" w:eastAsia="Calibri" w:hAnsi="Calibri" w:cs="Calibri"/>
                <w:sz w:val="22"/>
                <w:szCs w:val="22"/>
              </w:rPr>
              <w:t>120W</w:t>
            </w:r>
          </w:p>
        </w:tc>
      </w:tr>
    </w:tbl>
    <w:p w:rsidR="00ED70B8" w:rsidRDefault="00ED70B8"/>
    <w:sectPr w:rsidR="00ED70B8">
      <w:footerReference w:type="default" r:id="rId10"/>
      <w:pgSz w:w="16840" w:h="11900" w:orient="landscape"/>
      <w:pgMar w:top="974" w:right="6464" w:bottom="614" w:left="1054" w:header="546" w:footer="186" w:gutter="0"/>
      <w:pgNumType w:start="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0B8" w:rsidRDefault="00ED70B8">
      <w:r>
        <w:separator/>
      </w:r>
    </w:p>
  </w:endnote>
  <w:endnote w:type="continuationSeparator" w:id="0">
    <w:p w:rsidR="00ED70B8" w:rsidRDefault="00ED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06" w:rsidRDefault="00ED70B8">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684530</wp:posOffset>
              </wp:positionH>
              <wp:positionV relativeFrom="page">
                <wp:posOffset>9693275</wp:posOffset>
              </wp:positionV>
              <wp:extent cx="1027430" cy="113030"/>
              <wp:effectExtent l="0" t="0" r="0" b="0"/>
              <wp:wrapNone/>
              <wp:docPr id="5" name="Shape 5"/>
              <wp:cNvGraphicFramePr/>
              <a:graphic xmlns:a="http://schemas.openxmlformats.org/drawingml/2006/main">
                <a:graphicData uri="http://schemas.microsoft.com/office/word/2010/wordprocessingShape">
                  <wps:wsp>
                    <wps:cNvSpPr txBox="1"/>
                    <wps:spPr>
                      <a:xfrm>
                        <a:off x="0" y="0"/>
                        <a:ext cx="1027430" cy="113030"/>
                      </a:xfrm>
                      <a:prstGeom prst="rect">
                        <a:avLst/>
                      </a:prstGeom>
                      <a:noFill/>
                    </wps:spPr>
                    <wps:txbx>
                      <w:txbxContent>
                        <w:p w:rsidR="00AA4906" w:rsidRDefault="00ED70B8">
                          <w:pPr>
                            <w:pStyle w:val="Zhlavnebozpat20"/>
                            <w:rPr>
                              <w:sz w:val="19"/>
                              <w:szCs w:val="19"/>
                            </w:rPr>
                          </w:pPr>
                          <w:r>
                            <w:rPr>
                              <w:rStyle w:val="Zhlavnebozpat2"/>
                              <w:rFonts w:ascii="Garamond" w:eastAsia="Garamond" w:hAnsi="Garamond" w:cs="Garamond"/>
                              <w:sz w:val="19"/>
                              <w:szCs w:val="19"/>
                            </w:rPr>
                            <w:t>KUPNÍ SMLOUVA</w:t>
                          </w:r>
                        </w:p>
                      </w:txbxContent>
                    </wps:txbx>
                    <wps:bodyPr wrap="none" lIns="0" tIns="0" rIns="0" bIns="0">
                      <a:spAutoFit/>
                    </wps:bodyPr>
                  </wps:wsp>
                </a:graphicData>
              </a:graphic>
            </wp:anchor>
          </w:drawing>
        </mc:Choice>
        <mc:Fallback>
          <w:pict>
            <v:shape id="_x0000_s1031" type="#_x0000_t202" style="position:absolute;margin-left:53.899999999999999pt;margin-top:763.25pt;width:80.900000000000006pt;height:8.9000000000000004pt;z-index:-188744060;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9"/>
                        <w:szCs w:val="19"/>
                      </w:rPr>
                    </w:pPr>
                    <w:r>
                      <w:rPr>
                        <w:rStyle w:val="CharStyle19"/>
                        <w:rFonts w:ascii="Garamond" w:eastAsia="Garamond" w:hAnsi="Garamond" w:cs="Garamond"/>
                        <w:sz w:val="19"/>
                        <w:szCs w:val="19"/>
                      </w:rPr>
                      <w:t>KUPNÍ SMLOUVA</w:t>
                    </w:r>
                  </w:p>
                </w:txbxContent>
              </v:textbox>
              <w10:wrap anchorx="page" anchory="page"/>
            </v:shape>
          </w:pict>
        </mc:Fallback>
      </mc:AlternateContent>
    </w:r>
    <w:r>
      <w:rPr>
        <w:noProof/>
        <w:lang w:bidi="ar-SA"/>
      </w:rPr>
      <mc:AlternateContent>
        <mc:Choice Requires="wps">
          <w:drawing>
            <wp:anchor distT="0" distB="0" distL="0" distR="0" simplePos="0" relativeHeight="62914695" behindDoc="1" locked="0" layoutInCell="1" allowOverlap="1">
              <wp:simplePos x="0" y="0"/>
              <wp:positionH relativeFrom="page">
                <wp:posOffset>5146675</wp:posOffset>
              </wp:positionH>
              <wp:positionV relativeFrom="page">
                <wp:posOffset>9994900</wp:posOffset>
              </wp:positionV>
              <wp:extent cx="789305" cy="118745"/>
              <wp:effectExtent l="0" t="0" r="0" b="0"/>
              <wp:wrapNone/>
              <wp:docPr id="7" name="Shape 7"/>
              <wp:cNvGraphicFramePr/>
              <a:graphic xmlns:a="http://schemas.openxmlformats.org/drawingml/2006/main">
                <a:graphicData uri="http://schemas.microsoft.com/office/word/2010/wordprocessingShape">
                  <wps:wsp>
                    <wps:cNvSpPr txBox="1"/>
                    <wps:spPr>
                      <a:xfrm>
                        <a:off x="0" y="0"/>
                        <a:ext cx="789305" cy="118745"/>
                      </a:xfrm>
                      <a:prstGeom prst="rect">
                        <a:avLst/>
                      </a:prstGeom>
                      <a:noFill/>
                    </wps:spPr>
                    <wps:txbx>
                      <w:txbxContent>
                        <w:p w:rsidR="00AA4906" w:rsidRDefault="00ED70B8">
                          <w:pPr>
                            <w:pStyle w:val="Zhlavnebozpat20"/>
                            <w:rPr>
                              <w:sz w:val="19"/>
                              <w:szCs w:val="19"/>
                            </w:rPr>
                          </w:pPr>
                          <w:r>
                            <w:rPr>
                              <w:rStyle w:val="Zhlavnebozpat2"/>
                              <w:rFonts w:ascii="Garamond" w:eastAsia="Garamond" w:hAnsi="Garamond" w:cs="Garamond"/>
                              <w:sz w:val="19"/>
                              <w:szCs w:val="19"/>
                            </w:rPr>
                            <w:t xml:space="preserve">S t r a n a </w:t>
                          </w:r>
                          <w:r>
                            <w:rPr>
                              <w:rStyle w:val="Zhlavnebozpat2"/>
                              <w:rFonts w:ascii="Garamond" w:eastAsia="Garamond" w:hAnsi="Garamond" w:cs="Garamond"/>
                              <w:sz w:val="19"/>
                              <w:szCs w:val="19"/>
                            </w:rPr>
                            <w:fldChar w:fldCharType="begin"/>
                          </w:r>
                          <w:r>
                            <w:rPr>
                              <w:rStyle w:val="Zhlavnebozpat2"/>
                              <w:rFonts w:ascii="Garamond" w:eastAsia="Garamond" w:hAnsi="Garamond" w:cs="Garamond"/>
                              <w:sz w:val="19"/>
                              <w:szCs w:val="19"/>
                            </w:rPr>
                            <w:instrText xml:space="preserve"> PAGE \* MERGEFORMAT </w:instrText>
                          </w:r>
                          <w:r>
                            <w:rPr>
                              <w:rStyle w:val="Zhlavnebozpat2"/>
                              <w:rFonts w:ascii="Garamond" w:eastAsia="Garamond" w:hAnsi="Garamond" w:cs="Garamond"/>
                              <w:sz w:val="19"/>
                              <w:szCs w:val="19"/>
                            </w:rPr>
                            <w:fldChar w:fldCharType="separate"/>
                          </w:r>
                          <w:r w:rsidR="00FF2F5D">
                            <w:rPr>
                              <w:rStyle w:val="Zhlavnebozpat2"/>
                              <w:rFonts w:ascii="Garamond" w:eastAsia="Garamond" w:hAnsi="Garamond" w:cs="Garamond"/>
                              <w:noProof/>
                              <w:sz w:val="19"/>
                              <w:szCs w:val="19"/>
                            </w:rPr>
                            <w:t>2</w:t>
                          </w:r>
                          <w:r>
                            <w:rPr>
                              <w:rStyle w:val="Zhlavnebozpat2"/>
                              <w:rFonts w:ascii="Garamond" w:eastAsia="Garamond" w:hAnsi="Garamond" w:cs="Garamond"/>
                              <w:sz w:val="19"/>
                              <w:szCs w:val="19"/>
                            </w:rPr>
                            <w:fldChar w:fldCharType="end"/>
                          </w:r>
                          <w:r>
                            <w:rPr>
                              <w:rStyle w:val="Zhlavnebozpat2"/>
                              <w:rFonts w:ascii="Garamond" w:eastAsia="Garamond" w:hAnsi="Garamond" w:cs="Garamond"/>
                              <w:sz w:val="19"/>
                              <w:szCs w:val="19"/>
                            </w:rPr>
                            <w:t xml:space="preserve"> | 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405.25pt;margin-top:787pt;width:62.15pt;height:9.3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" filled="f" stroked="f">
              <v:textbox style="mso-fit-shape-to-text:t" inset="0,0,0,0">
                <w:txbxContent>
                  <w:p w:rsidR="00AA4906" w:rsidRDefault="00ED70B8">
                    <w:pPr>
                      <w:pStyle w:val="Zhlavnebozpat20"/>
                      <w:rPr>
                        <w:sz w:val="19"/>
                        <w:szCs w:val="19"/>
                      </w:rPr>
                    </w:pPr>
                    <w:r>
                      <w:rPr>
                        <w:rStyle w:val="Zhlavnebozpat2"/>
                        <w:rFonts w:ascii="Garamond" w:eastAsia="Garamond" w:hAnsi="Garamond" w:cs="Garamond"/>
                        <w:sz w:val="19"/>
                        <w:szCs w:val="19"/>
                      </w:rPr>
                      <w:t xml:space="preserve">S t r a n a </w:t>
                    </w:r>
                    <w:r>
                      <w:rPr>
                        <w:rStyle w:val="Zhlavnebozpat2"/>
                        <w:rFonts w:ascii="Garamond" w:eastAsia="Garamond" w:hAnsi="Garamond" w:cs="Garamond"/>
                        <w:sz w:val="19"/>
                        <w:szCs w:val="19"/>
                      </w:rPr>
                      <w:fldChar w:fldCharType="begin"/>
                    </w:r>
                    <w:r>
                      <w:rPr>
                        <w:rStyle w:val="Zhlavnebozpat2"/>
                        <w:rFonts w:ascii="Garamond" w:eastAsia="Garamond" w:hAnsi="Garamond" w:cs="Garamond"/>
                        <w:sz w:val="19"/>
                        <w:szCs w:val="19"/>
                      </w:rPr>
                      <w:instrText xml:space="preserve"> PAGE \* MERGEFORMAT </w:instrText>
                    </w:r>
                    <w:r>
                      <w:rPr>
                        <w:rStyle w:val="Zhlavnebozpat2"/>
                        <w:rFonts w:ascii="Garamond" w:eastAsia="Garamond" w:hAnsi="Garamond" w:cs="Garamond"/>
                        <w:sz w:val="19"/>
                        <w:szCs w:val="19"/>
                      </w:rPr>
                      <w:fldChar w:fldCharType="separate"/>
                    </w:r>
                    <w:r w:rsidR="00FF2F5D">
                      <w:rPr>
                        <w:rStyle w:val="Zhlavnebozpat2"/>
                        <w:rFonts w:ascii="Garamond" w:eastAsia="Garamond" w:hAnsi="Garamond" w:cs="Garamond"/>
                        <w:noProof/>
                        <w:sz w:val="19"/>
                        <w:szCs w:val="19"/>
                      </w:rPr>
                      <w:t>2</w:t>
                    </w:r>
                    <w:r>
                      <w:rPr>
                        <w:rStyle w:val="Zhlavnebozpat2"/>
                        <w:rFonts w:ascii="Garamond" w:eastAsia="Garamond" w:hAnsi="Garamond" w:cs="Garamond"/>
                        <w:sz w:val="19"/>
                        <w:szCs w:val="19"/>
                      </w:rPr>
                      <w:fldChar w:fldCharType="end"/>
                    </w:r>
                    <w:r>
                      <w:rPr>
                        <w:rStyle w:val="Zhlavnebozpat2"/>
                        <w:rFonts w:ascii="Garamond" w:eastAsia="Garamond" w:hAnsi="Garamond" w:cs="Garamond"/>
                        <w:sz w:val="19"/>
                        <w:szCs w:val="19"/>
                      </w:rPr>
                      <w:t xml:space="preserve"> | 4</w:t>
                    </w:r>
                  </w:p>
                </w:txbxContent>
              </v:textbox>
              <w10:wrap anchorx="page" anchory="page"/>
            </v:shape>
          </w:pict>
        </mc:Fallback>
      </mc:AlternateContent>
    </w:r>
    <w:r>
      <w:rPr>
        <w:noProof/>
        <w:lang w:bidi="ar-SA"/>
      </w:rPr>
      <mc:AlternateContent>
        <mc:Choice Requires="wps">
          <w:drawing>
            <wp:anchor distT="0" distB="0" distL="0" distR="0" simplePos="0" relativeHeight="62914697" behindDoc="1" locked="0" layoutInCell="1" allowOverlap="1">
              <wp:simplePos x="0" y="0"/>
              <wp:positionH relativeFrom="page">
                <wp:posOffset>6100445</wp:posOffset>
              </wp:positionH>
              <wp:positionV relativeFrom="page">
                <wp:posOffset>10098405</wp:posOffset>
              </wp:positionV>
              <wp:extent cx="978535" cy="411480"/>
              <wp:effectExtent l="0" t="0" r="0" b="0"/>
              <wp:wrapNone/>
              <wp:docPr id="9" name="Shape 9"/>
              <wp:cNvGraphicFramePr/>
              <a:graphic xmlns:a="http://schemas.openxmlformats.org/drawingml/2006/main">
                <a:graphicData uri="http://schemas.microsoft.com/office/word/2010/wordprocessingShape">
                  <wps:wsp>
                    <wps:cNvSpPr txBox="1"/>
                    <wps:spPr>
                      <a:xfrm>
                        <a:off x="0" y="0"/>
                        <a:ext cx="978535" cy="411480"/>
                      </a:xfrm>
                      <a:prstGeom prst="rect">
                        <a:avLst/>
                      </a:prstGeom>
                      <a:noFill/>
                    </wps:spPr>
                    <wps:txbx>
                      <w:txbxContent>
                        <w:p w:rsidR="00AA4906" w:rsidRDefault="00AA4906"/>
                      </w:txbxContent>
                    </wps:txbx>
                    <wps:bodyPr wrap="none" lIns="0" tIns="0" rIns="0" bIns="0">
                      <a:spAutoFit/>
                    </wps:bodyPr>
                  </wps:wsp>
                </a:graphicData>
              </a:graphic>
            </wp:anchor>
          </w:drawing>
        </mc:Choice>
        <mc:Fallback>
          <w:pict>
            <v:shape id="_x0000_s1035" type="#_x0000_t202" style="position:absolute;margin-left:480.35000000000002pt;margin-top:795.14999999999998pt;width:77.049999999999997pt;height:32.399999999999999pt;z-index:-188744056;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06" w:rsidRDefault="00AA4906">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06" w:rsidRDefault="00ED70B8">
    <w:pPr>
      <w:spacing w:line="1"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678180</wp:posOffset>
              </wp:positionH>
              <wp:positionV relativeFrom="page">
                <wp:posOffset>9693275</wp:posOffset>
              </wp:positionV>
              <wp:extent cx="1017905" cy="113030"/>
              <wp:effectExtent l="0" t="0" r="0" b="0"/>
              <wp:wrapNone/>
              <wp:docPr id="11" name="Shape 11"/>
              <wp:cNvGraphicFramePr/>
              <a:graphic xmlns:a="http://schemas.openxmlformats.org/drawingml/2006/main">
                <a:graphicData uri="http://schemas.microsoft.com/office/word/2010/wordprocessingShape">
                  <wps:wsp>
                    <wps:cNvSpPr txBox="1"/>
                    <wps:spPr>
                      <a:xfrm>
                        <a:off x="0" y="0"/>
                        <a:ext cx="1017905" cy="113030"/>
                      </a:xfrm>
                      <a:prstGeom prst="rect">
                        <a:avLst/>
                      </a:prstGeom>
                      <a:noFill/>
                    </wps:spPr>
                    <wps:txbx>
                      <w:txbxContent>
                        <w:p w:rsidR="00AA4906" w:rsidRDefault="00ED70B8">
                          <w:pPr>
                            <w:pStyle w:val="Zhlavnebozpat20"/>
                            <w:rPr>
                              <w:sz w:val="18"/>
                              <w:szCs w:val="18"/>
                            </w:rPr>
                          </w:pPr>
                          <w:r>
                            <w:rPr>
                              <w:rStyle w:val="Zhlavnebozpat2"/>
                              <w:rFonts w:ascii="Book Antiqua" w:eastAsia="Book Antiqua" w:hAnsi="Book Antiqua" w:cs="Book Antiqua"/>
                              <w:sz w:val="18"/>
                              <w:szCs w:val="18"/>
                            </w:rPr>
                            <w:t>KUPNÍ SMLOUVA</w:t>
                          </w:r>
                        </w:p>
                      </w:txbxContent>
                    </wps:txbx>
                    <wps:bodyPr wrap="none" lIns="0" tIns="0" rIns="0" bIns="0">
                      <a:spAutoFit/>
                    </wps:bodyPr>
                  </wps:wsp>
                </a:graphicData>
              </a:graphic>
            </wp:anchor>
          </w:drawing>
        </mc:Choice>
        <mc:Fallback>
          <w:pict>
            <v:shape id="_x0000_s1037" type="#_x0000_t202" style="position:absolute;margin-left:53.399999999999999pt;margin-top:763.25pt;width:80.150000000000006pt;height:8.9000000000000004pt;z-index:-188744054;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rStyle w:val="CharStyle19"/>
                        <w:rFonts w:ascii="Book Antiqua" w:eastAsia="Book Antiqua" w:hAnsi="Book Antiqua" w:cs="Book Antiqua"/>
                        <w:sz w:val="18"/>
                        <w:szCs w:val="18"/>
                      </w:rPr>
                      <w:t>KUPNÍ SMLOUVA</w:t>
                    </w:r>
                  </w:p>
                </w:txbxContent>
              </v:textbox>
              <w10:wrap anchorx="page" anchory="page"/>
            </v:shape>
          </w:pict>
        </mc:Fallback>
      </mc:AlternateContent>
    </w:r>
    <w:r>
      <w:rPr>
        <w:noProof/>
        <w:lang w:bidi="ar-SA"/>
      </w:rPr>
      <mc:AlternateContent>
        <mc:Choice Requires="wps">
          <w:drawing>
            <wp:anchor distT="0" distB="0" distL="0" distR="0" simplePos="0" relativeHeight="62914701" behindDoc="1" locked="0" layoutInCell="1" allowOverlap="1">
              <wp:simplePos x="0" y="0"/>
              <wp:positionH relativeFrom="page">
                <wp:posOffset>6313805</wp:posOffset>
              </wp:positionH>
              <wp:positionV relativeFrom="page">
                <wp:posOffset>9915525</wp:posOffset>
              </wp:positionV>
              <wp:extent cx="652145" cy="332105"/>
              <wp:effectExtent l="0" t="0" r="0" b="0"/>
              <wp:wrapNone/>
              <wp:docPr id="13" name="Shape 13"/>
              <wp:cNvGraphicFramePr/>
              <a:graphic xmlns:a="http://schemas.openxmlformats.org/drawingml/2006/main">
                <a:graphicData uri="http://schemas.microsoft.com/office/word/2010/wordprocessingShape">
                  <wps:wsp>
                    <wps:cNvSpPr txBox="1"/>
                    <wps:spPr>
                      <a:xfrm>
                        <a:off x="0" y="0"/>
                        <a:ext cx="652145" cy="332105"/>
                      </a:xfrm>
                      <a:prstGeom prst="rect">
                        <a:avLst/>
                      </a:prstGeom>
                      <a:noFill/>
                    </wps:spPr>
                    <wps:txbx>
                      <w:txbxContent>
                        <w:p w:rsidR="00AA4906" w:rsidRDefault="00ED70B8">
                          <w:pPr>
                            <w:rPr>
                              <w:sz w:val="2"/>
                              <w:szCs w:val="2"/>
                            </w:rPr>
                          </w:pPr>
                          <w:r>
                            <w:rPr>
                              <w:noProof/>
                              <w:lang w:bidi="ar-SA"/>
                            </w:rPr>
                            <w:drawing>
                              <wp:inline distT="0" distB="0" distL="0" distR="0">
                                <wp:extent cx="652145" cy="335280"/>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pic:blipFill>
                                      <pic:spPr>
                                        <a:xfrm>
                                          <a:off x="0" y="0"/>
                                          <a:ext cx="652145" cy="335280"/>
                                        </a:xfrm>
                                        <a:prstGeom prst="rect">
                                          <a:avLst/>
                                        </a:prstGeom>
                                      </pic:spPr>
                                    </pic:pic>
                                  </a:graphicData>
                                </a:graphic>
                              </wp:inline>
                            </w:drawing>
                          </w:r>
                        </w:p>
                      </w:txbxContent>
                    </wps:txbx>
                    <wps:bodyPr lIns="0" tIns="0" rIns="0" bIns="0"/>
                  </wps:wsp>
                </a:graphicData>
              </a:graphic>
            </wp:anchor>
          </w:drawing>
        </mc:Choice>
        <mc:Fallback>
          <w:pict>
            <v:shape id="_x0000_s1040" type="#_x0000_t202" style="position:absolute;margin-left:497.15000000000003pt;margin-top:780.75pt;width:51.350000000000001pt;height:26.150000000000002pt;z-index:-188744052;mso-wrap-distance-left:0;mso-wrap-distance-right:0;mso-position-horizontal-relative:page;mso-position-vertical-relative:page" wrapcoords="0 0" filled="f" stroked="f">
              <v:textbox inset="0,0,0,0">
                <w:txbxContent>
                  <w:p>
                    <w:pPr>
                      <w:widowControl w:val="0"/>
                      <w:rPr>
                        <w:sz w:val="2"/>
                        <w:szCs w:val="2"/>
                      </w:rPr>
                    </w:pPr>
                    <w:r>
                      <w:drawing>
                        <wp:inline>
                          <wp:extent cx="652145" cy="335280"/>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pic:blipFill>
                                <pic:spPr>
                                  <a:xfrm>
                                    <a:ext cx="652145" cy="33528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03" behindDoc="1" locked="0" layoutInCell="1" allowOverlap="1">
              <wp:simplePos x="0" y="0"/>
              <wp:positionH relativeFrom="page">
                <wp:posOffset>5140325</wp:posOffset>
              </wp:positionH>
              <wp:positionV relativeFrom="page">
                <wp:posOffset>10000615</wp:posOffset>
              </wp:positionV>
              <wp:extent cx="783590" cy="115570"/>
              <wp:effectExtent l="0" t="0" r="0" b="0"/>
              <wp:wrapNone/>
              <wp:docPr id="17" name="Shape 17"/>
              <wp:cNvGraphicFramePr/>
              <a:graphic xmlns:a="http://schemas.openxmlformats.org/drawingml/2006/main">
                <a:graphicData uri="http://schemas.microsoft.com/office/word/2010/wordprocessingShape">
                  <wps:wsp>
                    <wps:cNvSpPr txBox="1"/>
                    <wps:spPr>
                      <a:xfrm>
                        <a:off x="0" y="0"/>
                        <a:ext cx="783590" cy="115570"/>
                      </a:xfrm>
                      <a:prstGeom prst="rect">
                        <a:avLst/>
                      </a:prstGeom>
                      <a:noFill/>
                    </wps:spPr>
                    <wps:txbx>
                      <w:txbxContent>
                        <w:p w:rsidR="00AA4906" w:rsidRDefault="00ED70B8">
                          <w:pPr>
                            <w:pStyle w:val="Zhlavnebozpat20"/>
                            <w:rPr>
                              <w:sz w:val="19"/>
                              <w:szCs w:val="19"/>
                            </w:rPr>
                          </w:pPr>
                          <w:r>
                            <w:rPr>
                              <w:rStyle w:val="Zhlavnebozpat2"/>
                              <w:rFonts w:ascii="Garamond" w:eastAsia="Garamond" w:hAnsi="Garamond" w:cs="Garamond"/>
                              <w:sz w:val="19"/>
                              <w:szCs w:val="19"/>
                            </w:rPr>
                            <w:t xml:space="preserve">S t r a n a </w:t>
                          </w:r>
                          <w:r>
                            <w:rPr>
                              <w:rStyle w:val="Zhlavnebozpat2"/>
                              <w:rFonts w:ascii="Garamond" w:eastAsia="Garamond" w:hAnsi="Garamond" w:cs="Garamond"/>
                              <w:sz w:val="19"/>
                              <w:szCs w:val="19"/>
                            </w:rPr>
                            <w:fldChar w:fldCharType="begin"/>
                          </w:r>
                          <w:r>
                            <w:rPr>
                              <w:rStyle w:val="Zhlavnebozpat2"/>
                              <w:rFonts w:ascii="Garamond" w:eastAsia="Garamond" w:hAnsi="Garamond" w:cs="Garamond"/>
                              <w:sz w:val="19"/>
                              <w:szCs w:val="19"/>
                            </w:rPr>
                            <w:instrText xml:space="preserve"> PAGE \* MERGEFORMAT </w:instrText>
                          </w:r>
                          <w:r>
                            <w:rPr>
                              <w:rStyle w:val="Zhlavnebozpat2"/>
                              <w:rFonts w:ascii="Garamond" w:eastAsia="Garamond" w:hAnsi="Garamond" w:cs="Garamond"/>
                              <w:sz w:val="19"/>
                              <w:szCs w:val="19"/>
                            </w:rPr>
                            <w:fldChar w:fldCharType="separate"/>
                          </w:r>
                          <w:r w:rsidR="00FF2F5D">
                            <w:rPr>
                              <w:rStyle w:val="Zhlavnebozpat2"/>
                              <w:rFonts w:ascii="Garamond" w:eastAsia="Garamond" w:hAnsi="Garamond" w:cs="Garamond"/>
                              <w:noProof/>
                              <w:sz w:val="19"/>
                              <w:szCs w:val="19"/>
                            </w:rPr>
                            <w:t>3</w:t>
                          </w:r>
                          <w:r>
                            <w:rPr>
                              <w:rStyle w:val="Zhlavnebozpat2"/>
                              <w:rFonts w:ascii="Garamond" w:eastAsia="Garamond" w:hAnsi="Garamond" w:cs="Garamond"/>
                              <w:sz w:val="19"/>
                              <w:szCs w:val="19"/>
                            </w:rPr>
                            <w:fldChar w:fldCharType="end"/>
                          </w:r>
                          <w:r>
                            <w:rPr>
                              <w:rStyle w:val="Zhlavnebozpat2"/>
                              <w:rFonts w:ascii="Garamond" w:eastAsia="Garamond" w:hAnsi="Garamond" w:cs="Garamond"/>
                              <w:sz w:val="19"/>
                              <w:szCs w:val="19"/>
                            </w:rPr>
                            <w:t xml:space="preserve"> | 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2" type="#_x0000_t202" style="position:absolute;margin-left:404.75pt;margin-top:787.45pt;width:61.7pt;height:9.1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" filled="f" stroked="f">
              <v:textbox style="mso-fit-shape-to-text:t" inset="0,0,0,0">
                <w:txbxContent>
                  <w:p w:rsidR="00AA4906" w:rsidRDefault="00ED70B8">
                    <w:pPr>
                      <w:pStyle w:val="Zhlavnebozpat20"/>
                      <w:rPr>
                        <w:sz w:val="19"/>
                        <w:szCs w:val="19"/>
                      </w:rPr>
                    </w:pPr>
                    <w:r>
                      <w:rPr>
                        <w:rStyle w:val="Zhlavnebozpat2"/>
                        <w:rFonts w:ascii="Garamond" w:eastAsia="Garamond" w:hAnsi="Garamond" w:cs="Garamond"/>
                        <w:sz w:val="19"/>
                        <w:szCs w:val="19"/>
                      </w:rPr>
                      <w:t xml:space="preserve">S t r a n a </w:t>
                    </w:r>
                    <w:r>
                      <w:rPr>
                        <w:rStyle w:val="Zhlavnebozpat2"/>
                        <w:rFonts w:ascii="Garamond" w:eastAsia="Garamond" w:hAnsi="Garamond" w:cs="Garamond"/>
                        <w:sz w:val="19"/>
                        <w:szCs w:val="19"/>
                      </w:rPr>
                      <w:fldChar w:fldCharType="begin"/>
                    </w:r>
                    <w:r>
                      <w:rPr>
                        <w:rStyle w:val="Zhlavnebozpat2"/>
                        <w:rFonts w:ascii="Garamond" w:eastAsia="Garamond" w:hAnsi="Garamond" w:cs="Garamond"/>
                        <w:sz w:val="19"/>
                        <w:szCs w:val="19"/>
                      </w:rPr>
                      <w:instrText xml:space="preserve"> PAGE \* MERGEFORMAT </w:instrText>
                    </w:r>
                    <w:r>
                      <w:rPr>
                        <w:rStyle w:val="Zhlavnebozpat2"/>
                        <w:rFonts w:ascii="Garamond" w:eastAsia="Garamond" w:hAnsi="Garamond" w:cs="Garamond"/>
                        <w:sz w:val="19"/>
                        <w:szCs w:val="19"/>
                      </w:rPr>
                      <w:fldChar w:fldCharType="separate"/>
                    </w:r>
                    <w:r w:rsidR="00FF2F5D">
                      <w:rPr>
                        <w:rStyle w:val="Zhlavnebozpat2"/>
                        <w:rFonts w:ascii="Garamond" w:eastAsia="Garamond" w:hAnsi="Garamond" w:cs="Garamond"/>
                        <w:noProof/>
                        <w:sz w:val="19"/>
                        <w:szCs w:val="19"/>
                      </w:rPr>
                      <w:t>3</w:t>
                    </w:r>
                    <w:r>
                      <w:rPr>
                        <w:rStyle w:val="Zhlavnebozpat2"/>
                        <w:rFonts w:ascii="Garamond" w:eastAsia="Garamond" w:hAnsi="Garamond" w:cs="Garamond"/>
                        <w:sz w:val="19"/>
                        <w:szCs w:val="19"/>
                      </w:rPr>
                      <w:fldChar w:fldCharType="end"/>
                    </w:r>
                    <w:r>
                      <w:rPr>
                        <w:rStyle w:val="Zhlavnebozpat2"/>
                        <w:rFonts w:ascii="Garamond" w:eastAsia="Garamond" w:hAnsi="Garamond" w:cs="Garamond"/>
                        <w:sz w:val="19"/>
                        <w:szCs w:val="19"/>
                      </w:rPr>
                      <w:t xml:space="preserve"> | 4</w:t>
                    </w:r>
                  </w:p>
                </w:txbxContent>
              </v:textbox>
              <w10:wrap anchorx="page" anchory="page"/>
            </v:shape>
          </w:pict>
        </mc:Fallback>
      </mc:AlternateContent>
    </w:r>
    <w:r>
      <w:rPr>
        <w:noProof/>
        <w:lang w:bidi="ar-SA"/>
      </w:rPr>
      <mc:AlternateContent>
        <mc:Choice Requires="wps">
          <w:drawing>
            <wp:anchor distT="0" distB="0" distL="0" distR="0" simplePos="0" relativeHeight="62914705" behindDoc="1" locked="0" layoutInCell="1" allowOverlap="1">
              <wp:simplePos x="0" y="0"/>
              <wp:positionH relativeFrom="page">
                <wp:posOffset>6207125</wp:posOffset>
              </wp:positionH>
              <wp:positionV relativeFrom="page">
                <wp:posOffset>10247630</wp:posOffset>
              </wp:positionV>
              <wp:extent cx="536575" cy="274320"/>
              <wp:effectExtent l="0" t="0" r="0" b="0"/>
              <wp:wrapNone/>
              <wp:docPr id="19" name="Shape 19"/>
              <wp:cNvGraphicFramePr/>
              <a:graphic xmlns:a="http://schemas.openxmlformats.org/drawingml/2006/main">
                <a:graphicData uri="http://schemas.microsoft.com/office/word/2010/wordprocessingShape">
                  <wps:wsp>
                    <wps:cNvSpPr txBox="1"/>
                    <wps:spPr>
                      <a:xfrm>
                        <a:off x="0" y="0"/>
                        <a:ext cx="536575" cy="274320"/>
                      </a:xfrm>
                      <a:prstGeom prst="rect">
                        <a:avLst/>
                      </a:prstGeom>
                      <a:noFill/>
                    </wps:spPr>
                    <wps:txbx>
                      <w:txbxContent>
                        <w:p w:rsidR="00AA4906" w:rsidRDefault="00AA4906"/>
                      </w:txbxContent>
                    </wps:txbx>
                    <wps:bodyPr wrap="none" lIns="0" tIns="0" rIns="0" bIns="0">
                      <a:spAutoFit/>
                    </wps:bodyPr>
                  </wps:wsp>
                </a:graphicData>
              </a:graphic>
            </wp:anchor>
          </w:drawing>
        </mc:Choice>
        <mc:Fallback>
          <w:pict>
            <v:shape id="_x0000_s1045" type="#_x0000_t202" style="position:absolute;margin-left:488.75pt;margin-top:806.89999999999998pt;width:42.25pt;height:21.600000000000001pt;z-index:-188744048;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06" w:rsidRDefault="00AA49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0B8" w:rsidRDefault="00ED70B8"/>
  </w:footnote>
  <w:footnote w:type="continuationSeparator" w:id="0">
    <w:p w:rsidR="00ED70B8" w:rsidRDefault="00ED70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15510"/>
    <w:multiLevelType w:val="multilevel"/>
    <w:tmpl w:val="303CB33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913100"/>
    <w:multiLevelType w:val="multilevel"/>
    <w:tmpl w:val="351CD4B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357251"/>
    <w:multiLevelType w:val="multilevel"/>
    <w:tmpl w:val="B830862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924F8B"/>
    <w:multiLevelType w:val="multilevel"/>
    <w:tmpl w:val="BBAC5F2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5874E8"/>
    <w:multiLevelType w:val="multilevel"/>
    <w:tmpl w:val="4F8CFEA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A71753"/>
    <w:multiLevelType w:val="multilevel"/>
    <w:tmpl w:val="1CCE5BC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06"/>
    <w:rsid w:val="00AA4906"/>
    <w:rsid w:val="00ED70B8"/>
    <w:rsid w:val="00FF2F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1831E-EE52-4D2E-87A3-1E262EEF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Garamond" w:eastAsia="Garamond" w:hAnsi="Garamond" w:cs="Garamond"/>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Garamond" w:eastAsia="Garamond" w:hAnsi="Garamond" w:cs="Garamond"/>
      <w:b/>
      <w:bCs/>
      <w:i w:val="0"/>
      <w:iCs w:val="0"/>
      <w:smallCaps w:val="0"/>
      <w:strike w:val="0"/>
      <w:sz w:val="24"/>
      <w:szCs w:val="24"/>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2"/>
      <w:szCs w:val="22"/>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2"/>
      <w:szCs w:val="22"/>
      <w:u w:val="none"/>
    </w:rPr>
  </w:style>
  <w:style w:type="character" w:customStyle="1" w:styleId="Jin">
    <w:name w:val="Jiné_"/>
    <w:basedOn w:val="Standardnpsmoodstavce"/>
    <w:link w:val="Jin0"/>
    <w:rPr>
      <w:rFonts w:ascii="Garamond" w:eastAsia="Garamond" w:hAnsi="Garamond" w:cs="Garamond"/>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Garamond" w:eastAsia="Garamond" w:hAnsi="Garamond" w:cs="Garamond"/>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2"/>
      <w:szCs w:val="42"/>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4"/>
      <w:szCs w:val="14"/>
      <w:u w:val="none"/>
    </w:rPr>
  </w:style>
  <w:style w:type="paragraph" w:customStyle="1" w:styleId="Zkladntext1">
    <w:name w:val="Základní text1"/>
    <w:basedOn w:val="Normln"/>
    <w:link w:val="Zkladntext"/>
    <w:pPr>
      <w:spacing w:line="266" w:lineRule="auto"/>
    </w:pPr>
    <w:rPr>
      <w:rFonts w:ascii="Garamond" w:eastAsia="Garamond" w:hAnsi="Garamond" w:cs="Garamond"/>
      <w:sz w:val="20"/>
      <w:szCs w:val="20"/>
    </w:rPr>
  </w:style>
  <w:style w:type="paragraph" w:customStyle="1" w:styleId="Nadpis20">
    <w:name w:val="Nadpis #2"/>
    <w:basedOn w:val="Normln"/>
    <w:link w:val="Nadpis2"/>
    <w:pPr>
      <w:spacing w:after="1260"/>
      <w:ind w:right="1160"/>
      <w:jc w:val="right"/>
      <w:outlineLvl w:val="1"/>
    </w:pPr>
    <w:rPr>
      <w:rFonts w:ascii="Calibri" w:eastAsia="Calibri" w:hAnsi="Calibri" w:cs="Calibri"/>
      <w:sz w:val="22"/>
      <w:szCs w:val="22"/>
    </w:rPr>
  </w:style>
  <w:style w:type="paragraph" w:customStyle="1" w:styleId="Zkladntext30">
    <w:name w:val="Základní text (3)"/>
    <w:basedOn w:val="Normln"/>
    <w:link w:val="Zkladntext3"/>
    <w:pPr>
      <w:spacing w:line="202" w:lineRule="auto"/>
      <w:jc w:val="center"/>
    </w:pPr>
    <w:rPr>
      <w:rFonts w:ascii="Garamond" w:eastAsia="Garamond" w:hAnsi="Garamond" w:cs="Garamond"/>
      <w:b/>
      <w:bCs/>
    </w:rPr>
  </w:style>
  <w:style w:type="paragraph" w:customStyle="1" w:styleId="Nadpis30">
    <w:name w:val="Nadpis #3"/>
    <w:basedOn w:val="Normln"/>
    <w:link w:val="Nadpis3"/>
    <w:pPr>
      <w:jc w:val="center"/>
      <w:outlineLvl w:val="2"/>
    </w:pPr>
    <w:rPr>
      <w:rFonts w:ascii="Calibri" w:eastAsia="Calibri" w:hAnsi="Calibri" w:cs="Calibri"/>
      <w:b/>
      <w:bCs/>
      <w:sz w:val="22"/>
      <w:szCs w:val="22"/>
    </w:rPr>
  </w:style>
  <w:style w:type="paragraph" w:customStyle="1" w:styleId="Titulektabulky0">
    <w:name w:val="Titulek tabulky"/>
    <w:basedOn w:val="Normln"/>
    <w:link w:val="Titulektabulky"/>
    <w:rPr>
      <w:rFonts w:ascii="Calibri" w:eastAsia="Calibri" w:hAnsi="Calibri" w:cs="Calibri"/>
      <w:b/>
      <w:bCs/>
      <w:sz w:val="22"/>
      <w:szCs w:val="22"/>
    </w:rPr>
  </w:style>
  <w:style w:type="paragraph" w:customStyle="1" w:styleId="Jin0">
    <w:name w:val="Jiné"/>
    <w:basedOn w:val="Normln"/>
    <w:link w:val="Jin"/>
    <w:pPr>
      <w:spacing w:line="266" w:lineRule="auto"/>
    </w:pPr>
    <w:rPr>
      <w:rFonts w:ascii="Garamond" w:eastAsia="Garamond" w:hAnsi="Garamond" w:cs="Garamond"/>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obrzku0">
    <w:name w:val="Titulek obrázku"/>
    <w:basedOn w:val="Normln"/>
    <w:link w:val="Titulekobrzku"/>
    <w:rPr>
      <w:rFonts w:ascii="Garamond" w:eastAsia="Garamond" w:hAnsi="Garamond" w:cs="Garamond"/>
      <w:sz w:val="20"/>
      <w:szCs w:val="20"/>
    </w:rPr>
  </w:style>
  <w:style w:type="paragraph" w:customStyle="1" w:styleId="Nadpis10">
    <w:name w:val="Nadpis #1"/>
    <w:basedOn w:val="Normln"/>
    <w:link w:val="Nadpis1"/>
    <w:pPr>
      <w:ind w:firstLine="700"/>
      <w:outlineLvl w:val="0"/>
    </w:pPr>
    <w:rPr>
      <w:rFonts w:ascii="Arial" w:eastAsia="Arial" w:hAnsi="Arial" w:cs="Arial"/>
      <w:sz w:val="42"/>
      <w:szCs w:val="42"/>
    </w:rPr>
  </w:style>
  <w:style w:type="paragraph" w:customStyle="1" w:styleId="Zkladntext20">
    <w:name w:val="Základní text (2)"/>
    <w:basedOn w:val="Normln"/>
    <w:link w:val="Zkladntext2"/>
    <w:pPr>
      <w:spacing w:line="305" w:lineRule="auto"/>
      <w:jc w:val="center"/>
    </w:pPr>
    <w:rPr>
      <w:rFonts w:ascii="Arial" w:eastAsia="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6465</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Ondřej Šabata</cp:lastModifiedBy>
  <cp:revision>2</cp:revision>
  <dcterms:created xsi:type="dcterms:W3CDTF">2023-08-04T09:37:00Z</dcterms:created>
  <dcterms:modified xsi:type="dcterms:W3CDTF">2023-08-04T09:38:00Z</dcterms:modified>
</cp:coreProperties>
</file>