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3696" w:val="left"/>
        </w:tabs>
        <w:bidi w:val="0"/>
        <w:spacing w:before="0" w:after="580" w:line="240" w:lineRule="auto"/>
        <w:ind w:left="0" w:right="1000" w:firstLine="0"/>
        <w:jc w:val="right"/>
        <w:rPr>
          <w:sz w:val="17"/>
          <w:szCs w:val="17"/>
        </w:rPr>
      </w:pPr>
      <w:r>
        <w:rPr>
          <w:rStyle w:val="CharStyle3"/>
        </w:rPr>
        <w:t>Dodatek č. 1</w:t>
        <w:tab/>
      </w:r>
      <w:r>
        <w:rPr>
          <w:rStyle w:val="CharStyle3"/>
          <w:rFonts w:ascii="Arial" w:eastAsia="Arial" w:hAnsi="Arial" w:cs="Arial"/>
          <w:sz w:val="17"/>
          <w:szCs w:val="17"/>
        </w:rPr>
        <w:t>2013000881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both"/>
      </w:pPr>
      <w:r>
        <w:rPr>
          <w:rStyle w:val="CharStyle3"/>
        </w:rPr>
        <w:t xml:space="preserve">ke. smlouvě o nájmu nebytových prostor ze dne 14.11.2011 / dále jen „smlouva“ </w:t>
      </w:r>
      <w:r>
        <w:rPr>
          <w:rStyle w:val="CharStyle3"/>
          <w:i/>
          <w:iCs/>
        </w:rPr>
        <w:t>I,</w:t>
      </w:r>
      <w:r>
        <w:rPr>
          <w:rStyle w:val="CharStyle3"/>
        </w:rPr>
        <w:t xml:space="preserve"> uzavřené mezi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3"/>
        </w:rPr>
        <w:t>17 Zdravotnickou záchrannou službou Jihomoravského kraje, příspěvkovou organizací, IČ 00346292, se sídlem v Brně, nám. 28. října 23, zastoupenou svým ředitelem panem ing. Milanem K1 u s á k e m MBA jako pronajímatelem / dále jen „ pronajímatel “ /,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460"/>
        <w:jc w:val="both"/>
      </w:pPr>
      <w:r>
        <w:rPr>
          <w:rStyle w:val="CharStyle3"/>
        </w:rPr>
        <w:t>2/ Nemocnicí Blansko, příspěvkovou organizací, IČ 00386634, se sídlem v Blansku, Sadová 33, zastoupenou svou ředitelkou paní MUDr. Vladimírou D a n i h e 1 k.o v o u MBA jako nájemcem / dále jen „ nájemce “ /.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3"/>
        </w:rPr>
        <w:t>ČI. 18 smlouvy se mění a nadále zní takto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3"/>
        </w:rPr>
        <w:t>Tato smlouva se uzavírá na dobu neurčitou.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right="0" w:firstLine="0"/>
        <w:jc w:val="both"/>
      </w:pPr>
      <w:bookmarkStart w:id="0" w:name="bookmark0"/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3"/>
        </w:rPr>
        <w:t>Ostatní ujednání smlouvy nejsou tímto dodatkem nijak dotčena.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right="0" w:firstLine="0"/>
        <w:jc w:val="both"/>
      </w:pPr>
      <w:bookmarkStart w:id="2" w:name="bookmark2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3"/>
        </w:rPr>
        <w:t>Tento dodatek lze změnit nebo zrušit pouze jinou písemnou dohodou obou smluvních stran.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right="0" w:firstLine="0"/>
        <w:jc w:val="both"/>
      </w:pPr>
      <w:bookmarkStart w:id="4" w:name="bookmark4"/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3"/>
        </w:rPr>
        <w:t>Tento dodatek nabývá účinnosti dnem 30.11.2012.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000" w:right="0" w:firstLine="0"/>
        <w:jc w:val="both"/>
      </w:pPr>
      <w:r>
        <w:rPr>
          <w:rStyle w:val="CharStyle3"/>
        </w:rPr>
        <w:t>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414" w:right="1314" w:bottom="1414" w:left="1452" w:header="986" w:footer="986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Dáno v Brně dne 30.11.2012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w:drawing>
          <wp:anchor distT="0" distB="633730" distL="105410" distR="1544320" simplePos="0" relativeHeight="125829378" behindDoc="0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1377950</wp:posOffset>
            </wp:positionV>
            <wp:extent cx="1962785" cy="128016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62785" cy="12801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2710180</wp:posOffset>
                </wp:positionV>
                <wp:extent cx="1661160" cy="58229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1160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9"/>
                                <w:rFonts w:ascii="Calibri" w:eastAsia="Calibri" w:hAnsi="Calibri" w:cs="Calibri"/>
                                <w:b/>
                                <w:bCs/>
                                <w:w w:val="100"/>
                                <w:sz w:val="19"/>
                                <w:szCs w:val="19"/>
                              </w:rPr>
                              <w:t xml:space="preserve">Zdravotnická záchranná služba </w:t>
                            </w:r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Jihomoravského kraje, p.o.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602 00 </w:t>
                            </w:r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Brno,</w:t>
                            </w:r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nám. 28. října 23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4.40000000000001pt;margin-top:213.40000000000001pt;width:130.80000000000001pt;height:45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9"/>
                          <w:rFonts w:ascii="Calibri" w:eastAsia="Calibri" w:hAnsi="Calibri" w:cs="Calibri"/>
                          <w:b/>
                          <w:bCs/>
                          <w:w w:val="100"/>
                          <w:sz w:val="19"/>
                          <w:szCs w:val="19"/>
                        </w:rPr>
                        <w:t xml:space="preserve">Zdravotnická záchranná služba </w:t>
                      </w:r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Jihomoravského kraje, p.o.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602 00 </w:t>
                      </w:r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Brno,</w:t>
                      </w:r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 nám. 28. října 23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386840" distB="173355" distL="3171825" distR="51435" simplePos="0" relativeHeight="125829379" behindDoc="0" locked="0" layoutInCell="1" allowOverlap="1">
            <wp:simplePos x="0" y="0"/>
            <wp:positionH relativeFrom="page">
              <wp:posOffset>4446905</wp:posOffset>
            </wp:positionH>
            <wp:positionV relativeFrom="paragraph">
              <wp:posOffset>2764790</wp:posOffset>
            </wp:positionV>
            <wp:extent cx="389890" cy="353695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89890" cy="353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716915" distL="229870" distR="138430" simplePos="0" relativeHeight="125829380" behindDoc="0" locked="0" layoutInCell="1" allowOverlap="1">
            <wp:simplePos x="0" y="0"/>
            <wp:positionH relativeFrom="page">
              <wp:posOffset>4020185</wp:posOffset>
            </wp:positionH>
            <wp:positionV relativeFrom="paragraph">
              <wp:posOffset>1621790</wp:posOffset>
            </wp:positionV>
            <wp:extent cx="2359025" cy="31115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59025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1932940</wp:posOffset>
                </wp:positionV>
                <wp:extent cx="2499360" cy="38735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936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  <w:spacing w:val="5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9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spacing w:val="1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9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CharStyle9"/>
                              </w:rPr>
                              <w:t>ředitelka Nemocnice Blansko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7.44999999999999pt;margin-top:152.20000000000002pt;width:196.80000000000001pt;height:30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9"/>
                          <w:b/>
                          <w:bCs/>
                          <w:spacing w:val="5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9"/>
                          <w:b/>
                          <w:bCs/>
                          <w:spacing w:val="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9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spacing w:val="1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9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9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b/>
                          <w:bCs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9"/>
                          <w:b/>
                          <w:bCs/>
                          <w:spacing w:val="3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9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CharStyle9"/>
                        </w:rPr>
                        <w:t>ředitelka Nemocnice Blansko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822960" distB="0" distL="998220" distR="1141730" simplePos="0" relativeHeight="125829381" behindDoc="0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2444750</wp:posOffset>
                </wp:positionV>
                <wp:extent cx="588010" cy="2044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7.05000000000001pt;margin-top:192.5pt;width:46.300000000000004pt;height:16.100000000000001pt;z-index:-125829372;mso-wrap-distance-left:78.600000000000009pt;mso-wrap-distance-top:64.799999999999997pt;mso-wrap-distance-right:89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center"/>
      </w:pPr>
      <w:r>
        <w:rPr>
          <w:rStyle w:val="CharStyle3"/>
        </w:rPr>
        <w:t>VI.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  <w:i/>
          <w:iCs/>
        </w:rPr>
        <w:t>„Doložka podle § 23 zákona č. 129/2000 Sb., o krajích, v platném znění: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Style w:val="CharStyle24"/>
          <w:i/>
          <w:iCs/>
        </w:rPr>
        <w:t>Rada Jihomoravského kraje schválila tento dodatek na své 185. schůzi, konané dne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24"/>
          <w:i/>
          <w:iCs/>
        </w:rPr>
        <w:t>15.11.2012 usnesením Č.13694/12/R185."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60" w:after="0" w:line="240" w:lineRule="auto"/>
        <w:ind w:left="0" w:right="0" w:firstLine="0"/>
        <w:jc w:val="left"/>
      </w:pPr>
      <w:r>
        <w:rPr>
          <w:rStyle w:val="CharStyle26"/>
        </w:rPr>
        <w:t>Nemocnice Blansko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Sadová 33, 678 31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IČ: 00386634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DIČ: CZ00386634</w:t>
      </w:r>
    </w:p>
    <w:sectPr>
      <w:footnotePr>
        <w:pos w:val="pageBottom"/>
        <w:numFmt w:val="decimal"/>
        <w:numRestart w:val="continuous"/>
      </w:footnotePr>
      <w:pgSz w:w="11900" w:h="16840"/>
      <w:pgMar w:top="1466" w:right="1254" w:bottom="1466" w:left="1478" w:header="1038" w:footer="103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Nadpis #1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spacing w:after="280"/>
      <w:ind w:left="40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auto"/>
      <w:spacing w:after="230"/>
    </w:pPr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