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4407915</wp:posOffset>
            </wp:positionH>
            <wp:positionV relativeFrom="paragraph">
              <wp:posOffset>159257</wp:posOffset>
            </wp:positionV>
            <wp:extent cx="9144" cy="914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4407915</wp:posOffset>
            </wp:positionH>
            <wp:positionV relativeFrom="paragraph">
              <wp:posOffset>159257</wp:posOffset>
            </wp:positionV>
            <wp:extent cx="9144" cy="990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906"/>
                    </a:xfrm>
                    <a:custGeom>
                      <a:rect l="l" t="t" r="r" b="b"/>
                      <a:pathLst>
                        <a:path w="9144" h="9906">
                          <a:moveTo>
                            <a:pt x="0" y="9906"/>
                          </a:moveTo>
                          <a:lnTo>
                            <a:pt x="9144" y="9906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4417059</wp:posOffset>
            </wp:positionH>
            <wp:positionV relativeFrom="paragraph">
              <wp:posOffset>159257</wp:posOffset>
            </wp:positionV>
            <wp:extent cx="2420366" cy="914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20366" cy="9144"/>
                    </a:xfrm>
                    <a:custGeom>
                      <a:rect l="l" t="t" r="r" b="b"/>
                      <a:pathLst>
                        <a:path w="2420366" h="9144">
                          <a:moveTo>
                            <a:pt x="0" y="9144"/>
                          </a:moveTo>
                          <a:lnTo>
                            <a:pt x="2420366" y="9144"/>
                          </a:lnTo>
                          <a:lnTo>
                            <a:pt x="242036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6837426</wp:posOffset>
            </wp:positionH>
            <wp:positionV relativeFrom="paragraph">
              <wp:posOffset>159257</wp:posOffset>
            </wp:positionV>
            <wp:extent cx="9143" cy="914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9144"/>
                          </a:moveTo>
                          <a:lnTo>
                            <a:pt x="9143" y="9144"/>
                          </a:lnTo>
                          <a:lnTo>
                            <a:pt x="9143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6837426</wp:posOffset>
            </wp:positionH>
            <wp:positionV relativeFrom="paragraph">
              <wp:posOffset>159257</wp:posOffset>
            </wp:positionV>
            <wp:extent cx="9143" cy="99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906"/>
                    </a:xfrm>
                    <a:custGeom>
                      <a:rect l="l" t="t" r="r" b="b"/>
                      <a:pathLst>
                        <a:path w="9143" h="9906">
                          <a:moveTo>
                            <a:pt x="0" y="9906"/>
                          </a:moveTo>
                          <a:lnTo>
                            <a:pt x="9143" y="9906"/>
                          </a:lnTo>
                          <a:lnTo>
                            <a:pt x="9143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852"/>
        </w:tabs>
        <w:spacing w:before="0" w:after="0" w:line="262" w:lineRule="exact"/>
        <w:ind w:left="614" w:right="1804" w:firstLine="7175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4407915</wp:posOffset>
            </wp:positionH>
            <wp:positionV relativeFrom="line">
              <wp:posOffset>-7303</wp:posOffset>
            </wp:positionV>
            <wp:extent cx="9144" cy="20675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206756"/>
                    </a:xfrm>
                    <a:custGeom>
                      <a:rect l="l" t="t" r="r" b="b"/>
                      <a:pathLst>
                        <a:path w="9144" h="206756">
                          <a:moveTo>
                            <a:pt x="0" y="206756"/>
                          </a:moveTo>
                          <a:lnTo>
                            <a:pt x="9144" y="206756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2067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6837426</wp:posOffset>
            </wp:positionH>
            <wp:positionV relativeFrom="line">
              <wp:posOffset>-7303</wp:posOffset>
            </wp:positionV>
            <wp:extent cx="9143" cy="20675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206756"/>
                    </a:xfrm>
                    <a:custGeom>
                      <a:rect l="l" t="t" r="r" b="b"/>
                      <a:pathLst>
                        <a:path w="9143" h="206756">
                          <a:moveTo>
                            <a:pt x="0" y="206756"/>
                          </a:moveTo>
                          <a:lnTo>
                            <a:pt x="9143" y="206756"/>
                          </a:lnTo>
                          <a:lnTo>
                            <a:pt x="9143" y="0"/>
                          </a:lnTo>
                          <a:lnTo>
                            <a:pt x="0" y="0"/>
                          </a:lnTo>
                          <a:lnTo>
                            <a:pt x="0" y="2067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99042192387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>
        <w:drawing>
          <wp:anchor simplePos="0" relativeHeight="251658298" behindDoc="0" locked="0" layoutInCell="1" allowOverlap="1">
            <wp:simplePos x="0" y="0"/>
            <wp:positionH relativeFrom="page">
              <wp:posOffset>4407915</wp:posOffset>
            </wp:positionH>
            <wp:positionV relativeFrom="line">
              <wp:posOffset>20852</wp:posOffset>
            </wp:positionV>
            <wp:extent cx="9144" cy="914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4407915</wp:posOffset>
            </wp:positionH>
            <wp:positionV relativeFrom="line">
              <wp:posOffset>20852</wp:posOffset>
            </wp:positionV>
            <wp:extent cx="9144" cy="914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4417059</wp:posOffset>
            </wp:positionH>
            <wp:positionV relativeFrom="line">
              <wp:posOffset>20852</wp:posOffset>
            </wp:positionV>
            <wp:extent cx="2420366" cy="914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20366" cy="9144"/>
                    </a:xfrm>
                    <a:custGeom>
                      <a:rect l="l" t="t" r="r" b="b"/>
                      <a:pathLst>
                        <a:path w="2420366" h="9144">
                          <a:moveTo>
                            <a:pt x="0" y="9144"/>
                          </a:moveTo>
                          <a:lnTo>
                            <a:pt x="2420366" y="9144"/>
                          </a:lnTo>
                          <a:lnTo>
                            <a:pt x="242036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6837426</wp:posOffset>
            </wp:positionH>
            <wp:positionV relativeFrom="line">
              <wp:posOffset>20852</wp:posOffset>
            </wp:positionV>
            <wp:extent cx="9143" cy="914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9144"/>
                          </a:moveTo>
                          <a:lnTo>
                            <a:pt x="9143" y="9144"/>
                          </a:lnTo>
                          <a:lnTo>
                            <a:pt x="9143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6837426</wp:posOffset>
            </wp:positionH>
            <wp:positionV relativeFrom="line">
              <wp:posOffset>20852</wp:posOffset>
            </wp:positionV>
            <wp:extent cx="9143" cy="914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9144"/>
                          </a:moveTo>
                          <a:lnTo>
                            <a:pt x="9143" y="9144"/>
                          </a:lnTo>
                          <a:lnTo>
                            <a:pt x="9143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registrační číslo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6" w:lineRule="exact"/>
        <w:ind w:left="614" w:right="511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Komerční banka, a.s.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se sídlem Praha 1, Na Příkopě 33 čp. 969, PSČ 114 07, IČ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45317054, zapsaná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rejstříku vedeném Městským soudem v Praze, oddíl B, vložka 1360 (dále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1" w:lineRule="exact"/>
        <w:ind w:left="614" w:right="0" w:firstLine="0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204025</wp:posOffset>
            </wp:positionV>
            <wp:extent cx="6096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204025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3338829</wp:posOffset>
            </wp:positionH>
            <wp:positionV relativeFrom="line">
              <wp:posOffset>204025</wp:posOffset>
            </wp:positionV>
            <wp:extent cx="6097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6838950</wp:posOffset>
            </wp:positionH>
            <wp:positionV relativeFrom="line">
              <wp:posOffset>204025</wp:posOffset>
            </wp:positionV>
            <wp:extent cx="6095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6838950</wp:posOffset>
            </wp:positionH>
            <wp:positionV relativeFrom="line">
              <wp:posOffset>204025</wp:posOffset>
            </wp:positionV>
            <wp:extent cx="6095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Prá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5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nická osoba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lang="cs-CZ" sz="18" baseline="-2" dirty="0">
          <w:jc w:val="left"/>
          <w:rFonts w:ascii="Arial" w:hAnsi="Arial" w:cs="Arial"/>
          <w:color w:val="000000"/>
          <w:position w:val="-2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134" w:tblpY="-270"/>
        <w:tblOverlap w:val="never"/>
        "
        <w:tblW w:w="9606" w:type="dxa"/>
        <w:tblLook w:val="04A0" w:firstRow="1" w:lastRow="0" w:firstColumn="1" w:lastColumn="0" w:noHBand="0" w:noVBand="1"/>
      </w:tblPr>
      <w:tblGrid>
        <w:gridCol w:w="4114"/>
        <w:gridCol w:w="5512"/>
      </w:tblGrid>
      <w:tr>
        <w:trPr>
          <w:trHeight w:hRule="exact" w:val="187"/>
        </w:trPr>
        <w:tc>
          <w:tcPr>
            <w:tcW w:w="41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u w:val="single"/>
                <w:color w:val="000000"/>
                <w:sz w:val="18"/>
                <w:szCs w:val="18"/>
              </w:rPr>
              <w:t>Obchodní firma* / název**:</w:t>
            </w:r>
            <w:r>
              <w:rPr lang="cs-CZ" sz="18" baseline="2" dirty="0">
                <w:jc w:val="left"/>
                <w:rFonts w:ascii="Arial" w:hAnsi="Arial" w:cs="Arial"/>
                <w:u w:val="single"/>
                <w:color w:val="000000"/>
                <w:position w:val="2"/>
                <w:sz w:val="18"/>
                <w:szCs w:val="18"/>
              </w:rPr>
              <w:t>  </w:t>
            </w:r>
            <w:r/>
            <w:r/>
          </w:p>
        </w:tc>
        <w:tc>
          <w:tcPr>
            <w:tcW w:w="55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MMN, a.s.  </w:t>
            </w:r>
            <w:r/>
            <w:r/>
          </w:p>
        </w:tc>
      </w:tr>
      <w:tr>
        <w:trPr>
          <w:trHeight w:hRule="exact" w:val="197"/>
        </w:trPr>
        <w:tc>
          <w:tcPr>
            <w:tcW w:w="41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-10096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2612643</wp:posOffset>
                  </wp:positionH>
                  <wp:positionV relativeFrom="line">
                    <wp:posOffset>-10096</wp:posOffset>
                  </wp:positionV>
                  <wp:extent cx="6097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u w:val="single"/>
                <w:color w:val="000000"/>
                <w:sz w:val="18"/>
                <w:szCs w:val="18"/>
              </w:rPr>
              <w:t>Sídlo:</w:t>
            </w:r>
            <w:r>
              <w:rPr lang="cs-CZ" sz="18" baseline="0" dirty="0">
                <w:jc w:val="left"/>
                <w:rFonts w:ascii="Arial" w:hAnsi="Arial" w:cs="Arial"/>
                <w:u w:val="single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55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" w:right="-18" w:firstLine="0"/>
            </w:pPr>
            <w:r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3500121</wp:posOffset>
                  </wp:positionH>
                  <wp:positionV relativeFrom="line">
                    <wp:posOffset>-10096</wp:posOffset>
                  </wp:positionV>
                  <wp:extent cx="6095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Metyšova 465, 514 01 Jilemnice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 </w:t>
            </w:r>
            <w:r/>
            <w:r/>
          </w:p>
        </w:tc>
      </w:tr>
      <w:tr>
        <w:trPr>
          <w:trHeight w:hRule="exact" w:val="197"/>
        </w:trPr>
        <w:tc>
          <w:tcPr>
            <w:tcW w:w="41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-18" w:firstLine="0"/>
            </w:pPr>
            <w:r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-9333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2612643</wp:posOffset>
                  </wp:positionH>
                  <wp:positionV relativeFrom="line">
                    <wp:posOffset>-9333</wp:posOffset>
                  </wp:positionV>
                  <wp:extent cx="6097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u w:val="single"/>
                <w:color w:val="000000"/>
                <w:sz w:val="18"/>
                <w:szCs w:val="18"/>
              </w:rPr>
              <w:t>IČ</w:t>
            </w:r>
            <w:r>
              <w:rPr lang="cs-CZ" sz="18" baseline="0" dirty="0">
                <w:jc w:val="left"/>
                <w:rFonts w:ascii="Arial" w:hAnsi="Arial" w:cs="Arial"/>
                <w:u w:val="single"/>
                <w:color w:val="000000"/>
                <w:sz w:val="18"/>
                <w:szCs w:val="18"/>
              </w:rPr>
              <w:t>O:  </w:t>
            </w:r>
            <w:r/>
            <w:r/>
          </w:p>
        </w:tc>
        <w:tc>
          <w:tcPr>
            <w:tcW w:w="55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" w:right="0" w:firstLine="0"/>
            </w:pPr>
            <w:r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3500121</wp:posOffset>
                  </wp:positionH>
                  <wp:positionV relativeFrom="line">
                    <wp:posOffset>-9333</wp:posOffset>
                  </wp:positionV>
                  <wp:extent cx="6095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05421888  </w:t>
            </w:r>
            <w:r/>
            <w:r/>
          </w:p>
        </w:tc>
      </w:tr>
      <w:tr>
        <w:trPr>
          <w:trHeight w:hRule="exact" w:val="403"/>
        </w:trPr>
        <w:tc>
          <w:tcPr>
            <w:tcW w:w="41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07" w:lineRule="exact"/>
              <w:ind w:left="0" w:right="483" w:firstLine="0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-12763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2612643</wp:posOffset>
                  </wp:positionH>
                  <wp:positionV relativeFrom="line">
                    <wp:posOffset>-12763</wp:posOffset>
                  </wp:positionV>
                  <wp:extent cx="6097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-6097</wp:posOffset>
                  </wp:positionH>
                  <wp:positionV relativeFrom="line">
                    <wp:posOffset>-3428</wp:posOffset>
                  </wp:positionV>
                  <wp:extent cx="6231801" cy="510729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20089" y="-3428"/>
                            <a:ext cx="6117501" cy="396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7" w:lineRule="exact"/>
                                <w:ind w:left="4133" w:right="0" w:firstLine="0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Zapsána v obchodním rejstříku vedeném Krajským soudem v Hradci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Králové, oddíl B, vložka 3506.</w:t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0" w:lineRule="exact"/>
                                <w:ind w:left="0" w:right="0" w:firstLine="0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     *je-li Klient za</w:t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psán v obchodním rejstříku;  **není</w:t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-li Klient </w:t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zapsán v obchodním rejstříku</w:t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Zápis v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obchodním rejstříku či jiné evidenci,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včetně spisové značky: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 </w:t>
            </w:r>
            <w:r/>
            <w:r/>
          </w:p>
        </w:tc>
        <w:tc>
          <w:tcPr>
            <w:tcW w:w="551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3500121</wp:posOffset>
                  </wp:positionH>
                  <wp:positionV relativeFrom="paragraph">
                    <wp:posOffset>-1</wp:posOffset>
                  </wp:positionV>
                  <wp:extent cx="6095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3338829</wp:posOffset>
            </wp:positionH>
            <wp:positionV relativeFrom="paragraph">
              <wp:posOffset>-6095</wp:posOffset>
            </wp:positionV>
            <wp:extent cx="6097" cy="609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6095"/>
                          </a:moveTo>
                          <a:lnTo>
                            <a:pt x="6097" y="609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6838950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6838950</wp:posOffset>
            </wp:positionH>
            <wp:positionV relativeFrom="paragraph">
              <wp:posOffset>-6095</wp:posOffset>
            </wp:positionV>
            <wp:extent cx="6095" cy="609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614" w:right="51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uzavírají podle §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2395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násled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ících ustanovení z.č.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89/2012 Sb., 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čanského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zákoník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ve znění pozdějších předpisů,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tuto smlouvu o revolvingovém úvěru (dále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Smlouva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1.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Úvodní ustanovení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se zavazuje poskytovat Klientovi revolvingový Úvěr za podmínek stanovených tou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Smlouvou.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0" w:after="0" w:line="206" w:lineRule="exact"/>
        <w:ind w:left="1181" w:right="510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souladu s § 1751 občanského zákoníku jsou nedílnou součástí této Smlouvy Všeobecné obchodní podmínky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(dále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Všeobecné podmínky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“), Úvěrové podmínky pro fyzické osoby podnikatele a právnické osoby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Úvěrové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podmínky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“),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příslušná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Oznámení,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tj.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Pravidla,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Sazebník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(v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relevantním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Smlouvě).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Podpisem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potvrzuje,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seznámil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obsahem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významem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dokumentů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uvedených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předchozí větě, jakož i dalších dokumentů, na které se ve Všeobecných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mínkách a Úvěrových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podmínkách odkazuje, a výslovně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 zněním souhlasí.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9" w:after="0" w:line="206" w:lineRule="exact"/>
        <w:ind w:left="1181" w:right="51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ímto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prohlašuje,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upozornila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ustanovení,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která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odkazují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shora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uvedené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stojící mimo vlastní text Smlouvy a jejich význam mu byl dostatečně vys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ětlen. Klient bere na vědomí, že je vázán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nejen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Smlouvou,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těmito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dokumenty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bere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vědomí,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nesplnění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povinností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těchto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dokumentech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může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mít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stejné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následky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nesplnění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povinností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vyplývajících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Smlouvy. 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1181" w:right="51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bere na vědomí, že Banka je oprávněna nakládat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údaji podléhajícími bankovnímu tajemství způsobem 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28 Všeobecných podmínek.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Klient právnickou osobou, uděluje souhlas dle článku 28.3 Všeobecných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podmínek.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Pojmy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elkým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počát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čním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písmenem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mají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význam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stanovený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tomto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podmínkách nebo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Všeobecných podmínkách.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souhlasí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tím,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započítávat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pohledávky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stanoveným ve Všeobecných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dmínkách.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0" w:after="0" w:line="206" w:lineRule="exact"/>
        <w:ind w:left="1181" w:right="51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smluvní vztah založený na základě Smlouvy se vylučuje uplatnění ustanovení § 1799 a § 1800 občanského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zákoníku o adhezních smlouvách.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použijí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Době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revolvingový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uplynutí Doby čerpání ustanovení Úvěrových podmínek pro dlouhodobý Úvěr.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2.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poskytovat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revolvingový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Limitu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Kč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150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000 000,00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slovy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pades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át miliónů Kč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použít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revolvingový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výhradně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následujícímu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účelu: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rekonstrukce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budov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Bílého 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pavilonu Nového pavilonu, Hlavního pavilonu, následné rehabilitační péče, rehabilitace včetně vybavení v 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Semilech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1/8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98" w:space="0"/>
          </w:cols>
          <w:docGrid w:linePitch="360"/>
        </w:sectPr>
        <w:spacing w:before="0" w:after="0" w:line="131" w:lineRule="exact"/>
        <w:ind w:left="-80" w:right="61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13.6. 2022 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VER F SMLREVOL.DOT 2.8.2023 1:37 ODP. 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bude evidovat svoji pohledávku za Klientem ze Sml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ouvy:  </w:t>
      </w:r>
      <w:r/>
    </w:p>
    <w:p>
      <w:pPr>
        <w:rPr>
          <w:rFonts w:ascii="Times New Roman" w:hAnsi="Times New Roman" w:cs="Times New Roman"/>
          <w:color w:val="010302"/>
        </w:rPr>
        <w:spacing w:before="6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Době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 číslem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2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po uplynutí Doby čerpání p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9"/>
        <w:tblOverlap w:val="never"/>
        "
        <w:tblW w:w="2405" w:type="dxa"/>
        <w:tblLook w:val="04A0" w:firstRow="1" w:lastRow="0" w:firstColumn="1" w:lastColumn="0" w:noHBand="0" w:noVBand="1"/>
      </w:tblPr>
      <w:tblGrid>
        <w:gridCol w:w="780"/>
        <w:gridCol w:w="981"/>
        <w:gridCol w:w="730"/>
      </w:tblGrid>
      <w:tr>
        <w:trPr>
          <w:trHeight w:hRule="exact" w:val="200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 jako </w:t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2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od číslem  </w:t>
            </w:r>
            <w:r/>
            <w:r/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olvingový úvěr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- munici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pální v Kč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3" w:space="0" w:equalWidth="0">
            <w:col w:w="3623" w:space="-20"/>
            <w:col w:w="2531" w:space="-20"/>
            <w:col w:w="3544" w:space="0"/>
          </w:cols>
          <w:docGrid w:linePitch="360"/>
        </w:sectPr>
        <w:spacing w:before="0" w:after="0" w:line="200" w:lineRule="exact"/>
        <w:ind w:left="-80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jako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investiční úvěr –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municipální v Kč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oznámí Klientovi případnou změnu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evidenčního čísla své pohledávky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Smlouvy do 5 Obcho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dních dnů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provedení změny.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3.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Čerpání úvěru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oprávněn čerpat Úvěr opakovaně, nejpozději však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30.12.2025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1181" w:right="512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poskytne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každé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Čerpání,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splněny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kládací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podmínky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čerpání,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nejpozději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 od doručení Žádosti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to způsobem sjednaným pro příslušné Čerpání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Smlouvě, jinak na účet uvedený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Žádosti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Každé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kromě podmínek uvedených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Úvěrových podmínek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podmíněno předložením dokladů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prokazujících, že Úvěr bude čerpán za účelem stanoveným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Smlouvě.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4.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za úvěr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dohod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li, že cena za rezervaci zdrojů se nesjednává.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doho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dli, že cena za spravování Úvěru se nesjednává.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dohodli, že cena za realizaci Úvěru se nesjednává.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5.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Úroková sazba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3058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i,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úroková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ude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blivá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odpovídat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součtu</w:t>
      </w:r>
      <w:r>
        <w:rPr lang="cs-CZ" sz="18" baseline="0" dirty="0">
          <w:jc w:val="left"/>
          <w:rFonts w:ascii="Arial" w:hAnsi="Arial" w:cs="Arial"/>
          <w:color w:val="0000FF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PRIBOR</w:t>
      </w:r>
      <w:r>
        <w:rPr lang="cs-CZ" sz="16" baseline="0" dirty="0">
          <w:jc w:val="left"/>
          <w:rFonts w:ascii="Arial" w:hAnsi="Arial" w:cs="Arial"/>
          <w:color w:val="0000FF"/>
          <w:spacing w:val="26"/>
          <w:sz w:val="16"/>
          <w:szCs w:val="16"/>
        </w:rPr>
        <w:t> </w:t>
      </w:r>
      <w:r>
        <w:rPr lang="cs-CZ" sz="18" baseline="0" dirty="0">
          <w:jc w:val="left"/>
          <w:rFonts w:ascii="Arial" w:hAnsi="Arial" w:cs="Arial"/>
          <w:color w:val="0000FF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pevné  </w:t>
      </w:r>
      <w:r>
        <w:drawing>
          <wp:anchor simplePos="0" relativeHeight="251658623" behindDoc="0" locked="0" layoutInCell="1" allowOverlap="1">
            <wp:simplePos x="0" y="0"/>
            <wp:positionH relativeFrom="page">
              <wp:posOffset>1949450</wp:posOffset>
            </wp:positionH>
            <wp:positionV relativeFrom="line">
              <wp:posOffset>3810</wp:posOffset>
            </wp:positionV>
            <wp:extent cx="323354" cy="12744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3354" cy="127445"/>
                    </a:xfrm>
                    <a:custGeom>
                      <a:rect l="l" t="t" r="r" b="b"/>
                      <a:pathLst>
                        <a:path w="323354" h="127445">
                          <a:moveTo>
                            <a:pt x="0" y="127445"/>
                          </a:moveTo>
                          <a:lnTo>
                            <a:pt x="323354" y="127445"/>
                          </a:lnTo>
                          <a:lnTo>
                            <a:pt x="3233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odchylky ve výši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p. a. z jistiny Úvěru. Doba platnosti úrokové sazby podle předcházející věty počíná dnem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prvního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 úvěru a končí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sledním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9146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dohodli,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uplynutí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platnosti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úrokové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sazby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5.1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  </w:t>
      </w:r>
      <w:r>
        <w:drawing>
          <wp:anchor simplePos="0" relativeHeight="251658625" behindDoc="0" locked="0" layoutInCell="1" allowOverlap="1">
            <wp:simplePos x="0" y="0"/>
            <wp:positionH relativeFrom="page">
              <wp:posOffset>5806841</wp:posOffset>
            </wp:positionH>
            <wp:positionV relativeFrom="line">
              <wp:posOffset>3810</wp:posOffset>
            </wp:positionV>
            <wp:extent cx="332097" cy="12744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097" cy="127445"/>
                    </a:xfrm>
                    <a:custGeom>
                      <a:rect l="l" t="t" r="r" b="b"/>
                      <a:pathLst>
                        <a:path w="332097" h="127445">
                          <a:moveTo>
                            <a:pt x="0" y="127445"/>
                          </a:moveTo>
                          <a:lnTo>
                            <a:pt x="332097" y="127445"/>
                          </a:lnTo>
                          <a:lnTo>
                            <a:pt x="3320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úroková sazba pohyblivá a bude odpovídat součtu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3M PRIBOR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pevné odchylky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p. a. z jistiny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Sjednaná pevná odchylka je neměnná po celou dobu trvání Úvěru za předpokladu, 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dodržuje podmínky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Smlouvy.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nastane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porušení,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zvýšit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úrokovou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sjednano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éto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0"/>
        </w:tabs>
        <w:spacing w:before="0" w:after="0" w:line="200" w:lineRule="exact"/>
        <w:ind w:left="1181" w:right="0" w:firstLine="0"/>
      </w:pPr>
      <w:r>
        <w:drawing>
          <wp:anchor simplePos="0" relativeHeight="251658627" behindDoc="0" locked="0" layoutInCell="1" allowOverlap="1">
            <wp:simplePos x="0" y="0"/>
            <wp:positionH relativeFrom="page">
              <wp:posOffset>1176019</wp:posOffset>
            </wp:positionH>
            <wp:positionV relativeFrom="line">
              <wp:posOffset>0</wp:posOffset>
            </wp:positionV>
            <wp:extent cx="222085" cy="12744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2085" cy="127445"/>
                    </a:xfrm>
                    <a:custGeom>
                      <a:rect l="l" t="t" r="r" b="b"/>
                      <a:pathLst>
                        <a:path w="222085" h="127445">
                          <a:moveTo>
                            <a:pt x="0" y="127445"/>
                          </a:moveTo>
                          <a:lnTo>
                            <a:pt x="222085" y="127445"/>
                          </a:lnTo>
                          <a:lnTo>
                            <a:pt x="2220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procentních bodů.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6.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Splácení jistiny a úhrada úroků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1606"/>
        </w:tabs>
        <w:spacing w:before="209" w:after="0" w:line="207" w:lineRule="exact"/>
        <w:ind w:left="1606" w:right="511" w:hanging="992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průběhu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provádět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splátky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obdržených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dotací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Objekt úvěr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a to vždy nejpozději do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kalendářních dnů od připsání prostředků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dotace na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ěžný účet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1606"/>
        </w:tabs>
        <w:spacing w:before="0" w:after="0" w:line="206" w:lineRule="exact"/>
        <w:ind w:left="1606" w:right="511" w:hanging="992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ávněn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splácet revolvingový Úvěr předčasně z jiných zdrojů, než je uvedeno v předchozí větě,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výjimkou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případného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splácení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Aktualizace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úrokové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sazby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poslednímu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 člán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 8. odst. 8.9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nek se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uvedených pří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padech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nepoužije.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07" w:lineRule="exact"/>
        <w:ind w:left="1606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informovat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Banku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svém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záměru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splatit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revolvingový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nejpozději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 dny před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zamýšleným splacením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5" w:after="0" w:line="207" w:lineRule="exact"/>
        <w:ind w:left="1606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průběhu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revolvingový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čerpat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opakovaně.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Nesplacená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stka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revo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lvingového Úvěru však nesmí přesáhnout Limit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55" w:space="0"/>
          </w:cols>
          <w:docGrid w:linePitch="360"/>
        </w:sectPr>
        <w:spacing w:before="0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0" w:after="0" w:line="207" w:lineRule="exact"/>
        <w:ind w:left="1606" w:right="511" w:hanging="425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uplynutí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splácet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inu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6.3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pravidelných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čtvrtletních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splátkác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vždy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lednímu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kalendářního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tvr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tletí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počínaje dnem 31.3.202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výjimkou poslední splátky,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  se Klient zavazuje uhradit ke Kone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čnému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31.12.2028.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55" w:after="0" w:line="207" w:lineRule="exact"/>
        <w:ind w:left="1606" w:right="511" w:hanging="127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 splátek bude vypočtena jako podíl zůstatku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 Úvěru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posle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dnímu dni Doby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celkového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počtu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plátek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Konečného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splatnosti,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tj.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splátky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iny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zaokrouhl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ena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celé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koruny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nahoru s tím, že o případný rozdíl se poníží poslední splátka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55" w:after="0" w:line="207" w:lineRule="exact"/>
        <w:ind w:left="1606" w:right="511" w:hanging="127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 splátek vypočtenou dle tohoto článku sdělí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Klientovi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písemný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odeslaným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nejpozději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15.3.2026.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ámení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ek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předcházející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věty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doručením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stává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součástí této Smlouvy, závaznou pro Klienta i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116" w:after="0" w:line="206" w:lineRule="exact"/>
        <w:ind w:left="1606" w:right="511" w:hanging="42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uplynutí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nad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rámec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splátek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6.1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písm.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provádět mimořádné splátky jistiny Úvěru ve výši obdržených dotací na Objekt úvěru, a to vždy nejpozději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 15 kalendářních dnů od připsání prostředků z dotace 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ěžný účet Klienta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 člán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 8. odst.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8.9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nek se na tyto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mimořádné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nepoužije.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  <w:tab w:val="left" w:pos="9285"/>
        </w:tabs>
        <w:spacing w:before="209" w:after="0" w:line="207" w:lineRule="exact"/>
        <w:ind w:left="1605" w:right="511" w:hanging="425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provádět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mimořádné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obdrženého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příplatku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základnímu  </w:t>
      </w:r>
      <w:r>
        <w:drawing>
          <wp:anchor simplePos="0" relativeHeight="251658831" behindDoc="0" locked="0" layoutInCell="1" allowOverlap="1">
            <wp:simplePos x="0" y="0"/>
            <wp:positionH relativeFrom="page">
              <wp:posOffset>5299189</wp:posOffset>
            </wp:positionH>
            <wp:positionV relativeFrom="line">
              <wp:posOffset>3810</wp:posOffset>
            </wp:positionV>
            <wp:extent cx="907070" cy="12744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7070" cy="127445"/>
                    </a:xfrm>
                    <a:custGeom>
                      <a:rect l="l" t="t" r="r" b="b"/>
                      <a:pathLst>
                        <a:path w="907070" h="127445">
                          <a:moveTo>
                            <a:pt x="0" y="127445"/>
                          </a:moveTo>
                          <a:lnTo>
                            <a:pt x="907070" y="127445"/>
                          </a:lnTo>
                          <a:lnTo>
                            <a:pt x="9070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kapitálu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a to k 31.12.2026, k 31.12.2027 a 31.12.2028, a 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vždy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výši min.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 každému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 splatnosti.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Banka se dohodli, že článek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 odst. 8.9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se na tyto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mimořádné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nepoužije.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20" w:after="0" w:line="200" w:lineRule="exact"/>
        <w:ind w:left="11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právněn splatit jistinu Úvěru nebo její část pře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časně.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uplynutí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Doby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uhradí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odstavce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c),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d),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f)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předčasně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605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splatí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kteroukoliv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splátku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částce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vyšší,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než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dohodnutá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splátky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Úvěru, a předčasná splátka jistin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08"/>
        </w:tabs>
        <w:spacing w:before="0" w:after="0" w:line="200" w:lineRule="exact"/>
        <w:ind w:left="1527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dosahuje minimálně výše poslední splátky jistiny Úvěr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u,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nka oznámí Klientovi bez zb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čného odkladu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889" w:right="51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novou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splátek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ru,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stanovenou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podíl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nesplacené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zbývajícího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počtu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splátek jistiny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Úvěru; výše splátek jistin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 zaokrouhlena nahoru na celé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koruny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tím, že o případný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rozdíl bude ponížena poslední splátka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jistiny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Lhůta pro splacení 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stiny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 se nezkracuje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7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ii)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nedosahuje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poslední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splátky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Úvěru,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poslední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splátka</w:t>
      </w:r>
      <w:r>
        <w:rPr lang="cs-CZ"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tiny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poměrně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sníží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88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předčasně splacen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 jistiny 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0" w:after="0" w:line="206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Počínaje dnem Čerpání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povinen hradit Bance úroky z jistiny Úvěru ve výši podle článku 5. této Smlouvy.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hrazeny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měsíčně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vždy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nímu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kalendářního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ůsobe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deným v článku 6.3 této Smlouvy.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Toto usta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novení neplatí pro poslední úhradu úroků, která bude provedena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Konečnému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 splatnosti.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3087" w:right="511" w:hanging="2473"/>
      </w:pPr>
      <w:r>
        <w:drawing>
          <wp:anchor simplePos="0" relativeHeight="251658835" behindDoc="0" locked="0" layoutInCell="1" allowOverlap="1">
            <wp:simplePos x="0" y="0"/>
            <wp:positionH relativeFrom="page">
              <wp:posOffset>6617207</wp:posOffset>
            </wp:positionH>
            <wp:positionV relativeFrom="line">
              <wp:posOffset>135255</wp:posOffset>
            </wp:positionV>
            <wp:extent cx="227800" cy="12744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7800" cy="127445"/>
                    </a:xfrm>
                    <a:custGeom>
                      <a:rect l="l" t="t" r="r" b="b"/>
                      <a:pathLst>
                        <a:path w="227800" h="127445">
                          <a:moveTo>
                            <a:pt x="0" y="127445"/>
                          </a:moveTo>
                          <a:lnTo>
                            <a:pt x="227800" y="127445"/>
                          </a:lnTo>
                          <a:lnTo>
                            <a:pt x="2278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provádět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úhradu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splátek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úroků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převodem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9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slo:  </w:t>
      </w:r>
      <w:r>
        <w:br w:type="textWrapping" w:clear="all"/>
      </w:r>
      <w:r>
        <w:drawing>
          <wp:anchor simplePos="0" relativeHeight="251658833" behindDoc="0" locked="0" layoutInCell="1" allowOverlap="1">
            <wp:simplePos x="0" y="0"/>
            <wp:positionH relativeFrom="page">
              <wp:posOffset>1080769</wp:posOffset>
            </wp:positionH>
            <wp:positionV relativeFrom="line">
              <wp:posOffset>3810</wp:posOffset>
            </wp:positionV>
            <wp:extent cx="1192302" cy="12744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2302" cy="127445"/>
                    </a:xfrm>
                    <a:custGeom>
                      <a:rect l="l" t="t" r="r" b="b"/>
                      <a:pathLst>
                        <a:path w="1192302" h="127445">
                          <a:moveTo>
                            <a:pt x="0" y="127445"/>
                          </a:moveTo>
                          <a:lnTo>
                            <a:pt x="1192302" y="127445"/>
                          </a:lnTo>
                          <a:lnTo>
                            <a:pt x="119230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veden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dalšího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souhlasu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ienta.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zajistit,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aby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Den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 byly na tomto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prostředky odpovídající výši splatné jistiny Úvěru, popřípadě splatných úroků.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93" w:after="0" w:line="207" w:lineRule="exact"/>
        <w:ind w:left="1181" w:right="510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prostředky, které mu budou poukázány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 vedený u Banky jako příspěvek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realizaci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projektu financova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ného z 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epřevede po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dobu existence sv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povinností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 Bance vzniklých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souvislosti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touto Smlouvou bez předchozího písemného souhlasu Banky na jiný účet 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nepoužije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jinému účelu kromě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úhrady svých dluhů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vzniklých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souvislosti s touto Smlouvou,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popřípadě zajištění doposud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nespla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tných dluhů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 Bance.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6" w:lineRule="exact"/>
        <w:ind w:left="1181" w:right="510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okud nebude možné provést úhra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du spl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atných dluhů Klienta vůči Bance způsobem 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deným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předcházející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odstavc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provést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jakoukoliv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jinou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formou.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takovém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předem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dohodnout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identifikaci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tu,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který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směrována.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7.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Zajištění úvěru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dluhům Klienta vůči Bance dle této Smlouvy se zajištění nesjednává.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8.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Zvláštní ujednání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8.1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Další odkládací podmínky prvního čerpání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3/8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55" w:space="0"/>
          </w:cols>
          <w:docGrid w:linePitch="360"/>
        </w:sectPr>
        <w:spacing w:before="0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Nad rámec článku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 odstavce 6.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Úvěrových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 jsou pro první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 sjednány následující Odkládací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podmínky čerpání: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Odkládací podmínkou čerpání je ověření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nkou, že tato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Smlo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uva (včetně všech dokumentů,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ré tvoří součást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Smlouvy) byla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egistru smluv řádně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řejněn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v souladu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zákonem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340/2015 Sb., o registru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smluv,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znění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pozdějších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odeslat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tuto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Smlouvu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včetně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všech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entů,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oří její součá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st)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uveřejnění v regis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tru smluv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 prodlení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jím uzavření. 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dále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zavazuje,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Banka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potvrzení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uveřejnění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registru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zasílané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správcem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registru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e-mailovou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adresu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42"/>
        </w:tabs>
        <w:spacing w:before="0" w:after="0" w:line="206" w:lineRule="exact"/>
        <w:ind w:left="1181" w:right="511" w:firstLine="1440"/>
      </w:pPr>
      <w:r>
        <w:drawing>
          <wp:anchor simplePos="0" relativeHeight="251659222" behindDoc="0" locked="0" layoutInCell="1" allowOverlap="1">
            <wp:simplePos x="0" y="0"/>
            <wp:positionH relativeFrom="page">
              <wp:posOffset>1080769</wp:posOffset>
            </wp:positionH>
            <wp:positionV relativeFrom="line">
              <wp:posOffset>3175</wp:posOffset>
            </wp:positionV>
            <wp:extent cx="914401" cy="12744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01" cy="127445"/>
                    </a:xfrm>
                    <a:custGeom>
                      <a:rect l="l" t="t" r="r" b="b"/>
                      <a:pathLst>
                        <a:path w="914401" h="127445">
                          <a:moveTo>
                            <a:pt x="0" y="127445"/>
                          </a:moveTo>
                          <a:lnTo>
                            <a:pt x="914401" y="127445"/>
                          </a:lnTo>
                          <a:lnTo>
                            <a:pt x="91440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Banka za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tím účelem zašle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ientovi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nění této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mlouvy 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 všech dokumentů,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tvoří  </w:t>
      </w:r>
      <w:r>
        <w:drawing>
          <wp:anchor simplePos="0" relativeHeight="251659220" behindDoc="0" locked="0" layoutInCell="1" allowOverlap="1">
            <wp:simplePos x="0" y="0"/>
            <wp:positionH relativeFrom="page">
              <wp:posOffset>2853182</wp:posOffset>
            </wp:positionH>
            <wp:positionV relativeFrom="line">
              <wp:posOffset>2540</wp:posOffset>
            </wp:positionV>
            <wp:extent cx="999978" cy="127444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9978" cy="127444"/>
                    </a:xfrm>
                    <a:custGeom>
                      <a:rect l="l" t="t" r="r" b="b"/>
                      <a:pathLst>
                        <a:path w="999978" h="127444">
                          <a:moveTo>
                            <a:pt x="0" y="127444"/>
                          </a:moveTo>
                          <a:lnTo>
                            <a:pt x="999978" y="127444"/>
                          </a:lnTo>
                          <a:lnTo>
                            <a:pt x="9999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 součást) na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-mailovou adresu 	</w:t>
      </w:r>
      <w:r>
        <w:rPr lang="cs-CZ" sz="16" baseline="0" dirty="0">
          <w:jc w:val="left"/>
          <w:rFonts w:ascii="Arial" w:hAnsi="Arial" w:cs="Arial"/>
          <w:color w:val="FF0000"/>
          <w:spacing w:val="-5"/>
          <w:sz w:val="16"/>
          <w:szCs w:val="16"/>
        </w:rPr>
        <w:t>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1"/>
        </w:tabs>
        <w:spacing w:before="208" w:after="0" w:line="207" w:lineRule="exact"/>
        <w:ind w:left="1101" w:right="591" w:hanging="567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kládací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podmínkou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vztahující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jednotlivé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financovan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předložení smlo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uvy 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smluv)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dílo na příslušnou investiční akci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zavřené mezi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 a dodavatelem..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7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dklád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podmínkou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hující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jednotlivé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financovan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předložení pravomocného stavebního povolení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 společného povolení nebo jiného dokumentu, který z.č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183/2006 Sb., stavební zákon,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považuje za povolení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stavby,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pravomocný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povolení nezbytnýc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 platn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právních předpisů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realizaci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investiční akce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9" w:after="0" w:line="206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nkou prvn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vztahující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se 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akci financovan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ru, na kterou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dotace,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dotace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rozhodnut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org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nu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dotace na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projekt,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v souladu s 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projektem Klienta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Bance v souvislosti se Smlouvou,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200" w:lineRule="exact"/>
        <w:ind w:left="1101" w:right="68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obsahovat podm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nky,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nebyly Bance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edem 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my a dle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zoru Banky hroz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jejich poru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07" w:lineRule="exact"/>
        <w:ind w:left="1181" w:right="511" w:firstLine="424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strany Klienta,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toto poru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za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sledek odn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dotace nebo jej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sti, 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(iii)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obsahovat jednozna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krit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ria hodnocen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spln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tohoto 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projektu.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nkou prvn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dokladu prokazuj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uzav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Smlouvy bylo valnou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hromadou Klienta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schv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leno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 jej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uzav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8.1.6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Odkládací podmínkou čerpání je uzavření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dy mezi následujícími sub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jekty: Banka a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4"/>
        </w:tabs>
        <w:spacing w:before="60" w:after="0" w:line="200" w:lineRule="exact"/>
        <w:ind w:left="1101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Město Semily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sídlem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Husova 82, 513 01  Semily, IČO 00276111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erý je podle sdělení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vlastníkem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465" w:right="51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cií Klienta, jejichž celková jmenovitá hodn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stavuje 29,136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základního kapitálu Klienta / vlastníke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21 852 kme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představují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29,136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základ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ího kapitálu Klienta a který současně nakládá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podílem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hlasovacích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právech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představujícím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alespoň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29,136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všech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hlasů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dále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jen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Akc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ionář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56" w:after="0" w:line="206" w:lineRule="exact"/>
        <w:ind w:left="1465" w:right="511" w:hanging="283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Jilemnice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sídl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 Masarykov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náměstí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82, 514  01 Jilemnice,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00275808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který je podle sdělení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enta vlastníkem akcií Klienta, jejichž celková jmenovitá 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 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edstavuje 54,109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základního kapitálu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/ vlastní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kem 40 582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menových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představují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54,109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základního kapitálu Klienta a který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současně nakládá s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dílem na hlasovací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rávech z akcií předs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tavuj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ícím alespoň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54,109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všech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hlasů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(d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Akc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ionář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56" w:after="0" w:line="206" w:lineRule="exact"/>
        <w:ind w:left="1465" w:right="511" w:hanging="283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Liber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ecký kraj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sídlem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Jezu 642/2a, Liberec IV-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Pernštýn, 460 01  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iberec,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70891508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který je podle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sdělení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vlastníkem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nta,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jejichž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celková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jmenovitá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hodnota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stavuje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16,755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základního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kapitá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enta / vlastníkem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12 566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menových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teré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představují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16,755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% základního kapitálu 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který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současně nakládá s podílem na hl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vacích právech z akcií představujícím alespoň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16,755%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lasů v Klientovi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Akc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ionář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Akcionář 1, Akcionář 2 a Akcionář 3 dále společně též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Akcionář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), ve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213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prohlásí, že je vlastníkem akcií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 kt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eré představují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uved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ený podíl na základním kapitálu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60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vykonává hlasovací práva ve výše uvedeném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zaváže se, že po dobu účinnosti Smlouvy bez 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chozího písemného souhlasu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06" w:lineRule="exact"/>
        <w:ind w:left="2030" w:right="510" w:hanging="42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evede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akcie Klienta na třetí osobu, nevyčlení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 svěřenského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fondu,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ezatíží je věcným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prospě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osoby, zejména právem zástavním,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jištění dluhu Akcionáře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třetí osoby, ani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 na valn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hromadě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enta hlasovat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přijetí usnesení,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důsledku kterého by došlo ke změně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 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cionář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 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základním kapitálu Klienta nebo výše podí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kcionář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hlasovacích právech;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49"/>
        </w:tabs>
        <w:spacing w:before="0" w:after="0" w:line="200" w:lineRule="exact"/>
        <w:ind w:left="1525" w:right="59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 na valn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hromadě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ienta hlasov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 pro vyplácení podílů na zisku, tantiém ani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oh na 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kováto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203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49"/>
        </w:tabs>
        <w:spacing w:before="0" w:after="0" w:line="200" w:lineRule="exact"/>
        <w:ind w:left="1525" w:right="59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lné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hromadě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hlasovat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rozdě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ení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jiných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astních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zdrojů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odpovídající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203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peněžité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příplatku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 Klientovi: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4/8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55" w:space="0"/>
          </w:cols>
          <w:docGrid w:linePitch="360"/>
        </w:sectPr>
        <w:spacing w:before="0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813"/>
        </w:tabs>
        <w:spacing w:before="0" w:after="0" w:line="207" w:lineRule="exact"/>
        <w:ind w:left="2315" w:right="460" w:hanging="283"/>
        <w:jc w:val="both"/>
      </w:pPr>
      <w:r>
        <w:drawing>
          <wp:anchor simplePos="0" relativeHeight="251659000" behindDoc="0" locked="0" layoutInCell="1" allowOverlap="1">
            <wp:simplePos x="0" y="0"/>
            <wp:positionH relativeFrom="page">
              <wp:posOffset>3291585</wp:posOffset>
            </wp:positionH>
            <wp:positionV relativeFrom="line">
              <wp:posOffset>3175</wp:posOffset>
            </wp:positionV>
            <wp:extent cx="731064" cy="127444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1064" cy="127444"/>
                    </a:xfrm>
                    <a:custGeom>
                      <a:rect l="l" t="t" r="r" b="b"/>
                      <a:pathLst>
                        <a:path w="731064" h="127444">
                          <a:moveTo>
                            <a:pt x="0" y="127444"/>
                          </a:moveTo>
                          <a:lnTo>
                            <a:pt x="731064" y="127444"/>
                          </a:lnTo>
                          <a:lnTo>
                            <a:pt x="7310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(i)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Akcionářem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 	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dobrovol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ném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atku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mimo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kapitál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(v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souladu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Usne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sením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Zastupitels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tva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města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Semily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č.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2109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13/ZM/80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13.9.2021) 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 dne 25.10.2021;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41"/>
        </w:tabs>
        <w:spacing w:before="0" w:after="0" w:line="207" w:lineRule="exact"/>
        <w:ind w:left="2315" w:right="510" w:hanging="283"/>
        <w:jc w:val="both"/>
      </w:pPr>
      <w:r>
        <w:drawing>
          <wp:anchor simplePos="0" relativeHeight="251659002" behindDoc="0" locked="0" layoutInCell="1" allowOverlap="1">
            <wp:simplePos x="0" y="0"/>
            <wp:positionH relativeFrom="page">
              <wp:posOffset>3183382</wp:posOffset>
            </wp:positionH>
            <wp:positionV relativeFrom="line">
              <wp:posOffset>3175</wp:posOffset>
            </wp:positionV>
            <wp:extent cx="793546" cy="12744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3546" cy="127445"/>
                    </a:xfrm>
                    <a:custGeom>
                      <a:rect l="l" t="t" r="r" b="b"/>
                      <a:pathLst>
                        <a:path w="793546" h="127445">
                          <a:moveTo>
                            <a:pt x="0" y="127445"/>
                          </a:moveTo>
                          <a:lnTo>
                            <a:pt x="793546" y="127445"/>
                          </a:lnTo>
                          <a:lnTo>
                            <a:pt x="79354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(ii)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nářem 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CZK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dle Smlouvy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dobrovolném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přípatku mimo základní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kapitál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(v souladu s Usnese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Zastupitels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tva města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Jilemnice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62/21 ze dne 15.9.2021) ze dne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25.10.2021;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58"/>
        </w:tabs>
        <w:spacing w:before="0" w:after="0" w:line="206" w:lineRule="exact"/>
        <w:ind w:left="2315" w:right="460" w:hanging="283"/>
        <w:jc w:val="both"/>
      </w:pPr>
      <w:r>
        <w:drawing>
          <wp:anchor simplePos="0" relativeHeight="251659004" behindDoc="0" locked="0" layoutInCell="1" allowOverlap="1">
            <wp:simplePos x="0" y="0"/>
            <wp:positionH relativeFrom="page">
              <wp:posOffset>2958338</wp:posOffset>
            </wp:positionH>
            <wp:positionV relativeFrom="line">
              <wp:posOffset>2540</wp:posOffset>
            </wp:positionV>
            <wp:extent cx="762787" cy="12744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787" cy="127445"/>
                    </a:xfrm>
                    <a:custGeom>
                      <a:rect l="l" t="t" r="r" b="b"/>
                      <a:pathLst>
                        <a:path w="762787" h="127445">
                          <a:moveTo>
                            <a:pt x="0" y="127445"/>
                          </a:moveTo>
                          <a:lnTo>
                            <a:pt x="762787" y="127445"/>
                          </a:lnTo>
                          <a:lnTo>
                            <a:pt x="7627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(iii)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nářem 3 ve výši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dle Smlouvy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dobrovolném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přípatku mimo základní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kapitál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OLP/3056/2021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(v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souladu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Usnesením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Zastupitelstva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Libereckého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kraje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č.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393/21/ZK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21.9.2021) ze dne 25.10.2021;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07" w:lineRule="exact"/>
        <w:ind w:left="2030" w:right="510" w:hanging="42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neuzavře s třetí osobou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žádno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dohodu, kterou by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omezil výkon svých hlasovacích práv z akcií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tato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hlasovací práva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převedl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třetí osobu nebo se zavázal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konávat svá hlasovací práva z akcií podle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pokynů třetí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zaváže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že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dobu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účinnosti Smlouvy bude na valné hrom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dě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ienta hlasovat tak, aby neby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lo ohroženo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60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 povinností Klienta vůči Bance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zaváže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poskytnout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dodatečné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droj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financování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Objektu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náklady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605" w:right="46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realizaci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Objektu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budou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yšší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než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poskytnuta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dotace</w:t>
      </w:r>
      <w:r>
        <w:rPr lang="cs-CZ"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Objekt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nižším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objemu,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než bylo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ance sděleno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 uzavření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Smlouvy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56" w:after="0" w:line="206" w:lineRule="exact"/>
        <w:ind w:left="1181" w:right="509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tímto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sjednávají,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prohlášení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Akcionáře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týkající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jeho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vlastnictví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a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hlasovacích právech souvisejících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akciemi, obsažené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dohodě, jež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bude uz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avřena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mezi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Akcionářem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nkou,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ukázalo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ravdivé,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neúplné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zavádějící,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1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skutečnost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představovat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porušení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nek,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eré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nedílnou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součástí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a Klient tímto sjednávají, že pokud Akcionář poruší jakoukoliv ze svých povinností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ažených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dohodě,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jež bude uz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řena mezi Akcionářem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Bankou, bude tato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skutečnost představovat Případ porušení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dle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podmínek, kte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nedílnou součástí této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Smlouvy.  </w:t>
      </w: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8.2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Další odkládací podmínky každého čerpání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Nad rámec článku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 odstavce 6.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Úvěrových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 jsou pro každé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sjed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nány následující Odkládací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podmínky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8.2.1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dkládací podmínkou každého čerpání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předložení dokladů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da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dokladu / faktury, kt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erými Klient prokáž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účelovost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Čerpání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ovedeno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dodavatele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ěžný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doložení úhrady dokladů z vlastních prostředků Klienta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Refundace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“). Čerpání bude provedeno ve výši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100 %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částky dle předloženého dokladu včetně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včetně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daně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přidané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hodnoty.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požáda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ání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měně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předloženéh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dokladu</w:t>
      </w:r>
      <w:r>
        <w:rPr lang="cs-CZ"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jimkou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Refundace,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kdy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požádat o Čerpání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měně účtu,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něhož byla předchozí úhrad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provedena.  </w:t>
      </w: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8.3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Další ujednání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075"/>
        </w:tabs>
        <w:spacing w:before="213" w:after="0" w:line="200" w:lineRule="exact"/>
        <w:ind w:left="614" w:right="0" w:firstLine="0"/>
      </w:pPr>
      <w:r>
        <w:drawing>
          <wp:anchor simplePos="0" relativeHeight="251659006" behindDoc="0" locked="0" layoutInCell="1" allowOverlap="1">
            <wp:simplePos x="0" y="0"/>
            <wp:positionH relativeFrom="page">
              <wp:posOffset>5361483</wp:posOffset>
            </wp:positionH>
            <wp:positionV relativeFrom="line">
              <wp:posOffset>134620</wp:posOffset>
            </wp:positionV>
            <wp:extent cx="731926" cy="12744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1926" cy="127445"/>
                    </a:xfrm>
                    <a:custGeom>
                      <a:rect l="l" t="t" r="r" b="b"/>
                      <a:pathLst>
                        <a:path w="731926" h="127445">
                          <a:moveTo>
                            <a:pt x="0" y="127445"/>
                          </a:moveTo>
                          <a:lnTo>
                            <a:pt x="731926" y="127445"/>
                          </a:lnTo>
                          <a:lnTo>
                            <a:pt x="7319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8.3.1 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zavazuje, že celková výše všech dotací na Objekt úvěru bude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minimálně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Kč. V případě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101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poskytnutí dotací v nižší výši je Banka oprávněna postupovat dle článku 13. odst. 13.3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 podmínek.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9" w:after="0" w:line="207" w:lineRule="exact"/>
        <w:ind w:left="1181" w:right="512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8.3.2 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zavazuje,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celkové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náklady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realizaci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Objektu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nepřesáhnou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000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000,00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Kč.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vyšších nákladů na realizaci Objektu úvěru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Banka oprávněna postupova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dle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13. odst. 13.3 Úvěrových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7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poskytne Bance seznam oso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 oprávněnýc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 za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nta podepisovat Žádosti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 opr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ávněných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za 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zasílat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dokumenty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prostřednictvím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přímého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nkovnict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ví,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dále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vzory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podpisů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oprávněných</w:t>
      </w:r>
      <w:r>
        <w:rPr lang="cs-CZ"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podepisovat Žádosti, a to na pří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lušném formuláři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anky (d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ále jen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Podpisový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vzor ke Sml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ouvě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 může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kdykol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provést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nu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dložením nového</w:t>
      </w:r>
      <w:r>
        <w:rPr lang="cs-CZ" sz="18" baseline="0" dirty="0">
          <w:jc w:val="left"/>
          <w:rFonts w:ascii="Arial" w:hAnsi="Arial" w:cs="Arial"/>
          <w:color w:val="00B05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Podpisového vzoru ke Smlouvě. Podpisový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 ke Smlouv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 a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měny jsou vůči Bance účinné počínaje Obchodním dnem následujícím po Obchodní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dni, kdy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il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Podpisový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ance.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řípadě,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nepodepisuje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isový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</w:t>
      </w:r>
      <w:r>
        <w:rPr lang="cs-CZ" sz="18" baseline="0" dirty="0">
          <w:jc w:val="left"/>
          <w:rFonts w:ascii="Arial" w:hAnsi="Arial" w:cs="Arial"/>
          <w:color w:val="000000"/>
          <w:spacing w:val="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zaměstnancem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Podpisový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vě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neobsahuje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ěřovací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doložku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zaměstnance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musí být podpis Klienta na Pod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isovém vzor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ke Smlo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uvě úředně ověřen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9" w:after="0" w:line="206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je, že po celou dobu účin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Smlouvy bude ukazatel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krytí dluhové služb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y, tj. DSCR (debt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service coverage ratio)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činit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minimálně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1,1. Tento 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ční ukazatel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vypo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čte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akto: (EBITDA - CAPEX - Da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- pod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ly na zisku +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investi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+ zv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VK vlastn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ky)/ Dluhov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ba, kde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55" w:space="0"/>
          </w:cols>
          <w:docGrid w:linePitch="360"/>
        </w:sectPr>
        <w:spacing w:before="0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ba=Celkem spl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tky jistin ze spl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vazk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instituc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za 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+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roky a podobn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CAPEX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majetek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konci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majetek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konci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+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pravy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hodnot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dl.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majetku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+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statkov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cena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dl.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majetku),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EBITDA = Tr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z prodeje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robk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eb + Tr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za prodej zbo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-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 vynalo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na prodan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eba materi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 a energie - 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- Zm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stavu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sob vlastn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innosti- Aktivace- Osobn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 - 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poplatky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pravy hodnot dl. nehm. a hm. majetku do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pravy hodnot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sob 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pravy hodnot pohled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vek -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Rezervy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prov.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obl.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komplex.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obd.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+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materi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statkov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materi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+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provozn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nosy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provozn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klady+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nosy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majetku-pod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ly +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nosy z ostatn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 -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 vynalo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na prodan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ly -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 souvisej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 ost. dlouhod. fin. majetkem.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Tento 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ukazatel bude hodnocen ro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9" w:after="0" w:line="206" w:lineRule="exact"/>
        <w:ind w:left="1181" w:right="510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zavazuje, 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po do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 účinnosti 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Smlouvy bude neprodlen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 Banku informovat o přijetí či posky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nutí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úvěru,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zápůjč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ystavení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směnky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vlastní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a/neb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akceptování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směnky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cizí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a/nebo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avalu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směnky;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informační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latí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přijetí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úvěru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zápůjčky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vládaný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SG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astní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směnky nebo akceptování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měnky cizí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avalo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vání směnky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sobá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ovl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ádaným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08" w:after="0" w:line="207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8.3.6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zavazuje,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dobu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innosti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edchoz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8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semn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souhlasu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vynakl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 pen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edky na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 (s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jimkou drobn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majetku), 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nehmotn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 a dlouhodob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majetku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esahuj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hrnnou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CZK 0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ročně v období 202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3-24 (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 výjimkou investic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financovaných z Ú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ěru) a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CZK 15 000 000,00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ročně 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roku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2025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tohoto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odstavce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limit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nutnost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souhlasu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stka v CZK, rozum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i ekvivalent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stky v ciz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se zavazuje,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nebude sv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 souhlas bez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odm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tat.  </w:t>
      </w: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6" w:lineRule="exact"/>
        <w:ind w:left="1181" w:right="51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8.3.7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 řádně plnit podmínk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sta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novené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Rozhodnutí o poskytnutí dot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uzavřeném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mezi Klientem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Ministerstvo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místní rozvoj ČR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neprodleně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ámit Bance všechny změny a skutečnosti, které mohou mít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vliv nebo budou souviset s pln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ěním Smlouvy nebo 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nějakým způ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sobem Smlouvy dotknou.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1181" w:right="51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informovat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ůběhu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realizace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projektu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žádost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nky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předklád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kopie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kt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eré bude předkládat poskytovateli příspěvku, tj.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Ministerstvo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místní rozvoj ČR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ejména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kopie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hlášení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skutečném stavu realizace projektu či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 opatření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avě apod.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8.3.8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 neprodlen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informovat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 o jakýchko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skutečn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ostec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h, které by mohly vést k zadržení či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nevyplacen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 dotace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bjekt 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zaháj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řízení o odnětí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dotace.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8.3.9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uje předkládat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ující finanční výkazy: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200" w:lineRule="exact"/>
        <w:ind w:left="1101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výkazy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plném 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ozsahu rozvahy,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azu zisků a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a rozbor pohl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edáve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a 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uhů/závazků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606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styku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pololetně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nejpozdě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nů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ončení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kalend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ářního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pololetí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(s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ýjimkou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 příslušného 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bdobí);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0" w:after="0" w:line="207" w:lineRule="exact"/>
        <w:ind w:left="1606" w:right="511" w:hanging="42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předběžné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účetní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zy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plném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hy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výkazů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zisk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ztrát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rozbor</w:t>
      </w:r>
      <w:r>
        <w:rPr lang="cs-CZ" sz="18" baseline="0" dirty="0">
          <w:jc w:val="left"/>
          <w:rFonts w:ascii="Arial" w:hAnsi="Arial" w:cs="Arial"/>
          <w:color w:val="000000"/>
          <w:spacing w:val="1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edávek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ů/závazků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obchod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styku Klienta do jejich splatnosti a po jejich splatnosti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 90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dnů po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nčení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šného účetního období;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6"/>
        </w:tabs>
        <w:spacing w:before="0" w:after="0" w:line="206" w:lineRule="exact"/>
        <w:ind w:left="1606" w:right="511" w:hanging="42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účetní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závěrku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opatřeno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podpisem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tj.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ční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výkazy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plném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rozvahy,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výkaz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ků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trát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 přílohu, včetně zprávy auditora a výroční zprávy,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okud ze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zákona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plývá pro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lienta povinnost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ověře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 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tní závěrky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uditorem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 180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nů po skončení příslušného 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ího období;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200" w:lineRule="exact"/>
        <w:ind w:left="1101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konsolidovano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účetní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závěrku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dnů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skončení</w:t>
      </w:r>
      <w:r>
        <w:rPr lang="cs-CZ"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ního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včetně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zprávy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6" w:right="127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auditora, pokud je Klient povinen podle plat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ných právních předpisů takovou účetní závěrku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vyhotovit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5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Klient,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terý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souladu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platnými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isy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vede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daňovou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evidenci,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ředklád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</w:t>
      </w:r>
      <w:r>
        <w:rPr lang="cs-CZ"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namísto výk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uved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ených výše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tomto odstavci, kopii nebo stejn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opis přiznání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dani 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příjmu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listinn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podobě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atřené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dnů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skončení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příslušného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zdaňovacíh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bdobí,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</w:t>
      </w:r>
      <w:r>
        <w:rPr lang="cs-CZ"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pak</w:t>
      </w:r>
      <w:r>
        <w:rPr lang="cs-CZ"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ehled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pohled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vek a 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uhů/závazků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obchodn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styku, pop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řípadě další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informace a doklady stanoven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Bankou,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zbyte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čného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odkladu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předložení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přehledu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pohledávek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dluhů/závazků,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mací a dokladů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požádá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1101" w:right="591" w:hanging="567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8.3.10 Klient se zavazuje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ředklá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 Bance kopii nebo stejnopis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ání k da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 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příjmů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listinné podobě, včetně jeho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říloh,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z.č.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80/2009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.,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daňovým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řád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em,</w:t>
      </w:r>
      <w:r>
        <w:rPr lang="cs-CZ"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znění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pozdějších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předpisů,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</w:t>
      </w:r>
      <w:r>
        <w:rPr lang="cs-CZ"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dnů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6/8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98" w:space="0"/>
          </w:cols>
          <w:docGrid w:linePitch="360"/>
        </w:sectPr>
        <w:spacing w:before="0" w:after="0" w:line="131" w:lineRule="exact"/>
        <w:ind w:left="-80" w:right="61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13.6. 2022 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VER F SMLREVOL.DOT 2.8.2023 1:37 ODP. 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2918" w:space="3031"/>
            <w:col w:w="4439" w:space="0"/>
          </w:cols>
          <w:docGrid w:linePitch="360"/>
        </w:sectPr>
        <w:spacing w:before="0" w:after="0" w:line="301" w:lineRule="exact"/>
        <w:ind w:left="0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skončení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řísl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šného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účetního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období.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Kopie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stejnopis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přiznání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dani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příjm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listi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nné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podobě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atřeny podpis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 Klienta.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8.3.11 Klient a Banka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dohodli, že Banka bude Klienta informovat o výši své pohledávky za Klientem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známením o výši pohledávky (výpisem), a to násl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dovně: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zasílání výpisů: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elektronicky.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Četnost zasílání výpisů: měsíčně vždy k 1. dni kalendářního měsíce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8.4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Vyloučení aplikace nebo změna úvě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ých podmínek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  <w:tab w:val="left" w:pos="9486"/>
        </w:tabs>
        <w:spacing w:before="208" w:after="0" w:line="207" w:lineRule="exact"/>
        <w:ind w:left="1181" w:right="51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8.4.1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dohod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li, že článek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 odstavec 10.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Úvě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vých podmínek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následujícím způsobem: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drawing>
          <wp:anchor simplePos="0" relativeHeight="251658619" behindDoc="0" locked="0" layoutInCell="1" allowOverlap="1">
            <wp:simplePos x="0" y="0"/>
            <wp:positionH relativeFrom="page">
              <wp:posOffset>6055614</wp:posOffset>
            </wp:positionH>
            <wp:positionV relativeFrom="line">
              <wp:posOffset>3810</wp:posOffset>
            </wp:positionV>
            <wp:extent cx="299732" cy="12744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9732" cy="127445"/>
                    </a:xfrm>
                    <a:custGeom>
                      <a:rect l="l" t="t" r="r" b="b"/>
                      <a:pathLst>
                        <a:path w="299732" h="127445">
                          <a:moveTo>
                            <a:pt x="0" y="127445"/>
                          </a:moveTo>
                          <a:lnTo>
                            <a:pt x="299732" y="127445"/>
                          </a:lnTo>
                          <a:lnTo>
                            <a:pt x="29973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44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dobu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účinnosti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uvy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ovat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Běžný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minimálně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svých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tuzemsk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a zahrani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pohled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vek z obchodn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styku, pop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dal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sv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pohled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vek..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8.4.2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dohodli,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nek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odstavec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Úvěrových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vztahy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mezi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upravené touto Smlouvou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8.4.3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doho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dli, že článek 30. (Zajištění) Všeobecných podmínek se na vztahy mezi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tem a Bankou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upravené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touto Smlouvou nep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oužije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9.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Závěrečná ustanovení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Klientů 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ce, jsou 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Smlouvy zavázáni společně a nerozdílně.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odli,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písemnosti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týkající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lang="cs-CZ"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Zásilky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dou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doručovány</w:t>
      </w:r>
      <w:r>
        <w:rPr lang="cs-CZ"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adresu uvede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nou níže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Smlouvě nebo na adresu, kterou si po uzavření této Smlouvy pís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 sdělí.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Adresa pro zas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ílání Zásilek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41"/>
          <w:tab w:val="left" w:pos="4015"/>
        </w:tabs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Kontaktní adresa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Klienta: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Metyšova 465, 514 01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Jilemnice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41"/>
          <w:tab w:val="left" w:pos="2881"/>
          <w:tab w:val="left" w:pos="3449"/>
          <w:tab w:val="left" w:pos="4015"/>
        </w:tabs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Adresa Banky: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Divize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Veřejný sektor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Václavské náměstí 796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/42 ,114 07 Praha 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Smlouva je vyhotovena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dvou vyhotoveních a každá strana obdrží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jednom vyhotovení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214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Smlouva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nabývá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platnosti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dnem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uzavření,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účinnosti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dnem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uveřejnění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ím</w:t>
      </w:r>
      <w:r>
        <w:rPr lang="cs-CZ"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registru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zákona 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340/2015 Sb., o registru smluv, ve 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ění pozdějších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7/8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085" w:space="3574"/>
            <w:col w:w="1655" w:space="0"/>
          </w:cols>
          <w:docGrid w:linePitch="360"/>
        </w:sectPr>
        <w:spacing w:before="0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  <w:r/>
      <w:r>
        <w:br w:type="page"/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443" w:right="0" w:firstLine="0"/>
      </w:pPr>
      <w:r/>
      <w:r>
        <w:rPr lang="cs-CZ" sz="108" baseline="0" dirty="0">
          <w:jc w:val="left"/>
          <w:rFonts w:ascii="Arial" w:hAnsi="Arial" w:cs="Arial"/>
          <w:color w:val="000000"/>
          <w:sz w:val="108"/>
          <w:szCs w:val="108"/>
        </w:rPr>
        <w:t>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Jilemnici dne 01.08.2023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MMN, a.s.  </w:t>
      </w: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14" w:right="0" w:firstLine="0"/>
      </w:pPr>
      <w:r/>
      <w:r>
        <w:rPr lang="cs-CZ" sz="18" baseline="5" dirty="0">
          <w:jc w:val="left"/>
          <w:rFonts w:ascii="Arial" w:hAnsi="Arial" w:cs="Arial"/>
          <w:color w:val="000000"/>
          <w:spacing w:val="-42"/>
          <w:position w:val="5"/>
          <w:sz w:val="18"/>
          <w:szCs w:val="18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___________________________________________________________________</w:t>
      </w:r>
      <w:r>
        <w:rPr lang="cs-CZ" sz="12" baseline="0" dirty="0">
          <w:jc w:val="left"/>
          <w:rFonts w:ascii="Arial" w:hAnsi="Arial" w:cs="Arial"/>
          <w:color w:val="000000"/>
          <w:spacing w:val="-9"/>
          <w:sz w:val="12"/>
          <w:szCs w:val="12"/>
        </w:rPr>
        <w:t> </w:t>
      </w:r>
      <w:r>
        <w:rPr lang="cs-CZ" sz="18" baseline="5" dirty="0">
          <w:jc w:val="left"/>
          <w:rFonts w:ascii="Arial" w:hAnsi="Arial" w:cs="Arial"/>
          <w:color w:val="000000"/>
          <w:position w:val="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vlastnor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uční podp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1" w:lineRule="exact"/>
        <w:ind w:left="474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4076446</wp:posOffset>
            </wp:positionH>
            <wp:positionV relativeFrom="line">
              <wp:posOffset>-5620</wp:posOffset>
            </wp:positionV>
            <wp:extent cx="3459988" cy="19812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9988" cy="198120"/>
                    </a:xfrm>
                    <a:custGeom>
                      <a:rect l="l" t="t" r="r" b="b"/>
                      <a:pathLst>
                        <a:path w="3459988" h="198120">
                          <a:moveTo>
                            <a:pt x="0" y="198120"/>
                          </a:moveTo>
                          <a:lnTo>
                            <a:pt x="3459988" y="198120"/>
                          </a:lnTo>
                          <a:lnTo>
                            <a:pt x="3459988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A1A1A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7" baseline="0" dirty="0">
          <w:jc w:val="left"/>
          <w:rFonts w:ascii="Arial" w:hAnsi="Arial" w:cs="Arial"/>
          <w:b/>
          <w:bCs/>
          <w:color w:val="FFFFFF"/>
          <w:spacing w:val="8"/>
          <w:sz w:val="27"/>
          <w:szCs w:val="27"/>
        </w:rPr>
        <w:t>  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Smlouva o revolv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ingovém úvěr</w:t>
      </w:r>
      <w:r>
        <w:rPr lang="cs-CZ" sz="27" baseline="0" dirty="0">
          <w:jc w:val="left"/>
          <w:rFonts w:ascii="Arial" w:hAnsi="Arial" w:cs="Arial"/>
          <w:b/>
          <w:bCs/>
          <w:color w:val="FFFFFF"/>
          <w:sz w:val="27"/>
          <w:szCs w:val="27"/>
        </w:rPr>
        <w:t>u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Jilemnici dne </w:t>
      </w:r>
      <w:r>
        <w:rPr lang="cs-CZ" sz="18" baseline="0" dirty="0">
          <w:jc w:val="left"/>
          <w:rFonts w:ascii="Arial" w:hAnsi="Arial" w:cs="Arial"/>
          <w:color w:val="FF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01.08.2023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omerční banka, a.s.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0" w:right="0" w:firstLine="0"/>
      </w:pPr>
      <w:r/>
      <w:r>
        <w:rPr lang="cs-CZ" sz="18" baseline="5" dirty="0">
          <w:jc w:val="left"/>
          <w:rFonts w:ascii="Arial" w:hAnsi="Arial" w:cs="Arial"/>
          <w:color w:val="000000"/>
          <w:spacing w:val="-24"/>
          <w:position w:val="5"/>
          <w:sz w:val="18"/>
          <w:szCs w:val="18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___________________________________________________________________</w:t>
      </w:r>
      <w:r>
        <w:rPr lang="cs-CZ" sz="12" baseline="0" dirty="0">
          <w:jc w:val="left"/>
          <w:rFonts w:ascii="Arial" w:hAnsi="Arial" w:cs="Arial"/>
          <w:color w:val="000000"/>
          <w:spacing w:val="-27"/>
          <w:sz w:val="12"/>
          <w:szCs w:val="12"/>
        </w:rPr>
        <w:t> </w:t>
      </w:r>
      <w:r>
        <w:rPr lang="cs-CZ" sz="18" baseline="5" dirty="0">
          <w:jc w:val="left"/>
          <w:rFonts w:ascii="Arial" w:hAnsi="Arial" w:cs="Arial"/>
          <w:color w:val="000000"/>
          <w:position w:val="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260" w:space="194"/>
            <w:col w:w="4933" w:space="0"/>
          </w:cols>
          <w:docGrid w:linePitch="360"/>
        </w:sectPr>
        <w:spacing w:before="0" w:after="0" w:line="322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vlastnoru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ční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podpis  </w:t>
      </w:r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Jméno: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Funkce: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414" w:type="dxa"/>
        <w:tblLook w:val="04A0" w:firstRow="1" w:lastRow="0" w:firstColumn="1" w:lastColumn="0" w:noHBand="0" w:noVBand="1"/>
      </w:tblPr>
      <w:tblGrid>
        <w:gridCol w:w="1151"/>
        <w:gridCol w:w="349"/>
      </w:tblGrid>
      <w:tr>
        <w:trPr>
          <w:trHeight w:hRule="exact" w:val="2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322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mé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no: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Funkce: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167" w:type="dxa"/>
        <w:tblLook w:val="04A0" w:firstRow="1" w:lastRow="0" w:firstColumn="1" w:lastColumn="0" w:noHBand="0" w:noVBand="1"/>
      </w:tblPr>
      <w:tblGrid>
        <w:gridCol w:w="1975"/>
        <w:gridCol w:w="1277"/>
      </w:tblGrid>
      <w:tr>
        <w:trPr>
          <w:trHeight w:hRule="exact" w:val="2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2" w:h="16843"/>
          <w:pgMar w:top="343" w:right="500" w:bottom="275" w:left="500" w:header="708" w:footer="708" w:gutter="0"/>
          <w:cols w:num="4" w:space="0" w:equalWidth="0">
            <w:col w:w="1505" w:space="-20"/>
            <w:col w:w="1540" w:space="2429"/>
            <w:col w:w="870" w:space="-20"/>
            <w:col w:w="3293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14" w:right="0" w:firstLine="0"/>
      </w:pPr>
      <w:r/>
      <w:r>
        <w:rPr lang="cs-CZ" sz="18" baseline="5" dirty="0">
          <w:jc w:val="left"/>
          <w:rFonts w:ascii="Arial" w:hAnsi="Arial" w:cs="Arial"/>
          <w:color w:val="000000"/>
          <w:spacing w:val="-42"/>
          <w:position w:val="5"/>
          <w:sz w:val="18"/>
          <w:szCs w:val="18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___________________________________________________________________</w:t>
      </w:r>
      <w:r>
        <w:rPr lang="cs-CZ" sz="12" baseline="0" dirty="0">
          <w:jc w:val="left"/>
          <w:rFonts w:ascii="Arial" w:hAnsi="Arial" w:cs="Arial"/>
          <w:color w:val="000000"/>
          <w:spacing w:val="-9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vlastno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ruční podpi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0" w:right="0" w:firstLine="0"/>
      </w:pPr>
      <w:r/>
      <w:r>
        <w:rPr lang="cs-CZ" sz="18" baseline="5" dirty="0">
          <w:jc w:val="left"/>
          <w:rFonts w:ascii="Arial" w:hAnsi="Arial" w:cs="Arial"/>
          <w:color w:val="000000"/>
          <w:spacing w:val="-24"/>
          <w:position w:val="5"/>
          <w:sz w:val="18"/>
          <w:szCs w:val="18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___________________________________________________________________</w:t>
      </w:r>
      <w:r>
        <w:rPr lang="cs-CZ" sz="12" baseline="0" dirty="0">
          <w:jc w:val="left"/>
          <w:rFonts w:ascii="Arial" w:hAnsi="Arial" w:cs="Arial"/>
          <w:color w:val="000000"/>
          <w:spacing w:val="-27"/>
          <w:sz w:val="12"/>
          <w:szCs w:val="12"/>
        </w:rPr>
        <w:t> </w:t>
      </w:r>
      <w:r>
        <w:rPr lang="cs-CZ" sz="18" baseline="5" dirty="0">
          <w:jc w:val="left"/>
          <w:rFonts w:ascii="Arial" w:hAnsi="Arial" w:cs="Arial"/>
          <w:color w:val="000000"/>
          <w:position w:val="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244" w:space="211"/>
            <w:col w:w="4626" w:space="0"/>
          </w:cols>
          <w:docGrid w:linePitch="360"/>
        </w:sectPr>
        <w:spacing w:before="100" w:after="0" w:line="177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vlastnoruční podpis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6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Funkce: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116"/>
        <w:tblOverlap w:val="never"/>
        "
        <w:tblW w:w="1797" w:type="dxa"/>
        <w:tblLook w:val="04A0" w:firstRow="1" w:lastRow="0" w:firstColumn="1" w:lastColumn="0" w:noHBand="0" w:noVBand="1"/>
      </w:tblPr>
      <w:tblGrid>
        <w:gridCol w:w="1551"/>
        <w:gridCol w:w="332"/>
      </w:tblGrid>
      <w:tr>
        <w:trPr>
          <w:trHeight w:hRule="exact" w:val="2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6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Funkce: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116"/>
        <w:tblOverlap w:val="never"/>
        "
        <w:tblW w:w="2254" w:type="dxa"/>
        <w:tblLook w:val="04A0" w:firstRow="1" w:lastRow="0" w:firstColumn="1" w:lastColumn="0" w:noHBand="0" w:noVBand="1"/>
      </w:tblPr>
      <w:tblGrid>
        <w:gridCol w:w="1701"/>
        <w:gridCol w:w="639"/>
      </w:tblGrid>
      <w:tr>
        <w:trPr>
          <w:trHeight w:hRule="exact" w:val="2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2" w:h="16843"/>
          <w:pgMar w:top="343" w:right="500" w:bottom="275" w:left="500" w:header="708" w:footer="708" w:gutter="0"/>
          <w:cols w:num="4" w:space="0" w:equalWidth="0">
            <w:col w:w="1505" w:space="-20"/>
            <w:col w:w="1923" w:space="2046"/>
            <w:col w:w="861" w:space="-20"/>
            <w:col w:w="2389" w:space="0"/>
          </w:cols>
          <w:docGrid w:linePitch="360"/>
        </w:sectPr>
      </w:pP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 údaje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zkontroloval(a) dne 01.08.2023  </w:t>
      </w:r>
      <w:r/>
    </w:p>
    <w:tbl>
      <w:tblPr>
        <w:tblStyle w:val="TableGrid"/>
        <w:tblLayout w:type="fixed"/>
        <w:tblpPr w:leftFromText="0" w:rightFromText="0" w:vertAnchor="text" w:tblpX="634" w:tblpY="126"/>
        <w:tblOverlap w:val="never"/>
        "
        <w:tblW w:w="2782" w:type="dxa"/>
        <w:tblLook w:val="04A0" w:firstRow="1" w:lastRow="0" w:firstColumn="1" w:lastColumn="0" w:noHBand="0" w:noVBand="1"/>
      </w:tblPr>
      <w:tblGrid>
        <w:gridCol w:w="1400"/>
        <w:gridCol w:w="1401"/>
      </w:tblGrid>
      <w:tr>
        <w:trPr>
          <w:trHeight w:hRule="exact" w:val="2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0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14" w:right="0" w:firstLine="0"/>
      </w:pPr>
      <w:r/>
      <w:r>
        <w:rPr lang="cs-CZ" sz="18" baseline="5" dirty="0">
          <w:jc w:val="left"/>
          <w:rFonts w:ascii="Arial" w:hAnsi="Arial" w:cs="Arial"/>
          <w:color w:val="000000"/>
          <w:spacing w:val="-42"/>
          <w:position w:val="5"/>
          <w:sz w:val="18"/>
          <w:szCs w:val="18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___________________________________________________________________</w:t>
      </w:r>
      <w:r>
        <w:rPr lang="cs-CZ" sz="12" baseline="0" dirty="0">
          <w:jc w:val="left"/>
          <w:rFonts w:ascii="Arial" w:hAnsi="Arial" w:cs="Arial"/>
          <w:color w:val="000000"/>
          <w:spacing w:val="-9"/>
          <w:sz w:val="12"/>
          <w:szCs w:val="12"/>
        </w:rPr>
        <w:t> </w:t>
      </w:r>
      <w:r>
        <w:rPr lang="cs-CZ" sz="18" baseline="5" dirty="0">
          <w:jc w:val="left"/>
          <w:rFonts w:ascii="Arial" w:hAnsi="Arial" w:cs="Arial"/>
          <w:color w:val="000000"/>
          <w:position w:val="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0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vlastnoruční podpis zaměst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nance Ko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merč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 banky, 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 07, 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SANÁ V OBCHODNÍM REJSTŘÍKU VEDENÉM MĚSTSKÝM SOUDEM V PRAZE, ODDÍL B, VLOŽKA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360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12" w:right="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8/8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2" w:h="16843"/>
          <w:pgMar w:top="343" w:right="500" w:bottom="275" w:left="500" w:header="708" w:footer="708" w:gutter="0"/>
          <w:cols w:num="2" w:space="0" w:equalWidth="0">
            <w:col w:w="5260" w:space="3399"/>
            <w:col w:w="1655" w:space="0"/>
          </w:cols>
          <w:docGrid w:linePitch="360"/>
        </w:sectPr>
        <w:spacing w:before="4" w:after="0" w:line="131" w:lineRule="exact"/>
        <w:ind w:left="-80" w:right="40" w:firstLine="67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ŠABLONY 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13.6. 2022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pacing w:val="-1"/>
          <w:sz w:val="8"/>
          <w:szCs w:val="8"/>
        </w:rPr>
        <w:t>VER F SMLREVOL.DOT 2.8.2023 1:37 ODP.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r/>
    </w:p>
    <w:sectPr>
      <w:type w:val="continuous"/>
      <w:pgSz w:w="11922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2023-08-04T07:28:21Z</dcterms:created>
  <dcterms:modified xsi:type="dcterms:W3CDTF">2023-08-04T07:28:21Z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