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00815e2714da42da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 xml:space="preserve" xml:embedTrueTypeFonts="1">
  <w:body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230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tblpX="634" w:tblpY="-270"/>
        <w:tblOverlap w:val="never"/>
        "
        <w:tblW w:w="722" w:type="dxa"/>
        <w:tblLook w:val="04A0" w:firstRow="1" w:lastRow="0" w:firstColumn="1" w:lastColumn="0" w:noHBand="0" w:noVBand="1"/>
      </w:tblPr>
      <w:tblGrid>
        <w:gridCol w:w="742"/>
      </w:tblGrid>
      <w:tr>
        <w:trPr>
          <w:trHeight w:hRule="exact" w:val="375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E4032E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  <w:tr>
        <w:trPr>
          <w:trHeight w:hRule="exact" w:val="375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>
              <w:drawing>
                <wp:anchor simplePos="0" relativeHeight="251658246" behindDoc="0" locked="0" layoutInCell="1" allowOverlap="1">
                  <wp:simplePos x="0" y="0"/>
                  <wp:positionH relativeFrom="page">
                    <wp:posOffset>100308</wp:posOffset>
                  </wp:positionH>
                  <wp:positionV relativeFrom="paragraph">
                    <wp:posOffset>0</wp:posOffset>
                  </wp:positionV>
                  <wp:extent cx="270822" cy="23862"/>
                  <wp:effectExtent l="0" t="0" r="0" b="0"/>
                  <wp:wrapNone/>
                  <wp:docPr id="100" name="Freeform 10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270822" cy="23862"/>
                          </a:xfrm>
                          <a:custGeom>
                            <a:rect l="l" t="t" r="r" b="b"/>
                            <a:pathLst>
                              <a:path w="913753" h="79375">
                                <a:moveTo>
                                  <a:pt x="0" y="79375"/>
                                </a:moveTo>
                                <a:lnTo>
                                  <a:pt x="913753" y="79375"/>
                                </a:lnTo>
                                <a:lnTo>
                                  <a:pt x="91375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93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100000"/>
                            </a:srgbClr>
                          </a:solidFill>
                          <a:ln w="3764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</w:tbl>
    <w:p>
      <w:pPr>
        <w:spacing w:after="199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16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785"/>
        </w:tabs>
        <w:spacing w:before="0" w:after="0" w:line="472" w:lineRule="exact"/>
        <w:ind w:left="0" w:right="0" w:firstLine="0"/>
      </w:pPr>
      <w:r>
        <w:drawing>
          <wp:anchor simplePos="0" relativeHeight="251658242" behindDoc="0" locked="0" layoutInCell="1" allowOverlap="1">
            <wp:simplePos x="0" y="0"/>
            <wp:positionH relativeFrom="page">
              <wp:posOffset>1355585</wp:posOffset>
            </wp:positionH>
            <wp:positionV relativeFrom="line">
              <wp:posOffset>180969</wp:posOffset>
            </wp:positionV>
            <wp:extent cx="341026" cy="238442"/>
            <wp:effectExtent l="0" t="0" r="0" b="0"/>
            <wp:wrapNone/>
            <wp:docPr id="101" name="Freeform 10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41026" cy="238442"/>
                    </a:xfrm>
                    <a:custGeom>
                      <a:rect l="l" t="t" r="r" b="b"/>
                      <a:pathLst>
                        <a:path w="1150620" h="793128">
                          <a:moveTo>
                            <a:pt x="304674" y="351244"/>
                          </a:moveTo>
                          <a:cubicBezTo>
                            <a:pt x="789687" y="67806"/>
                            <a:pt x="789687" y="67806"/>
                            <a:pt x="789687" y="67806"/>
                          </a:cubicBezTo>
                          <a:cubicBezTo>
                            <a:pt x="834644" y="34062"/>
                            <a:pt x="812165" y="11252"/>
                            <a:pt x="778130" y="11252"/>
                          </a:cubicBezTo>
                          <a:cubicBezTo>
                            <a:pt x="778130" y="0"/>
                            <a:pt x="778130" y="0"/>
                            <a:pt x="778130" y="0"/>
                          </a:cubicBezTo>
                          <a:cubicBezTo>
                            <a:pt x="1127760" y="0"/>
                            <a:pt x="1127760" y="0"/>
                            <a:pt x="1127760" y="0"/>
                          </a:cubicBezTo>
                          <a:cubicBezTo>
                            <a:pt x="1127760" y="11252"/>
                            <a:pt x="1127760" y="11252"/>
                            <a:pt x="1127760" y="11252"/>
                          </a:cubicBezTo>
                          <a:cubicBezTo>
                            <a:pt x="1071500" y="22492"/>
                            <a:pt x="1014984" y="45314"/>
                            <a:pt x="969900" y="79375"/>
                          </a:cubicBezTo>
                          <a:cubicBezTo>
                            <a:pt x="529972" y="328435"/>
                            <a:pt x="529972" y="328435"/>
                            <a:pt x="529972" y="328435"/>
                          </a:cubicBezTo>
                          <a:cubicBezTo>
                            <a:pt x="1037718" y="724992"/>
                            <a:pt x="1037718" y="724992"/>
                            <a:pt x="1037718" y="724992"/>
                          </a:cubicBezTo>
                          <a:cubicBezTo>
                            <a:pt x="1082803" y="747814"/>
                            <a:pt x="1116458" y="781876"/>
                            <a:pt x="1150620" y="781876"/>
                          </a:cubicBezTo>
                          <a:cubicBezTo>
                            <a:pt x="1150620" y="793128"/>
                            <a:pt x="1150620" y="793128"/>
                            <a:pt x="1150620" y="793128"/>
                          </a:cubicBezTo>
                          <a:cubicBezTo>
                            <a:pt x="800862" y="793128"/>
                            <a:pt x="800862" y="793128"/>
                            <a:pt x="800862" y="793128"/>
                          </a:cubicBezTo>
                          <a:cubicBezTo>
                            <a:pt x="304674" y="396558"/>
                            <a:pt x="304674" y="396558"/>
                            <a:pt x="304674" y="396558"/>
                          </a:cubicBezTo>
                          <a:cubicBezTo>
                            <a:pt x="304674" y="702501"/>
                            <a:pt x="304674" y="702501"/>
                            <a:pt x="304674" y="702501"/>
                          </a:cubicBezTo>
                          <a:cubicBezTo>
                            <a:pt x="304674" y="759067"/>
                            <a:pt x="327153" y="781876"/>
                            <a:pt x="383413" y="781876"/>
                          </a:cubicBezTo>
                          <a:cubicBezTo>
                            <a:pt x="383413" y="793128"/>
                            <a:pt x="383413" y="793128"/>
                            <a:pt x="383413" y="793128"/>
                          </a:cubicBezTo>
                          <a:cubicBezTo>
                            <a:pt x="0" y="793128"/>
                            <a:pt x="0" y="793128"/>
                            <a:pt x="0" y="793128"/>
                          </a:cubicBezTo>
                          <a:cubicBezTo>
                            <a:pt x="0" y="781876"/>
                            <a:pt x="0" y="781876"/>
                            <a:pt x="0" y="781876"/>
                          </a:cubicBezTo>
                          <a:cubicBezTo>
                            <a:pt x="56515" y="781876"/>
                            <a:pt x="78994" y="759067"/>
                            <a:pt x="78994" y="702501"/>
                          </a:cubicBezTo>
                          <a:cubicBezTo>
                            <a:pt x="78994" y="90627"/>
                            <a:pt x="78994" y="90627"/>
                            <a:pt x="78994" y="90627"/>
                          </a:cubicBezTo>
                          <a:cubicBezTo>
                            <a:pt x="78994" y="45314"/>
                            <a:pt x="56515" y="11252"/>
                            <a:pt x="0" y="11252"/>
                          </a:cubicBezTo>
                          <a:cubicBezTo>
                            <a:pt x="0" y="0"/>
                            <a:pt x="0" y="0"/>
                            <a:pt x="0" y="0"/>
                          </a:cubicBezTo>
                          <a:cubicBezTo>
                            <a:pt x="383413" y="0"/>
                            <a:pt x="383413" y="0"/>
                            <a:pt x="383413" y="0"/>
                          </a:cubicBezTo>
                          <a:cubicBezTo>
                            <a:pt x="383413" y="11252"/>
                            <a:pt x="383413" y="11252"/>
                            <a:pt x="383413" y="11252"/>
                          </a:cubicBezTo>
                          <a:cubicBezTo>
                            <a:pt x="327153" y="11252"/>
                            <a:pt x="304674" y="45314"/>
                            <a:pt x="304674" y="90627"/>
                          </a:cubicBezTo>
                          <a:cubicBezTo>
                            <a:pt x="304674" y="351244"/>
                            <a:pt x="304674" y="351244"/>
                            <a:pt x="304674" y="351244"/>
                          </a:cubicBezTo>
                          <a:close/>
                          <a:moveTo>
                            <a:pt x="304674" y="351244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3764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3" behindDoc="0" locked="0" layoutInCell="1" allowOverlap="1">
            <wp:simplePos x="0" y="0"/>
            <wp:positionH relativeFrom="page">
              <wp:posOffset>1733349</wp:posOffset>
            </wp:positionH>
            <wp:positionV relativeFrom="line">
              <wp:posOffset>180969</wp:posOffset>
            </wp:positionV>
            <wp:extent cx="304176" cy="238442"/>
            <wp:effectExtent l="0" t="0" r="0" b="0"/>
            <wp:wrapNone/>
            <wp:docPr id="102" name="Picture 102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2" name="Picture 102"/>
                    <pic:cNvPicPr>
                      <a:picLocks noChangeAspect="0" noChangeArrowheads="1"/>
                    </pic:cNvPicPr>
                  </pic:nvPicPr>
                  <pic:blipFill>
                    <a:blip r:embed="rId10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04176" cy="23844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54" behindDoc="0" locked="0" layoutInCell="1" allowOverlap="1">
            <wp:simplePos x="0" y="0"/>
            <wp:positionH relativeFrom="page">
              <wp:posOffset>2528570</wp:posOffset>
            </wp:positionH>
            <wp:positionV relativeFrom="line">
              <wp:posOffset>183032</wp:posOffset>
            </wp:positionV>
            <wp:extent cx="28194" cy="233934"/>
            <wp:effectExtent l="0" t="0" r="0" b="0"/>
            <wp:wrapNone/>
            <wp:docPr id="103" name="Freeform 10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194" cy="233934"/>
                    </a:xfrm>
                    <a:custGeom>
                      <a:rect l="l" t="t" r="r" b="b"/>
                      <a:pathLst>
                        <a:path w="28194" h="233934">
                          <a:moveTo>
                            <a:pt x="0" y="233934"/>
                          </a:moveTo>
                          <a:lnTo>
                            <a:pt x="28194" y="233934"/>
                          </a:lnTo>
                          <a:lnTo>
                            <a:pt x="28194" y="0"/>
                          </a:lnTo>
                          <a:lnTo>
                            <a:pt x="0" y="0"/>
                          </a:lnTo>
                          <a:lnTo>
                            <a:pt x="0" y="233934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28" baseline="-16" dirty="0">
          <w:jc w:val="left"/>
          <w:rFonts w:ascii="Arial" w:hAnsi="Arial" w:cs="Arial"/>
          <w:b/>
          <w:bCs/>
          <w:color w:val="000000"/>
          <w:position w:val="-16"/>
          <w:sz w:val="28"/>
          <w:szCs w:val="28"/>
        </w:rPr>
        <w:t> 	</w:t>
      </w:r>
      <w:r>
        <w:rPr lang="cs-CZ" sz="28" baseline="0" dirty="0">
          <w:jc w:val="left"/>
          <w:rFonts w:ascii="Arial" w:hAnsi="Arial" w:cs="Arial"/>
          <w:b/>
          <w:bCs/>
          <w:color w:val="000000"/>
          <w:sz w:val="28"/>
          <w:szCs w:val="28"/>
        </w:rPr>
        <w:t>PRAVIDLA ČASOVÉHO POŘADÍ ÚHRAD 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6" w:h="16848"/>
          <w:pgMar w:top="343" w:right="500" w:bottom="275" w:left="500" w:header="708" w:footer="708" w:gutter="0"/>
          <w:cols w:num="2" w:space="0" w:equalWidth="0">
            <w:col w:w="1416" w:space="2087"/>
            <w:col w:w="6267" w:space="0"/>
          </w:cols>
          <w:docGrid w:linePitch="360"/>
        </w:sectPr>
        <w:spacing w:before="0" w:after="0" w:line="311" w:lineRule="exact"/>
        <w:ind w:left="785" w:right="0" w:firstLine="0"/>
      </w:pPr>
      <w:r/>
      <w:r>
        <w:rPr lang="cs-CZ" sz="28" baseline="0" dirty="0">
          <w:jc w:val="left"/>
          <w:rFonts w:ascii="Arial" w:hAnsi="Arial" w:cs="Arial"/>
          <w:b/>
          <w:bCs/>
          <w:color w:val="000000"/>
          <w:sz w:val="28"/>
          <w:szCs w:val="28"/>
        </w:rPr>
        <w:t>POHLEDÁVEK</w:t>
      </w:r>
      <w:r>
        <w:rPr lang="cs-CZ" sz="28" baseline="0" dirty="0">
          <w:jc w:val="left"/>
          <w:rFonts w:ascii="Arial" w:hAnsi="Arial" w:cs="Arial"/>
          <w:b/>
          <w:bCs/>
          <w:color w:val="000000"/>
          <w:sz w:val="28"/>
          <w:szCs w:val="28"/>
        </w:rPr>
        <w:t> 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183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07" w:lineRule="exact"/>
        <w:ind w:left="614" w:right="512" w:firstLine="0"/>
        <w:jc w:val="both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Pravidl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a</w:t>
      </w:r>
      <w:r>
        <w:rPr lang="cs-CZ" sz="18" baseline="0" dirty="0">
          <w:jc w:val="left"/>
          <w:rFonts w:ascii="Arial" w:hAnsi="Arial" w:cs="Arial"/>
          <w:color w:val="000000"/>
          <w:spacing w:val="27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časového</w:t>
      </w:r>
      <w:r>
        <w:rPr lang="cs-CZ" sz="18" baseline="0" dirty="0">
          <w:jc w:val="left"/>
          <w:rFonts w:ascii="Arial" w:hAnsi="Arial" w:cs="Arial"/>
          <w:color w:val="000000"/>
          <w:spacing w:val="28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pořadí</w:t>
      </w:r>
      <w:r>
        <w:rPr lang="cs-CZ" sz="18" baseline="0" dirty="0">
          <w:jc w:val="left"/>
          <w:rFonts w:ascii="Arial" w:hAnsi="Arial" w:cs="Arial"/>
          <w:color w:val="000000"/>
          <w:spacing w:val="28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úhrad</w:t>
      </w:r>
      <w:r>
        <w:rPr lang="cs-CZ" sz="18" baseline="0" dirty="0">
          <w:jc w:val="left"/>
          <w:rFonts w:ascii="Arial" w:hAnsi="Arial" w:cs="Arial"/>
          <w:color w:val="000000"/>
          <w:spacing w:val="27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pohledávek</w:t>
      </w:r>
      <w:r>
        <w:rPr lang="cs-CZ" sz="18" baseline="0" dirty="0">
          <w:jc w:val="left"/>
          <w:rFonts w:ascii="Arial" w:hAnsi="Arial" w:cs="Arial"/>
          <w:color w:val="000000"/>
          <w:spacing w:val="29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(dále</w:t>
      </w:r>
      <w:r>
        <w:rPr lang="cs-CZ" sz="18" baseline="0" dirty="0">
          <w:jc w:val="left"/>
          <w:rFonts w:ascii="Arial" w:hAnsi="Arial" w:cs="Arial"/>
          <w:color w:val="000000"/>
          <w:spacing w:val="27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jen</w:t>
      </w:r>
      <w:r>
        <w:rPr lang="cs-CZ" sz="18" baseline="0" dirty="0">
          <w:jc w:val="left"/>
          <w:rFonts w:ascii="Arial" w:hAnsi="Arial" w:cs="Arial"/>
          <w:color w:val="000000"/>
          <w:spacing w:val="28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„</w:t>
      </w:r>
      <w:r>
        <w:rPr lang="cs-CZ" sz="18" baseline="0" dirty="0">
          <w:jc w:val="left"/>
          <w:rFonts w:ascii="Arial" w:hAnsi="Arial" w:cs="Arial"/>
          <w:b/>
          <w:bCs/>
          <w:color w:val="000000"/>
          <w:sz w:val="18"/>
          <w:szCs w:val="18"/>
        </w:rPr>
        <w:t>Pravidla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“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)</w:t>
      </w:r>
      <w:r>
        <w:rPr lang="cs-CZ" sz="18" baseline="0" dirty="0">
          <w:jc w:val="left"/>
          <w:rFonts w:ascii="Arial" w:hAnsi="Arial" w:cs="Arial"/>
          <w:color w:val="000000"/>
          <w:spacing w:val="27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upravují</w:t>
      </w:r>
      <w:r>
        <w:rPr lang="cs-CZ" sz="18" baseline="0" dirty="0">
          <w:jc w:val="left"/>
          <w:rFonts w:ascii="Arial" w:hAnsi="Arial" w:cs="Arial"/>
          <w:color w:val="000000"/>
          <w:spacing w:val="27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pořadí</w:t>
      </w:r>
      <w:r>
        <w:rPr lang="cs-CZ" sz="18" baseline="0" dirty="0">
          <w:jc w:val="left"/>
          <w:rFonts w:ascii="Arial" w:hAnsi="Arial" w:cs="Arial"/>
          <w:color w:val="000000"/>
          <w:spacing w:val="29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plnění</w:t>
      </w:r>
      <w:r>
        <w:rPr lang="cs-CZ" sz="18" baseline="0" dirty="0">
          <w:jc w:val="left"/>
          <w:rFonts w:ascii="Arial" w:hAnsi="Arial" w:cs="Arial"/>
          <w:color w:val="000000"/>
          <w:spacing w:val="27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splatných</w:t>
      </w:r>
      <w:r>
        <w:rPr lang="cs-CZ" sz="18" baseline="0" dirty="0">
          <w:jc w:val="left"/>
          <w:rFonts w:ascii="Arial" w:hAnsi="Arial" w:cs="Arial"/>
          <w:color w:val="000000"/>
          <w:spacing w:val="28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D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luhů</w:t>
      </w:r>
      <w:r>
        <w:rPr lang="cs-CZ" sz="18" baseline="0" dirty="0">
          <w:jc w:val="left"/>
          <w:rFonts w:ascii="Arial" w:hAnsi="Arial" w:cs="Arial"/>
          <w:color w:val="000000"/>
          <w:spacing w:val="27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k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lienta</w:t>
      </w:r>
      <w:r>
        <w:rPr lang="cs-CZ" sz="18" baseline="0" dirty="0">
          <w:jc w:val="left"/>
          <w:rFonts w:ascii="Arial" w:hAnsi="Arial" w:cs="Arial"/>
          <w:color w:val="000000"/>
          <w:spacing w:val="27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vůči  </w:t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Komerční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bance, a.s.,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(dále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jen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„</w:t>
      </w:r>
      <w:r>
        <w:rPr lang="cs-CZ" sz="18" baseline="0" dirty="0">
          <w:jc w:val="left"/>
          <w:rFonts w:ascii="Arial" w:hAnsi="Arial" w:cs="Arial"/>
          <w:b/>
          <w:bCs/>
          <w:color w:val="000000"/>
          <w:sz w:val="18"/>
          <w:szCs w:val="18"/>
        </w:rPr>
        <w:t>Banka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“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),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pro případ, kdy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k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lient má vůči Bance více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spla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tných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D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luhů a jím poskytnuté  </w:t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plnění nepostačuje k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jejich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úplné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mu splacen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í.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  </w:t>
      </w:r>
      <w:r/>
    </w:p>
    <w:p>
      <w:pPr>
        <w:rPr>
          <w:rFonts w:ascii="Times New Roman" w:hAnsi="Times New Roman" w:cs="Times New Roman"/>
          <w:color w:val="010302"/>
        </w:rPr>
        <w:spacing w:before="208" w:after="0" w:line="207" w:lineRule="exact"/>
        <w:ind w:left="614" w:right="513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Pojmem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„</w:t>
      </w:r>
      <w:r>
        <w:rPr lang="cs-CZ" sz="18" baseline="0" dirty="0">
          <w:jc w:val="left"/>
          <w:rFonts w:ascii="Arial" w:hAnsi="Arial" w:cs="Arial"/>
          <w:b/>
          <w:bCs/>
          <w:color w:val="000000"/>
          <w:sz w:val="18"/>
          <w:szCs w:val="18"/>
        </w:rPr>
        <w:t>Dluh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“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se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rozumí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každý jednotlivý splatný peněžitý závazek klienta vůči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Bance,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např.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jednotlivá splátka jistiny,  </w:t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jednotlivá splátka úroku, úrok z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prod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lení,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poplatky, ceny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a náklady již určené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.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00" w:lineRule="exact"/>
        <w:ind w:left="614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Pojmem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„</w:t>
      </w:r>
      <w:r>
        <w:rPr lang="cs-CZ" sz="18" baseline="0" dirty="0">
          <w:jc w:val="left"/>
          <w:rFonts w:ascii="Arial" w:hAnsi="Arial" w:cs="Arial"/>
          <w:b/>
          <w:bCs/>
          <w:color w:val="000000"/>
          <w:sz w:val="18"/>
          <w:szCs w:val="18"/>
        </w:rPr>
        <w:t>Právní vztah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“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se rozum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í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právní titul pro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vz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nik jednotlivých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Dluh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ů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(nejčastěji úvěrová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smlouva).  </w:t>
      </w:r>
      <w:r/>
    </w:p>
    <w:p>
      <w:pPr>
        <w:rPr>
          <w:rFonts w:ascii="Times New Roman" w:hAnsi="Times New Roman" w:cs="Times New Roman"/>
          <w:color w:val="010302"/>
        </w:rPr>
        <w:spacing w:before="208" w:after="0" w:line="207" w:lineRule="exact"/>
        <w:ind w:left="614" w:right="513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Dluhy se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umořují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podle následujících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pravidel, pokud se Banka s klientem nedohodne jinak, nebo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neexistují jiná závazná  </w:t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pravidla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vyplývající z právní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ch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př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edpis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ů, od kterých se n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elze od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chýlit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.  </w:t>
      </w:r>
      <w:r/>
    </w:p>
    <w:p>
      <w:pPr>
        <w:rPr>
          <w:rFonts w:ascii="Times New Roman" w:hAnsi="Times New Roman" w:cs="Times New Roman"/>
          <w:color w:val="010302"/>
        </w:rPr>
        <w:spacing w:before="213" w:after="0" w:line="200" w:lineRule="exact"/>
        <w:ind w:left="614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1.</w:t>
      </w:r>
      <w:r>
        <w:rPr lang="cs-CZ" sz="18" baseline="0" dirty="0">
          <w:jc w:val="left"/>
          <w:rFonts w:ascii="Arial" w:hAnsi="Arial" w:cs="Arial"/>
          <w:color w:val="000000"/>
          <w:spacing w:val="17"/>
          <w:sz w:val="18"/>
          <w:szCs w:val="18"/>
        </w:rPr>
        <w:t> 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U všech Právních vztahů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se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podle níže uvedených pravidel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vždy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umoří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nejprve jistina a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úroky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v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pořadí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podle jejich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00" w:lineRule="exact"/>
        <w:ind w:left="89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splatnosti (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plnění se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z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apočte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nejprve na jistinu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či úroky, které jsou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nejd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říve splatné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), a to takto:   </w:t>
      </w:r>
      <w:r/>
    </w:p>
    <w:p>
      <w:pPr>
        <w:rPr>
          <w:rFonts w:ascii="Times New Roman" w:hAnsi="Times New Roman" w:cs="Times New Roman"/>
          <w:color w:val="010302"/>
        </w:rPr>
        <w:spacing w:before="213" w:after="0" w:line="200" w:lineRule="exact"/>
        <w:ind w:left="89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a)</w:t>
      </w:r>
      <w:r>
        <w:rPr lang="cs-CZ" sz="18" baseline="0" dirty="0">
          <w:jc w:val="left"/>
          <w:rFonts w:ascii="Arial" w:hAnsi="Arial" w:cs="Arial"/>
          <w:color w:val="000000"/>
          <w:spacing w:val="11"/>
          <w:sz w:val="18"/>
          <w:szCs w:val="18"/>
        </w:rPr>
        <w:t> 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u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Dluhů z Právních vztahů, kterými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jsou smlouvy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se spotř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ebiteli a smlouvy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o kreditní kartě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uzavřené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: 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00" w:lineRule="exact"/>
        <w:ind w:left="1101" w:right="595" w:firstLine="0"/>
        <w:jc w:val="right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(i)</w:t>
      </w:r>
      <w:r>
        <w:rPr lang="cs-CZ" sz="18" baseline="0" dirty="0">
          <w:jc w:val="left"/>
          <w:rFonts w:ascii="Arial" w:hAnsi="Arial" w:cs="Arial"/>
          <w:color w:val="000000"/>
          <w:spacing w:val="11"/>
          <w:sz w:val="18"/>
          <w:szCs w:val="18"/>
        </w:rPr>
        <w:t> 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v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období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do 30.6.2021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vč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etn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ě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,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u nichž dosud n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enastal okam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žik konečné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splatnosti,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či nedošlo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k ze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splatnění,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a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00" w:lineRule="exact"/>
        <w:ind w:left="1181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(ii)</w:t>
      </w:r>
      <w:r>
        <w:rPr lang="cs-CZ" sz="18" baseline="0" dirty="0">
          <w:jc w:val="left"/>
          <w:rFonts w:ascii="Arial" w:hAnsi="Arial" w:cs="Arial"/>
          <w:color w:val="000000"/>
          <w:spacing w:val="32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v obdo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bí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od 1.7.2021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včetně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,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00" w:lineRule="exact"/>
        <w:ind w:left="1181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se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umoří n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ejprve splatn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á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jistina a pot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é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spla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tný úrok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;  </w:t>
      </w:r>
      <w:r/>
    </w:p>
    <w:p>
      <w:pPr>
        <w:rPr>
          <w:rFonts w:ascii="Times New Roman" w:hAnsi="Times New Roman" w:cs="Times New Roman"/>
          <w:color w:val="010302"/>
        </w:rPr>
        <w:spacing w:before="213" w:after="0" w:line="200" w:lineRule="exact"/>
        <w:ind w:left="89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b)</w:t>
      </w:r>
      <w:r>
        <w:rPr lang="cs-CZ" sz="18" baseline="0" dirty="0">
          <w:jc w:val="left"/>
          <w:rFonts w:ascii="Arial" w:hAnsi="Arial" w:cs="Arial"/>
          <w:color w:val="000000"/>
          <w:spacing w:val="11"/>
          <w:sz w:val="18"/>
          <w:szCs w:val="18"/>
        </w:rPr>
        <w:t> 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u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Dluhů z ostatních Právních vztahů se umoří n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ejprve s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platný úrok a poté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splatn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á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jistina.  </w:t>
      </w:r>
      <w:r/>
    </w:p>
    <w:p>
      <w:pPr>
        <w:rPr>
          <w:rFonts w:ascii="Times New Roman" w:hAnsi="Times New Roman" w:cs="Times New Roman"/>
          <w:color w:val="010302"/>
        </w:rPr>
        <w:spacing w:before="207" w:after="0" w:line="207" w:lineRule="exact"/>
        <w:ind w:left="898" w:right="513" w:hanging="284"/>
        <w:jc w:val="both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2.</w:t>
      </w:r>
      <w:r>
        <w:rPr lang="cs-CZ" sz="18" baseline="0" dirty="0">
          <w:jc w:val="left"/>
          <w:rFonts w:ascii="Arial" w:hAnsi="Arial" w:cs="Arial"/>
          <w:color w:val="000000"/>
          <w:spacing w:val="17"/>
          <w:sz w:val="18"/>
          <w:szCs w:val="18"/>
        </w:rPr>
        <w:t> 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Až</w:t>
      </w:r>
      <w:r>
        <w:rPr lang="cs-CZ" sz="18" baseline="0" dirty="0">
          <w:jc w:val="left"/>
          <w:rFonts w:ascii="Arial" w:hAnsi="Arial" w:cs="Arial"/>
          <w:color w:val="000000"/>
          <w:spacing w:val="46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po</w:t>
      </w:r>
      <w:r>
        <w:rPr lang="cs-CZ" sz="18" baseline="0" dirty="0">
          <w:jc w:val="left"/>
          <w:rFonts w:ascii="Arial" w:hAnsi="Arial" w:cs="Arial"/>
          <w:color w:val="000000"/>
          <w:spacing w:val="45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úplném</w:t>
      </w:r>
      <w:r>
        <w:rPr lang="cs-CZ" sz="18" baseline="0" dirty="0">
          <w:jc w:val="left"/>
          <w:rFonts w:ascii="Arial" w:hAnsi="Arial" w:cs="Arial"/>
          <w:color w:val="000000"/>
          <w:spacing w:val="45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zaplacení</w:t>
      </w:r>
      <w:r>
        <w:rPr lang="cs-CZ" sz="18" baseline="0" dirty="0">
          <w:jc w:val="left"/>
          <w:rFonts w:ascii="Arial" w:hAnsi="Arial" w:cs="Arial"/>
          <w:color w:val="000000"/>
          <w:spacing w:val="45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splatné</w:t>
      </w:r>
      <w:r>
        <w:rPr lang="cs-CZ" sz="18" baseline="0" dirty="0">
          <w:jc w:val="left"/>
          <w:rFonts w:ascii="Arial" w:hAnsi="Arial" w:cs="Arial"/>
          <w:color w:val="000000"/>
          <w:spacing w:val="45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jistiny</w:t>
      </w:r>
      <w:r>
        <w:rPr lang="cs-CZ" sz="18" baseline="0" dirty="0">
          <w:jc w:val="left"/>
          <w:rFonts w:ascii="Arial" w:hAnsi="Arial" w:cs="Arial"/>
          <w:color w:val="000000"/>
          <w:spacing w:val="45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a</w:t>
      </w:r>
      <w:r>
        <w:rPr lang="cs-CZ" sz="18" baseline="0" dirty="0">
          <w:jc w:val="left"/>
          <w:rFonts w:ascii="Arial" w:hAnsi="Arial" w:cs="Arial"/>
          <w:color w:val="000000"/>
          <w:spacing w:val="46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splatných</w:t>
      </w:r>
      <w:r>
        <w:rPr lang="cs-CZ" sz="18" baseline="0" dirty="0">
          <w:jc w:val="left"/>
          <w:rFonts w:ascii="Arial" w:hAnsi="Arial" w:cs="Arial"/>
          <w:color w:val="000000"/>
          <w:spacing w:val="45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úroků</w:t>
      </w:r>
      <w:r>
        <w:rPr lang="cs-CZ" sz="18" baseline="0" dirty="0">
          <w:jc w:val="left"/>
          <w:rFonts w:ascii="Arial" w:hAnsi="Arial" w:cs="Arial"/>
          <w:color w:val="000000"/>
          <w:spacing w:val="46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se</w:t>
      </w:r>
      <w:r>
        <w:rPr lang="cs-CZ" sz="18" baseline="0" dirty="0">
          <w:jc w:val="left"/>
          <w:rFonts w:ascii="Arial" w:hAnsi="Arial" w:cs="Arial"/>
          <w:color w:val="000000"/>
          <w:spacing w:val="45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umoří</w:t>
      </w:r>
      <w:r>
        <w:rPr lang="cs-CZ" sz="18" baseline="0" dirty="0">
          <w:jc w:val="left"/>
          <w:rFonts w:ascii="Arial" w:hAnsi="Arial" w:cs="Arial"/>
          <w:color w:val="000000"/>
          <w:spacing w:val="45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splatné</w:t>
      </w:r>
      <w:r>
        <w:rPr lang="cs-CZ" sz="18" baseline="0" dirty="0">
          <w:jc w:val="left"/>
          <w:rFonts w:ascii="Arial" w:hAnsi="Arial" w:cs="Arial"/>
          <w:color w:val="000000"/>
          <w:spacing w:val="46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úroky</w:t>
      </w:r>
      <w:r>
        <w:rPr lang="cs-CZ" sz="18" baseline="0" dirty="0">
          <w:jc w:val="left"/>
          <w:rFonts w:ascii="Arial" w:hAnsi="Arial" w:cs="Arial"/>
          <w:color w:val="000000"/>
          <w:spacing w:val="45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z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prodlení,</w:t>
      </w:r>
      <w:r>
        <w:rPr lang="cs-CZ" sz="18" baseline="0" dirty="0">
          <w:jc w:val="left"/>
          <w:rFonts w:ascii="Arial" w:hAnsi="Arial" w:cs="Arial"/>
          <w:color w:val="000000"/>
          <w:spacing w:val="46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po</w:t>
      </w:r>
      <w:r>
        <w:rPr lang="cs-CZ" sz="18" baseline="0" dirty="0">
          <w:jc w:val="left"/>
          <w:rFonts w:ascii="Arial" w:hAnsi="Arial" w:cs="Arial"/>
          <w:color w:val="000000"/>
          <w:spacing w:val="45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jejich</w:t>
      </w:r>
      <w:r>
        <w:rPr lang="cs-CZ" sz="18" baseline="0" dirty="0">
          <w:jc w:val="left"/>
          <w:rFonts w:ascii="Arial" w:hAnsi="Arial" w:cs="Arial"/>
          <w:color w:val="000000"/>
          <w:spacing w:val="46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úplném  </w:t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z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aplacení</w:t>
      </w:r>
      <w:r>
        <w:rPr lang="cs-CZ" sz="18" baseline="0" dirty="0">
          <w:jc w:val="left"/>
          <w:rFonts w:ascii="Arial" w:hAnsi="Arial" w:cs="Arial"/>
          <w:color w:val="000000"/>
          <w:spacing w:val="43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se</w:t>
      </w:r>
      <w:r>
        <w:rPr lang="cs-CZ" sz="18" baseline="0" dirty="0">
          <w:jc w:val="left"/>
          <w:rFonts w:ascii="Arial" w:hAnsi="Arial" w:cs="Arial"/>
          <w:color w:val="000000"/>
          <w:spacing w:val="44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umoří</w:t>
      </w:r>
      <w:r>
        <w:rPr lang="cs-CZ" sz="18" baseline="0" dirty="0">
          <w:jc w:val="left"/>
          <w:rFonts w:ascii="Arial" w:hAnsi="Arial" w:cs="Arial"/>
          <w:color w:val="000000"/>
          <w:spacing w:val="43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splatné</w:t>
      </w:r>
      <w:r>
        <w:rPr lang="cs-CZ" sz="18" baseline="0" dirty="0">
          <w:jc w:val="left"/>
          <w:rFonts w:ascii="Arial" w:hAnsi="Arial" w:cs="Arial"/>
          <w:color w:val="000000"/>
          <w:spacing w:val="44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poplatky,</w:t>
      </w:r>
      <w:r>
        <w:rPr lang="cs-CZ" sz="18" baseline="0" dirty="0">
          <w:jc w:val="left"/>
          <w:rFonts w:ascii="Arial" w:hAnsi="Arial" w:cs="Arial"/>
          <w:color w:val="000000"/>
          <w:spacing w:val="43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ceny</w:t>
      </w:r>
      <w:r>
        <w:rPr lang="cs-CZ" sz="18" baseline="0" dirty="0">
          <w:jc w:val="left"/>
          <w:rFonts w:ascii="Arial" w:hAnsi="Arial" w:cs="Arial"/>
          <w:color w:val="000000"/>
          <w:spacing w:val="43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a</w:t>
      </w:r>
      <w:r>
        <w:rPr lang="cs-CZ" sz="18" baseline="0" dirty="0">
          <w:jc w:val="left"/>
          <w:rFonts w:ascii="Arial" w:hAnsi="Arial" w:cs="Arial"/>
          <w:color w:val="000000"/>
          <w:spacing w:val="43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s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mluvní</w:t>
      </w:r>
      <w:r>
        <w:rPr lang="cs-CZ" sz="18" baseline="0" dirty="0">
          <w:jc w:val="left"/>
          <w:rFonts w:ascii="Arial" w:hAnsi="Arial" w:cs="Arial"/>
          <w:color w:val="000000"/>
          <w:spacing w:val="43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pok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uty</w:t>
      </w:r>
      <w:r>
        <w:rPr lang="cs-CZ" sz="18" baseline="0" dirty="0">
          <w:jc w:val="left"/>
          <w:rFonts w:ascii="Arial" w:hAnsi="Arial" w:cs="Arial"/>
          <w:color w:val="000000"/>
          <w:spacing w:val="43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v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pořadí</w:t>
      </w:r>
      <w:r>
        <w:rPr lang="cs-CZ" sz="18" baseline="0" dirty="0">
          <w:jc w:val="left"/>
          <w:rFonts w:ascii="Arial" w:hAnsi="Arial" w:cs="Arial"/>
          <w:color w:val="000000"/>
          <w:spacing w:val="43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u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rčeném</w:t>
      </w:r>
      <w:r>
        <w:rPr lang="cs-CZ" sz="18" baseline="0" dirty="0">
          <w:jc w:val="left"/>
          <w:rFonts w:ascii="Arial" w:hAnsi="Arial" w:cs="Arial"/>
          <w:color w:val="000000"/>
          <w:spacing w:val="43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Bankou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,</w:t>
      </w:r>
      <w:r>
        <w:rPr lang="cs-CZ" sz="18" baseline="0" dirty="0">
          <w:jc w:val="left"/>
          <w:rFonts w:ascii="Arial" w:hAnsi="Arial" w:cs="Arial"/>
          <w:color w:val="000000"/>
          <w:spacing w:val="43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a</w:t>
      </w:r>
      <w:r>
        <w:rPr lang="cs-CZ" sz="18" baseline="0" dirty="0">
          <w:jc w:val="left"/>
          <w:rFonts w:ascii="Arial" w:hAnsi="Arial" w:cs="Arial"/>
          <w:color w:val="000000"/>
          <w:spacing w:val="44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až</w:t>
      </w:r>
      <w:r>
        <w:rPr lang="cs-CZ" sz="18" baseline="0" dirty="0">
          <w:jc w:val="left"/>
          <w:rFonts w:ascii="Arial" w:hAnsi="Arial" w:cs="Arial"/>
          <w:color w:val="000000"/>
          <w:spacing w:val="42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po</w:t>
      </w:r>
      <w:r>
        <w:rPr lang="cs-CZ" sz="18" baseline="0" dirty="0">
          <w:jc w:val="left"/>
          <w:rFonts w:ascii="Arial" w:hAnsi="Arial" w:cs="Arial"/>
          <w:color w:val="000000"/>
          <w:spacing w:val="42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jejich</w:t>
      </w:r>
      <w:r>
        <w:rPr lang="cs-CZ" sz="18" baseline="0" dirty="0">
          <w:jc w:val="left"/>
          <w:rFonts w:ascii="Arial" w:hAnsi="Arial" w:cs="Arial"/>
          <w:color w:val="000000"/>
          <w:spacing w:val="43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úplném  </w:t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zaplacení zbývající části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Dluhu.  </w:t>
      </w:r>
      <w:r/>
    </w:p>
    <w:p>
      <w:pPr>
        <w:rPr>
          <w:rFonts w:ascii="Times New Roman" w:hAnsi="Times New Roman" w:cs="Times New Roman"/>
          <w:color w:val="010302"/>
        </w:rPr>
        <w:spacing w:before="209" w:after="0" w:line="207" w:lineRule="exact"/>
        <w:ind w:left="898" w:right="512" w:hanging="284"/>
        <w:jc w:val="both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3.</w:t>
      </w:r>
      <w:r>
        <w:rPr lang="cs-CZ" sz="18" baseline="0" dirty="0">
          <w:jc w:val="left"/>
          <w:rFonts w:ascii="Arial" w:hAnsi="Arial" w:cs="Arial"/>
          <w:color w:val="000000"/>
          <w:spacing w:val="17"/>
          <w:sz w:val="18"/>
          <w:szCs w:val="18"/>
        </w:rPr>
        <w:t> 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Pokud</w:t>
      </w:r>
      <w:r>
        <w:rPr lang="cs-CZ" sz="18" baseline="0" dirty="0">
          <w:jc w:val="left"/>
          <w:rFonts w:ascii="Arial" w:hAnsi="Arial" w:cs="Arial"/>
          <w:color w:val="000000"/>
          <w:spacing w:val="37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plnění</w:t>
      </w:r>
      <w:r>
        <w:rPr lang="cs-CZ" sz="18" baseline="0" dirty="0">
          <w:jc w:val="left"/>
          <w:rFonts w:ascii="Arial" w:hAnsi="Arial" w:cs="Arial"/>
          <w:color w:val="000000"/>
          <w:spacing w:val="37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poskytnuté</w:t>
      </w:r>
      <w:r>
        <w:rPr lang="cs-CZ" sz="18" baseline="0" dirty="0">
          <w:jc w:val="left"/>
          <w:rFonts w:ascii="Arial" w:hAnsi="Arial" w:cs="Arial"/>
          <w:color w:val="000000"/>
          <w:spacing w:val="35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klientem</w:t>
      </w:r>
      <w:r>
        <w:rPr lang="cs-CZ" sz="18" baseline="0" dirty="0">
          <w:jc w:val="left"/>
          <w:rFonts w:ascii="Arial" w:hAnsi="Arial" w:cs="Arial"/>
          <w:color w:val="000000"/>
          <w:spacing w:val="36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Bance</w:t>
      </w:r>
      <w:r>
        <w:rPr lang="cs-CZ" sz="18" baseline="0" dirty="0">
          <w:jc w:val="left"/>
          <w:rFonts w:ascii="Arial" w:hAnsi="Arial" w:cs="Arial"/>
          <w:color w:val="000000"/>
          <w:spacing w:val="35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nestačí</w:t>
      </w:r>
      <w:r>
        <w:rPr lang="cs-CZ" sz="18" baseline="0" dirty="0">
          <w:jc w:val="left"/>
          <w:rFonts w:ascii="Arial" w:hAnsi="Arial" w:cs="Arial"/>
          <w:color w:val="000000"/>
          <w:spacing w:val="36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k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e</w:t>
      </w:r>
      <w:r>
        <w:rPr lang="cs-CZ" sz="18" baseline="0" dirty="0">
          <w:jc w:val="left"/>
          <w:rFonts w:ascii="Arial" w:hAnsi="Arial" w:cs="Arial"/>
          <w:color w:val="000000"/>
          <w:spacing w:val="36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splacení</w:t>
      </w:r>
      <w:r>
        <w:rPr lang="cs-CZ" sz="18" baseline="0" dirty="0">
          <w:jc w:val="left"/>
          <w:rFonts w:ascii="Arial" w:hAnsi="Arial" w:cs="Arial"/>
          <w:color w:val="000000"/>
          <w:spacing w:val="36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všech</w:t>
      </w:r>
      <w:r>
        <w:rPr lang="cs-CZ" sz="18" baseline="0" dirty="0">
          <w:jc w:val="left"/>
          <w:rFonts w:ascii="Arial" w:hAnsi="Arial" w:cs="Arial"/>
          <w:color w:val="000000"/>
          <w:spacing w:val="36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splatných</w:t>
      </w:r>
      <w:r>
        <w:rPr lang="cs-CZ" sz="18" baseline="0" dirty="0">
          <w:jc w:val="left"/>
          <w:rFonts w:ascii="Arial" w:hAnsi="Arial" w:cs="Arial"/>
          <w:color w:val="000000"/>
          <w:spacing w:val="36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Dluhů</w:t>
      </w:r>
      <w:r>
        <w:rPr lang="cs-CZ" sz="18" baseline="0" dirty="0">
          <w:jc w:val="left"/>
          <w:rFonts w:ascii="Arial" w:hAnsi="Arial" w:cs="Arial"/>
          <w:color w:val="000000"/>
          <w:spacing w:val="37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ze</w:t>
      </w:r>
      <w:r>
        <w:rPr lang="cs-CZ" sz="18" baseline="0" dirty="0">
          <w:jc w:val="left"/>
          <w:rFonts w:ascii="Arial" w:hAnsi="Arial" w:cs="Arial"/>
          <w:color w:val="000000"/>
          <w:spacing w:val="35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v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š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ech</w:t>
      </w:r>
      <w:r>
        <w:rPr lang="cs-CZ" sz="18" baseline="0" dirty="0">
          <w:jc w:val="left"/>
          <w:rFonts w:ascii="Arial" w:hAnsi="Arial" w:cs="Arial"/>
          <w:color w:val="000000"/>
          <w:spacing w:val="36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Právních</w:t>
      </w:r>
      <w:r>
        <w:rPr lang="cs-CZ" sz="18" baseline="0" dirty="0">
          <w:jc w:val="left"/>
          <w:rFonts w:ascii="Arial" w:hAnsi="Arial" w:cs="Arial"/>
          <w:color w:val="000000"/>
          <w:spacing w:val="36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vztahů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,  </w:t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u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mořují</w:t>
      </w:r>
      <w:r>
        <w:rPr lang="cs-CZ" sz="18" baseline="0" dirty="0">
          <w:jc w:val="left"/>
          <w:rFonts w:ascii="Arial" w:hAnsi="Arial" w:cs="Arial"/>
          <w:color w:val="000000"/>
          <w:spacing w:val="43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se</w:t>
      </w:r>
      <w:r>
        <w:rPr lang="cs-CZ" sz="18" baseline="0" dirty="0">
          <w:jc w:val="left"/>
          <w:rFonts w:ascii="Arial" w:hAnsi="Arial" w:cs="Arial"/>
          <w:color w:val="000000"/>
          <w:spacing w:val="43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Dluhy</w:t>
      </w:r>
      <w:r>
        <w:rPr lang="cs-CZ" sz="18" baseline="0" dirty="0">
          <w:jc w:val="left"/>
          <w:rFonts w:ascii="Arial" w:hAnsi="Arial" w:cs="Arial"/>
          <w:color w:val="000000"/>
          <w:spacing w:val="43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v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pořadí</w:t>
      </w:r>
      <w:r>
        <w:rPr lang="cs-CZ" sz="18" baseline="0" dirty="0">
          <w:jc w:val="left"/>
          <w:rFonts w:ascii="Arial" w:hAnsi="Arial" w:cs="Arial"/>
          <w:color w:val="000000"/>
          <w:spacing w:val="43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podle</w:t>
      </w:r>
      <w:r>
        <w:rPr lang="cs-CZ" sz="18" baseline="0" dirty="0">
          <w:jc w:val="left"/>
          <w:rFonts w:ascii="Arial" w:hAnsi="Arial" w:cs="Arial"/>
          <w:color w:val="000000"/>
          <w:spacing w:val="43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své</w:t>
      </w:r>
      <w:r>
        <w:rPr lang="cs-CZ" sz="18" baseline="0" dirty="0">
          <w:jc w:val="left"/>
          <w:rFonts w:ascii="Arial" w:hAnsi="Arial" w:cs="Arial"/>
          <w:color w:val="000000"/>
          <w:spacing w:val="43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splatnosti,</w:t>
      </w:r>
      <w:r>
        <w:rPr lang="cs-CZ" sz="18" baseline="0" dirty="0">
          <w:jc w:val="left"/>
          <w:rFonts w:ascii="Arial" w:hAnsi="Arial" w:cs="Arial"/>
          <w:color w:val="000000"/>
          <w:spacing w:val="43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a</w:t>
      </w:r>
      <w:r>
        <w:rPr lang="cs-CZ" sz="18" baseline="0" dirty="0">
          <w:jc w:val="left"/>
          <w:rFonts w:ascii="Arial" w:hAnsi="Arial" w:cs="Arial"/>
          <w:color w:val="000000"/>
          <w:spacing w:val="43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to</w:t>
      </w:r>
      <w:r>
        <w:rPr lang="cs-CZ" sz="18" baseline="0" dirty="0">
          <w:jc w:val="left"/>
          <w:rFonts w:ascii="Arial" w:hAnsi="Arial" w:cs="Arial"/>
          <w:color w:val="000000"/>
          <w:spacing w:val="43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p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očínaje</w:t>
      </w:r>
      <w:r>
        <w:rPr lang="cs-CZ" sz="18" baseline="0" dirty="0">
          <w:jc w:val="left"/>
          <w:rFonts w:ascii="Arial" w:hAnsi="Arial" w:cs="Arial"/>
          <w:color w:val="000000"/>
          <w:spacing w:val="43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Pr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ávním</w:t>
      </w:r>
      <w:r>
        <w:rPr lang="cs-CZ" sz="18" baseline="0" dirty="0">
          <w:jc w:val="left"/>
          <w:rFonts w:ascii="Arial" w:hAnsi="Arial" w:cs="Arial"/>
          <w:color w:val="000000"/>
          <w:spacing w:val="43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vztahem,</w:t>
      </w:r>
      <w:r>
        <w:rPr lang="cs-CZ" sz="18" baseline="0" dirty="0">
          <w:jc w:val="left"/>
          <w:rFonts w:ascii="Arial" w:hAnsi="Arial" w:cs="Arial"/>
          <w:color w:val="000000"/>
          <w:spacing w:val="43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z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kterého</w:t>
      </w:r>
      <w:r>
        <w:rPr lang="cs-CZ" sz="18" baseline="0" dirty="0">
          <w:jc w:val="left"/>
          <w:rFonts w:ascii="Arial" w:hAnsi="Arial" w:cs="Arial"/>
          <w:color w:val="000000"/>
          <w:spacing w:val="43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vznikl</w:t>
      </w:r>
      <w:r>
        <w:rPr lang="cs-CZ" sz="18" baseline="0" dirty="0">
          <w:jc w:val="left"/>
          <w:rFonts w:ascii="Arial" w:hAnsi="Arial" w:cs="Arial"/>
          <w:color w:val="000000"/>
          <w:spacing w:val="43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Dluh</w:t>
      </w:r>
      <w:r>
        <w:rPr lang="cs-CZ" sz="18" baseline="0" dirty="0">
          <w:jc w:val="left"/>
          <w:rFonts w:ascii="Arial" w:hAnsi="Arial" w:cs="Arial"/>
          <w:color w:val="000000"/>
          <w:spacing w:val="43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nej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dříve  </w:t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splatný.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76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00" w:lineRule="exact"/>
        <w:ind w:left="614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Tato Pravidla nab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ývají účinnos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ti dne 1.12.2021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a nahrazují Pravidl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a v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dosavadním znění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. 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272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285" behindDoc="0" locked="0" layoutInCell="1" allowOverlap="1">
            <wp:simplePos x="0" y="0"/>
            <wp:positionH relativeFrom="page">
              <wp:posOffset>720090</wp:posOffset>
            </wp:positionH>
            <wp:positionV relativeFrom="paragraph">
              <wp:posOffset>110998</wp:posOffset>
            </wp:positionV>
            <wp:extent cx="3061207" cy="9144"/>
            <wp:effectExtent l="0" t="0" r="0" b="0"/>
            <wp:wrapNone/>
            <wp:docPr id="104" name="Freeform 10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061207" cy="9144"/>
                    </a:xfrm>
                    <a:custGeom>
                      <a:rect l="l" t="t" r="r" b="b"/>
                      <a:pathLst>
                        <a:path w="3061207" h="9144">
                          <a:moveTo>
                            <a:pt x="0" y="9144"/>
                          </a:moveTo>
                          <a:lnTo>
                            <a:pt x="3061207" y="9144"/>
                          </a:lnTo>
                          <a:lnTo>
                            <a:pt x="3061207" y="0"/>
                          </a:lnTo>
                          <a:lnTo>
                            <a:pt x="0" y="0"/>
                          </a:lnTo>
                          <a:lnTo>
                            <a:pt x="0" y="9144"/>
                          </a:lnTo>
                          <a:close/>
                        </a:path>
                      </a:pathLst>
                    </a:custGeom>
                    <a:solidFill>
                      <a:srgbClr val="DBDBDB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86" behindDoc="0" locked="0" layoutInCell="1" allowOverlap="1">
            <wp:simplePos x="0" y="0"/>
            <wp:positionH relativeFrom="page">
              <wp:posOffset>3781297</wp:posOffset>
            </wp:positionH>
            <wp:positionV relativeFrom="paragraph">
              <wp:posOffset>110998</wp:posOffset>
            </wp:positionV>
            <wp:extent cx="9144" cy="9144"/>
            <wp:effectExtent l="0" t="0" r="0" b="0"/>
            <wp:wrapNone/>
            <wp:docPr id="105" name="Freeform 10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9144" cy="9144"/>
                    </a:xfrm>
                    <a:custGeom>
                      <a:rect l="l" t="t" r="r" b="b"/>
                      <a:pathLst>
                        <a:path w="9144" h="9144">
                          <a:moveTo>
                            <a:pt x="0" y="9144"/>
                          </a:moveTo>
                          <a:lnTo>
                            <a:pt x="9144" y="9144"/>
                          </a:lnTo>
                          <a:lnTo>
                            <a:pt x="9144" y="0"/>
                          </a:lnTo>
                          <a:lnTo>
                            <a:pt x="0" y="0"/>
                          </a:lnTo>
                          <a:lnTo>
                            <a:pt x="0" y="9144"/>
                          </a:lnTo>
                          <a:close/>
                        </a:path>
                      </a:pathLst>
                    </a:custGeom>
                    <a:solidFill>
                      <a:srgbClr val="DBDBDB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87" behindDoc="0" locked="0" layoutInCell="1" allowOverlap="1">
            <wp:simplePos x="0" y="0"/>
            <wp:positionH relativeFrom="page">
              <wp:posOffset>3790441</wp:posOffset>
            </wp:positionH>
            <wp:positionV relativeFrom="paragraph">
              <wp:posOffset>110998</wp:posOffset>
            </wp:positionV>
            <wp:extent cx="3051556" cy="9144"/>
            <wp:effectExtent l="0" t="0" r="0" b="0"/>
            <wp:wrapNone/>
            <wp:docPr id="106" name="Freeform 10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051556" cy="9144"/>
                    </a:xfrm>
                    <a:custGeom>
                      <a:rect l="l" t="t" r="r" b="b"/>
                      <a:pathLst>
                        <a:path w="3051556" h="9144">
                          <a:moveTo>
                            <a:pt x="0" y="9144"/>
                          </a:moveTo>
                          <a:lnTo>
                            <a:pt x="3051556" y="9144"/>
                          </a:lnTo>
                          <a:lnTo>
                            <a:pt x="3051556" y="0"/>
                          </a:lnTo>
                          <a:lnTo>
                            <a:pt x="0" y="0"/>
                          </a:lnTo>
                          <a:lnTo>
                            <a:pt x="0" y="9144"/>
                          </a:lnTo>
                          <a:close/>
                        </a:path>
                      </a:pathLst>
                    </a:custGeom>
                    <a:solidFill>
                      <a:srgbClr val="DBDBDB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6" w:h="16848"/>
          <w:pgMar w:top="343" w:right="500" w:bottom="275" w:left="500" w:header="708" w:footer="708" w:gutter="0"/>
          <w:docGrid w:linePitch="360"/>
        </w:sectPr>
        <w:spacing w:before="0" w:after="0" w:line="177" w:lineRule="exact"/>
        <w:ind w:left="614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Komerční banka, a. s., se sídlem: 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177" w:lineRule="exact"/>
        <w:ind w:left="614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Praha 1, Na Příkopě 33 čp. 969, PSČ 114 07, IČO: 45317054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89" w:lineRule="exact"/>
        <w:ind w:left="614" w:right="0" w:firstLine="0"/>
      </w:pPr>
      <w:r/>
      <w:r>
        <w:rPr lang="cs-CZ" sz="8" baseline="0" dirty="0">
          <w:jc w:val="left"/>
          <w:rFonts w:ascii="Arial" w:hAnsi="Arial" w:cs="Arial"/>
          <w:color w:val="000000"/>
          <w:sz w:val="8"/>
          <w:szCs w:val="8"/>
        </w:rPr>
        <w:t>ZAPSANÁ V OBCHODNÍM REJSTŘÍKU VEDENÉM MĚSTSKÝM SOUDEM V PRAZE, ODDÍL B, VLOŽKA 1360</w:t>
      </w:r>
      <w:r>
        <w:rPr lang="cs-CZ" sz="8" baseline="0" dirty="0">
          <w:jc w:val="left"/>
          <w:rFonts w:ascii="Arial" w:hAnsi="Arial" w:cs="Arial"/>
          <w:color w:val="000000"/>
          <w:sz w:val="8"/>
          <w:szCs w:val="8"/>
        </w:rPr>
        <w:t> 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pacing w:before="0" w:after="0" w:line="177" w:lineRule="exact"/>
        <w:ind w:left="1321" w:right="40" w:firstLine="0"/>
        <w:jc w:val="right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1/1</w:t>
      </w:r>
      <w:r>
        <w:rPr lang="cs-CZ" sz="8" baseline="0" dirty="0">
          <w:jc w:val="left"/>
          <w:rFonts w:ascii="Arial" w:hAnsi="Arial" w:cs="Arial"/>
          <w:color w:val="000000"/>
          <w:sz w:val="8"/>
          <w:szCs w:val="8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6" w:h="16848"/>
          <w:pgMar w:top="343" w:right="500" w:bottom="275" w:left="500" w:header="708" w:footer="708" w:gutter="0"/>
          <w:cols w:num="2" w:space="0" w:equalWidth="0">
            <w:col w:w="5085" w:space="3565"/>
            <w:col w:w="1686" w:space="0"/>
          </w:cols>
          <w:docGrid w:linePitch="360"/>
        </w:sectPr>
        <w:spacing w:before="0" w:after="0" w:line="132" w:lineRule="exact"/>
        <w:ind w:left="-80" w:right="40" w:firstLine="53"/>
        <w:jc w:val="right"/>
      </w:pPr>
      <w:r/>
      <w:r>
        <w:rPr lang="cs-CZ" sz="8" baseline="0" dirty="0">
          <w:jc w:val="left"/>
          <w:rFonts w:ascii="Arial" w:hAnsi="Arial" w:cs="Arial"/>
          <w:color w:val="000000"/>
          <w:sz w:val="8"/>
          <w:szCs w:val="8"/>
        </w:rPr>
        <w:t>DATUM ÚČINNOSTI ŠABLONY 1</w:t>
      </w:r>
      <w:r>
        <w:rPr lang="cs-CZ" sz="8" baseline="0" dirty="0">
          <w:jc w:val="left"/>
          <w:rFonts w:ascii="Arial" w:hAnsi="Arial" w:cs="Arial"/>
          <w:color w:val="000000"/>
          <w:sz w:val="8"/>
          <w:szCs w:val="8"/>
        </w:rPr>
        <w:t>. 12. 2021  </w:t>
      </w:r>
      <w:r/>
      <w:r>
        <w:rPr lang="cs-CZ" sz="8" baseline="0" dirty="0">
          <w:jc w:val="left"/>
          <w:rFonts w:ascii="Arial" w:hAnsi="Arial" w:cs="Arial"/>
          <w:color w:val="000000"/>
          <w:sz w:val="8"/>
          <w:szCs w:val="8"/>
        </w:rPr>
        <w:t>VER E PRAVIDLA.DOT 31.7.2023 1:07 ODP.  </w:t>
      </w:r>
      <w:r/>
    </w:p>
    <w:p>
      <w:r/>
    </w:p>
    <w:sectPr>
      <w:type w:val="continuous"/>
      <w:pgSz w:w="11916" w:h="16848"/>
      <w:pgMar w:top="343" w:right="500" w:bottom="275" w:left="5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59"/>
      <w:ind w:left="511"/>
    </w:pPr>
    <w:rPr>
      <w:rFonts w:ascii="Algerian" w:hAnsi="Algerian" w:eastAsia="Algeri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  <w:style w:type="table" w:styleId="TableGrid">
    <w:name w:val="Table Grid"/>
    <w:basedOn w:val="TableNormal"/>
    <w:uiPriority w:val="59"/>
    <w:rsid w:val="00D96C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102" Type="http://schemas.openxmlformats.org/officeDocument/2006/relationships/image" Target="media/image10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2023-08-04T07:40:49Z</dcterms:created>
  <dcterms:modified xsi:type="dcterms:W3CDTF">2023-08-04T07:40:49Z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