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116A" w14:textId="77777777" w:rsidR="00790986" w:rsidRDefault="00790986" w:rsidP="004F1C50">
      <w:pPr>
        <w:pStyle w:val="Guarant-normal"/>
        <w:spacing w:before="0" w:line="276" w:lineRule="auto"/>
        <w:rPr>
          <w:rFonts w:ascii="Tahoma" w:eastAsia="Calibri" w:hAnsi="Tahoma" w:cs="Times New Roman"/>
          <w:sz w:val="20"/>
          <w:szCs w:val="22"/>
          <w:lang w:eastAsia="en-US"/>
        </w:rPr>
      </w:pPr>
    </w:p>
    <w:p w14:paraId="37BFFABB" w14:textId="77777777" w:rsidR="00790986" w:rsidRPr="007E0D84" w:rsidRDefault="00790986" w:rsidP="004F1C50">
      <w:pPr>
        <w:pStyle w:val="Nadpis1"/>
      </w:pPr>
      <w:r w:rsidRPr="007E0D84">
        <w:t>Dodatek č. 1</w:t>
      </w:r>
    </w:p>
    <w:p w14:paraId="5B02AF00" w14:textId="55A2F6A5" w:rsidR="00790986" w:rsidRPr="007E0D84" w:rsidRDefault="00790986" w:rsidP="004F1C50">
      <w:pPr>
        <w:pStyle w:val="Nadpis1"/>
        <w:spacing w:before="0"/>
      </w:pPr>
      <w:r w:rsidRPr="007E0D84">
        <w:t>ke Smlouvě o organiz</w:t>
      </w:r>
      <w:r>
        <w:t>a</w:t>
      </w:r>
      <w:r w:rsidR="00D16713">
        <w:t>čním zajištění akce</w:t>
      </w:r>
      <w:r w:rsidR="0053545F">
        <w:t xml:space="preserve"> </w:t>
      </w:r>
      <w:r w:rsidRPr="007E0D84">
        <w:t xml:space="preserve">ze dne </w:t>
      </w:r>
      <w:r w:rsidR="00D02BA2">
        <w:t>3</w:t>
      </w:r>
      <w:r w:rsidR="004E0D65">
        <w:t>. prosince 2019</w:t>
      </w:r>
    </w:p>
    <w:p w14:paraId="11006F64" w14:textId="77777777" w:rsidR="00790986" w:rsidRPr="00AC2A7A" w:rsidRDefault="00790986" w:rsidP="004F1C50">
      <w:pPr>
        <w:pStyle w:val="Guarant-normal"/>
        <w:spacing w:before="0" w:line="276" w:lineRule="auto"/>
        <w:rPr>
          <w:rFonts w:ascii="Tahoma" w:eastAsia="Calibri" w:hAnsi="Tahoma" w:cs="Tahoma"/>
          <w:sz w:val="20"/>
          <w:lang w:eastAsia="en-US"/>
        </w:rPr>
      </w:pPr>
    </w:p>
    <w:p w14:paraId="58BE0161" w14:textId="77777777" w:rsidR="00790986" w:rsidRDefault="00790986" w:rsidP="004F1C50">
      <w:pPr>
        <w:spacing w:line="276" w:lineRule="auto"/>
        <w:rPr>
          <w:rFonts w:cs="Tahoma"/>
          <w:szCs w:val="20"/>
        </w:rPr>
      </w:pPr>
    </w:p>
    <w:p w14:paraId="0C47CCF8" w14:textId="00BAE8BC" w:rsidR="00790986" w:rsidRPr="005D40CA" w:rsidRDefault="004E0D65" w:rsidP="004F1C50">
      <w:pPr>
        <w:spacing w:line="276" w:lineRule="auto"/>
        <w:rPr>
          <w:rFonts w:cs="Tahoma"/>
          <w:b/>
          <w:bCs/>
          <w:szCs w:val="20"/>
        </w:rPr>
      </w:pPr>
      <w:r w:rsidRPr="005D40CA">
        <w:rPr>
          <w:rFonts w:cs="Tahoma"/>
          <w:b/>
          <w:bCs/>
          <w:szCs w:val="20"/>
        </w:rPr>
        <w:t>Univerzita Karlova, Filozofická fakulta</w:t>
      </w:r>
    </w:p>
    <w:p w14:paraId="15D24298" w14:textId="54EE2AA4" w:rsidR="004E0D65" w:rsidRDefault="00790986" w:rsidP="004E0D65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s</w:t>
      </w:r>
      <w:r w:rsidRPr="00AC2A7A">
        <w:rPr>
          <w:rFonts w:cs="Tahoma"/>
          <w:szCs w:val="20"/>
        </w:rPr>
        <w:t>e sídlem</w:t>
      </w:r>
      <w:r>
        <w:rPr>
          <w:rFonts w:cs="Tahoma"/>
          <w:szCs w:val="20"/>
        </w:rPr>
        <w:t>:</w:t>
      </w:r>
      <w:r w:rsidR="004E0D65">
        <w:rPr>
          <w:rFonts w:cs="Tahoma"/>
          <w:szCs w:val="20"/>
        </w:rPr>
        <w:t xml:space="preserve"> Náměstí Jana Palacha </w:t>
      </w:r>
      <w:r w:rsidR="009F3339">
        <w:rPr>
          <w:rFonts w:cs="Tahoma"/>
          <w:szCs w:val="20"/>
        </w:rPr>
        <w:t>1/</w:t>
      </w:r>
      <w:r w:rsidR="004E0D65">
        <w:rPr>
          <w:rFonts w:cs="Tahoma"/>
          <w:szCs w:val="20"/>
        </w:rPr>
        <w:t>2, 116 38, Praha 1</w:t>
      </w:r>
    </w:p>
    <w:p w14:paraId="3D3445C6" w14:textId="39400262" w:rsidR="00790986" w:rsidRPr="009F3339" w:rsidRDefault="00790986" w:rsidP="004F1C50">
      <w:pPr>
        <w:spacing w:line="276" w:lineRule="auto"/>
        <w:rPr>
          <w:rFonts w:cs="Tahoma"/>
          <w:bCs/>
          <w:szCs w:val="20"/>
        </w:rPr>
      </w:pPr>
      <w:r w:rsidRPr="004E0D65">
        <w:rPr>
          <w:rFonts w:cs="Tahoma"/>
          <w:b/>
          <w:szCs w:val="20"/>
        </w:rPr>
        <w:t>zastoupena:</w:t>
      </w:r>
      <w:r w:rsidR="004E0D65">
        <w:rPr>
          <w:rFonts w:cs="Tahoma"/>
          <w:szCs w:val="20"/>
        </w:rPr>
        <w:t xml:space="preserve"> </w:t>
      </w:r>
      <w:r w:rsidR="004E0D65" w:rsidRPr="004E0D65">
        <w:rPr>
          <w:rFonts w:cs="Tahoma"/>
          <w:szCs w:val="20"/>
        </w:rPr>
        <w:t>Mgr. Ev</w:t>
      </w:r>
      <w:r w:rsidR="009F3339">
        <w:rPr>
          <w:rFonts w:cs="Tahoma"/>
          <w:szCs w:val="20"/>
        </w:rPr>
        <w:t>ou</w:t>
      </w:r>
      <w:r w:rsidR="004E0D65" w:rsidRPr="004E0D65">
        <w:rPr>
          <w:rFonts w:cs="Tahoma"/>
          <w:szCs w:val="20"/>
        </w:rPr>
        <w:t xml:space="preserve"> Lehečkov</w:t>
      </w:r>
      <w:r w:rsidR="009F3339">
        <w:rPr>
          <w:rFonts w:cs="Tahoma"/>
          <w:szCs w:val="20"/>
        </w:rPr>
        <w:t>ou</w:t>
      </w:r>
      <w:r w:rsidR="004E0D65" w:rsidRPr="004E0D65">
        <w:rPr>
          <w:rFonts w:cs="Tahoma"/>
          <w:szCs w:val="20"/>
        </w:rPr>
        <w:t>, Ph.D</w:t>
      </w:r>
      <w:r w:rsidR="004E0D65" w:rsidRPr="00FA1AFE">
        <w:rPr>
          <w:rFonts w:cs="Tahoma"/>
          <w:bCs/>
          <w:szCs w:val="20"/>
        </w:rPr>
        <w:t>.</w:t>
      </w:r>
      <w:r w:rsidR="009F3339" w:rsidRPr="00FA1AFE">
        <w:rPr>
          <w:rFonts w:cs="Tahoma"/>
          <w:bCs/>
          <w:szCs w:val="20"/>
        </w:rPr>
        <w:t>, děkankou</w:t>
      </w:r>
    </w:p>
    <w:p w14:paraId="19657EDF" w14:textId="40D12A68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IČO:</w:t>
      </w:r>
      <w:r w:rsidR="004E0D65">
        <w:rPr>
          <w:rFonts w:cs="Tahoma"/>
          <w:szCs w:val="20"/>
        </w:rPr>
        <w:t>00216208</w:t>
      </w:r>
    </w:p>
    <w:p w14:paraId="65C0DE7E" w14:textId="0BF70808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DIČ:</w:t>
      </w:r>
      <w:r w:rsidR="004E0D65">
        <w:rPr>
          <w:rFonts w:cs="Tahoma"/>
          <w:szCs w:val="20"/>
        </w:rPr>
        <w:t xml:space="preserve"> CZ 00216208</w:t>
      </w:r>
    </w:p>
    <w:p w14:paraId="33246B6E" w14:textId="67A83521" w:rsidR="00790986" w:rsidRDefault="009F3339" w:rsidP="004F1C50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b</w:t>
      </w:r>
      <w:r w:rsidR="004E0D65">
        <w:rPr>
          <w:rFonts w:cs="Tahoma"/>
          <w:szCs w:val="20"/>
        </w:rPr>
        <w:t>ankovní spojení: Komerční banka a.s., Praha 1</w:t>
      </w:r>
      <w:r w:rsidR="00790986" w:rsidRPr="00AC2A7A">
        <w:rPr>
          <w:rFonts w:cs="Tahoma"/>
          <w:szCs w:val="20"/>
        </w:rPr>
        <w:t xml:space="preserve"> </w:t>
      </w:r>
    </w:p>
    <w:p w14:paraId="69123CE5" w14:textId="3B0B1BE3" w:rsidR="0081735F" w:rsidRPr="00AC2A7A" w:rsidRDefault="009F3339" w:rsidP="004F1C50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č</w:t>
      </w:r>
      <w:r w:rsidR="0081735F">
        <w:rPr>
          <w:rFonts w:cs="Tahoma"/>
          <w:szCs w:val="20"/>
        </w:rPr>
        <w:t>íslo účtu: 85631011/0100</w:t>
      </w:r>
    </w:p>
    <w:p w14:paraId="173A24C5" w14:textId="23169691" w:rsidR="00790986" w:rsidRPr="00AC2A7A" w:rsidRDefault="00790986" w:rsidP="004F1C50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dále jen „</w:t>
      </w:r>
      <w:r w:rsidR="004E0D65">
        <w:rPr>
          <w:rFonts w:cs="Tahoma"/>
          <w:b/>
          <w:szCs w:val="20"/>
        </w:rPr>
        <w:t>FF UK</w:t>
      </w:r>
      <w:r w:rsidRPr="00AC2A7A">
        <w:rPr>
          <w:rFonts w:cs="Tahoma"/>
          <w:szCs w:val="20"/>
        </w:rPr>
        <w:t>”</w:t>
      </w:r>
    </w:p>
    <w:p w14:paraId="2CA149D2" w14:textId="77777777" w:rsidR="00790986" w:rsidRPr="00AC2A7A" w:rsidRDefault="00790986" w:rsidP="004F1C50">
      <w:pPr>
        <w:pStyle w:val="Guarant-normal"/>
        <w:tabs>
          <w:tab w:val="left" w:pos="6180"/>
        </w:tabs>
        <w:spacing w:before="0" w:line="276" w:lineRule="auto"/>
        <w:rPr>
          <w:rFonts w:ascii="Tahoma" w:eastAsia="Calibri" w:hAnsi="Tahoma" w:cs="Tahoma"/>
          <w:sz w:val="20"/>
          <w:lang w:eastAsia="en-US"/>
        </w:rPr>
      </w:pPr>
      <w:r w:rsidRPr="00AC2A7A">
        <w:rPr>
          <w:rFonts w:ascii="Tahoma" w:eastAsia="Calibri" w:hAnsi="Tahoma" w:cs="Tahoma"/>
          <w:sz w:val="20"/>
          <w:lang w:eastAsia="en-US"/>
        </w:rPr>
        <w:tab/>
      </w:r>
    </w:p>
    <w:p w14:paraId="4299D63B" w14:textId="77777777" w:rsidR="00790986" w:rsidRPr="00AC2A7A" w:rsidRDefault="00790986" w:rsidP="004F1C50">
      <w:pPr>
        <w:spacing w:line="276" w:lineRule="auto"/>
        <w:rPr>
          <w:szCs w:val="20"/>
        </w:rPr>
      </w:pPr>
      <w:r w:rsidRPr="00AC2A7A">
        <w:rPr>
          <w:szCs w:val="20"/>
        </w:rPr>
        <w:t>a</w:t>
      </w:r>
    </w:p>
    <w:p w14:paraId="22BC6037" w14:textId="77777777" w:rsidR="00790986" w:rsidRPr="00AC2A7A" w:rsidRDefault="00790986" w:rsidP="004F1C50">
      <w:pPr>
        <w:spacing w:line="276" w:lineRule="auto"/>
        <w:rPr>
          <w:b/>
          <w:szCs w:val="20"/>
        </w:rPr>
      </w:pPr>
    </w:p>
    <w:p w14:paraId="2FC3DC19" w14:textId="77777777" w:rsidR="00790986" w:rsidRPr="00AC2A7A" w:rsidRDefault="00790986" w:rsidP="004F1C50">
      <w:pPr>
        <w:spacing w:line="276" w:lineRule="auto"/>
      </w:pPr>
      <w:r w:rsidRPr="00AC2A7A">
        <w:rPr>
          <w:b/>
        </w:rPr>
        <w:t>GUARANT International spol. s r.o.</w:t>
      </w:r>
    </w:p>
    <w:p w14:paraId="07DF74D1" w14:textId="304CE955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 xml:space="preserve">se sídlem Praha </w:t>
      </w:r>
      <w:r w:rsidR="001B31B9">
        <w:rPr>
          <w:rFonts w:cs="Tahoma"/>
          <w:szCs w:val="20"/>
        </w:rPr>
        <w:t>9, Českomoravská 19, 190 00</w:t>
      </w:r>
    </w:p>
    <w:p w14:paraId="22911F37" w14:textId="77777777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 xml:space="preserve">zastoupena Ing. Luďkem </w:t>
      </w:r>
      <w:proofErr w:type="spellStart"/>
      <w:r w:rsidRPr="00AC2A7A">
        <w:rPr>
          <w:rFonts w:cs="Tahoma"/>
          <w:szCs w:val="20"/>
        </w:rPr>
        <w:t>Vocílkou</w:t>
      </w:r>
      <w:proofErr w:type="spellEnd"/>
      <w:r w:rsidRPr="00AC2A7A">
        <w:rPr>
          <w:rFonts w:cs="Tahoma"/>
          <w:szCs w:val="20"/>
        </w:rPr>
        <w:t xml:space="preserve"> a Ivem Miksou, jednateli společnosti, </w:t>
      </w:r>
    </w:p>
    <w:p w14:paraId="346737AE" w14:textId="77777777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společnost zapsaná v Obchodním rejstříku vedeném Městským soudem v Praze, oddíl C, vložka 7144</w:t>
      </w:r>
    </w:p>
    <w:p w14:paraId="76CFD89D" w14:textId="77777777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IČO: 452 454 01</w:t>
      </w:r>
    </w:p>
    <w:p w14:paraId="1EB5E70A" w14:textId="77777777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DIČ: CZ45245401</w:t>
      </w:r>
    </w:p>
    <w:p w14:paraId="436D229B" w14:textId="53141DC0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 xml:space="preserve">číslo účtu: </w:t>
      </w:r>
      <w:r w:rsidR="00595417">
        <w:rPr>
          <w:rFonts w:cs="Tahoma"/>
          <w:szCs w:val="20"/>
        </w:rPr>
        <w:t>XXX</w:t>
      </w:r>
    </w:p>
    <w:p w14:paraId="4CD56215" w14:textId="77777777" w:rsidR="00790986" w:rsidRPr="00AC2A7A" w:rsidRDefault="00790986" w:rsidP="004F1C50">
      <w:pPr>
        <w:spacing w:line="276" w:lineRule="auto"/>
        <w:rPr>
          <w:rFonts w:cs="Tahoma"/>
          <w:szCs w:val="20"/>
        </w:rPr>
      </w:pPr>
      <w:r w:rsidRPr="00AC2A7A">
        <w:rPr>
          <w:rFonts w:cs="Tahoma"/>
          <w:szCs w:val="20"/>
        </w:rPr>
        <w:t>dále jen „</w:t>
      </w:r>
      <w:r>
        <w:rPr>
          <w:rFonts w:cs="Tahoma"/>
          <w:b/>
          <w:szCs w:val="20"/>
        </w:rPr>
        <w:t>GUARANT</w:t>
      </w:r>
      <w:r w:rsidRPr="00AC2A7A">
        <w:rPr>
          <w:rFonts w:cs="Tahoma"/>
          <w:szCs w:val="20"/>
        </w:rPr>
        <w:t>“</w:t>
      </w:r>
    </w:p>
    <w:p w14:paraId="3120AE4D" w14:textId="77777777" w:rsidR="00790986" w:rsidRPr="00AC2A7A" w:rsidRDefault="00790986" w:rsidP="004F1C50">
      <w:pPr>
        <w:pStyle w:val="Guarant-normal"/>
        <w:spacing w:before="0" w:line="276" w:lineRule="auto"/>
        <w:rPr>
          <w:rFonts w:ascii="Tahoma" w:hAnsi="Tahoma" w:cs="Tahoma"/>
          <w:b/>
          <w:sz w:val="20"/>
        </w:rPr>
      </w:pPr>
    </w:p>
    <w:p w14:paraId="4DCB7E50" w14:textId="4D411A83" w:rsidR="00790986" w:rsidRDefault="00790986" w:rsidP="004F1C50">
      <w:pPr>
        <w:spacing w:line="276" w:lineRule="auto"/>
        <w:jc w:val="both"/>
        <w:rPr>
          <w:rFonts w:cs="Tahoma"/>
          <w:szCs w:val="20"/>
        </w:rPr>
      </w:pPr>
      <w:r w:rsidRPr="00BB7A7D">
        <w:rPr>
          <w:rFonts w:cs="Tahoma"/>
          <w:szCs w:val="20"/>
        </w:rPr>
        <w:t xml:space="preserve">uzavírají </w:t>
      </w:r>
      <w:r w:rsidR="00140D7E">
        <w:rPr>
          <w:rFonts w:cs="Tahoma"/>
          <w:szCs w:val="20"/>
        </w:rPr>
        <w:t xml:space="preserve">v souladu s čl. V. odst. V.4. Smlouvy </w:t>
      </w:r>
      <w:r w:rsidR="00D02BA2">
        <w:rPr>
          <w:rFonts w:cs="Tahoma"/>
          <w:szCs w:val="20"/>
        </w:rPr>
        <w:t xml:space="preserve">níže uvedeného dne, měsíce a roku </w:t>
      </w:r>
      <w:r>
        <w:rPr>
          <w:rFonts w:cs="Tahoma"/>
          <w:szCs w:val="20"/>
        </w:rPr>
        <w:t xml:space="preserve">tento </w:t>
      </w:r>
      <w:r w:rsidR="0006719E">
        <w:rPr>
          <w:rFonts w:cs="Tahoma"/>
          <w:szCs w:val="20"/>
        </w:rPr>
        <w:t>D</w:t>
      </w:r>
      <w:r>
        <w:rPr>
          <w:rFonts w:cs="Tahoma"/>
          <w:szCs w:val="20"/>
        </w:rPr>
        <w:t xml:space="preserve">odatek </w:t>
      </w:r>
      <w:r w:rsidRPr="004F1C50">
        <w:rPr>
          <w:rFonts w:cs="Tahoma"/>
          <w:szCs w:val="20"/>
        </w:rPr>
        <w:t xml:space="preserve">č. </w:t>
      </w:r>
      <w:r w:rsidR="004F1C50">
        <w:rPr>
          <w:rFonts w:cs="Tahoma"/>
          <w:szCs w:val="20"/>
        </w:rPr>
        <w:t>1</w:t>
      </w:r>
      <w:r>
        <w:rPr>
          <w:rFonts w:cs="Tahoma"/>
          <w:szCs w:val="20"/>
        </w:rPr>
        <w:t xml:space="preserve"> ke Smlouvě o organiza</w:t>
      </w:r>
      <w:r w:rsidR="00D16713">
        <w:rPr>
          <w:rFonts w:cs="Tahoma"/>
          <w:szCs w:val="20"/>
        </w:rPr>
        <w:t>čním zajištění</w:t>
      </w:r>
      <w:r>
        <w:rPr>
          <w:rFonts w:cs="Tahoma"/>
          <w:szCs w:val="20"/>
        </w:rPr>
        <w:t xml:space="preserve"> akce ze dne </w:t>
      </w:r>
      <w:r w:rsidR="004E0D65">
        <w:rPr>
          <w:rFonts w:cs="Tahoma"/>
          <w:szCs w:val="20"/>
        </w:rPr>
        <w:t>3.</w:t>
      </w:r>
      <w:r w:rsidR="00D02BA2">
        <w:rPr>
          <w:rFonts w:cs="Tahoma"/>
          <w:szCs w:val="20"/>
        </w:rPr>
        <w:t xml:space="preserve"> </w:t>
      </w:r>
      <w:r w:rsidR="004E0D65">
        <w:rPr>
          <w:rFonts w:cs="Tahoma"/>
          <w:szCs w:val="20"/>
        </w:rPr>
        <w:t>12.</w:t>
      </w:r>
      <w:r w:rsidR="0053545F">
        <w:rPr>
          <w:rFonts w:cs="Tahoma"/>
          <w:szCs w:val="20"/>
        </w:rPr>
        <w:t xml:space="preserve"> </w:t>
      </w:r>
      <w:r w:rsidR="004E0D65">
        <w:rPr>
          <w:rFonts w:cs="Tahoma"/>
          <w:szCs w:val="20"/>
        </w:rPr>
        <w:t>2019</w:t>
      </w:r>
      <w:r>
        <w:rPr>
          <w:rFonts w:cs="Tahoma"/>
          <w:szCs w:val="20"/>
        </w:rPr>
        <w:t xml:space="preserve"> </w:t>
      </w:r>
      <w:r w:rsidRPr="00BB7A7D">
        <w:rPr>
          <w:rFonts w:cs="Tahoma"/>
          <w:szCs w:val="20"/>
        </w:rPr>
        <w:t>(dále jen „</w:t>
      </w:r>
      <w:r>
        <w:rPr>
          <w:rFonts w:cs="Tahoma"/>
          <w:b/>
          <w:szCs w:val="20"/>
        </w:rPr>
        <w:t>Dodatek</w:t>
      </w:r>
      <w:r w:rsidRPr="00BB7A7D">
        <w:rPr>
          <w:rFonts w:cs="Tahoma"/>
          <w:szCs w:val="20"/>
        </w:rPr>
        <w:t>“)</w:t>
      </w:r>
      <w:r>
        <w:rPr>
          <w:rFonts w:cs="Tahoma"/>
          <w:szCs w:val="20"/>
        </w:rPr>
        <w:t xml:space="preserve">. </w:t>
      </w:r>
    </w:p>
    <w:p w14:paraId="12B9A1B3" w14:textId="77777777" w:rsidR="00790986" w:rsidRPr="00BB7A7D" w:rsidRDefault="00790986" w:rsidP="004F1C50">
      <w:pPr>
        <w:spacing w:line="276" w:lineRule="auto"/>
        <w:jc w:val="both"/>
        <w:rPr>
          <w:rFonts w:cs="Tahoma"/>
          <w:szCs w:val="20"/>
        </w:rPr>
      </w:pPr>
    </w:p>
    <w:p w14:paraId="767D134F" w14:textId="77777777" w:rsidR="00790986" w:rsidRPr="00AC2A7A" w:rsidRDefault="00790986" w:rsidP="00FA1AFE">
      <w:pPr>
        <w:pStyle w:val="Nadpis2"/>
        <w:numPr>
          <w:ilvl w:val="0"/>
          <w:numId w:val="24"/>
        </w:numPr>
        <w:ind w:left="284" w:hanging="142"/>
        <w:jc w:val="center"/>
      </w:pPr>
      <w:r>
        <w:t>Úvodní ustanovení</w:t>
      </w:r>
    </w:p>
    <w:p w14:paraId="0DE91306" w14:textId="5579FFE4" w:rsidR="007D78D5" w:rsidRPr="00BE1E79" w:rsidRDefault="00D02BA2" w:rsidP="00FA1AFE">
      <w:pPr>
        <w:suppressAutoHyphens/>
        <w:spacing w:after="240" w:line="276" w:lineRule="auto"/>
        <w:jc w:val="both"/>
        <w:rPr>
          <w:rFonts w:eastAsia="Times New Roman" w:cs="Tahoma"/>
          <w:szCs w:val="20"/>
          <w:lang w:eastAsia="ar-SA"/>
        </w:rPr>
      </w:pPr>
      <w:r>
        <w:rPr>
          <w:rFonts w:cs="Tahoma"/>
          <w:szCs w:val="20"/>
        </w:rPr>
        <w:t>S ohledem na nové skutečnosti</w:t>
      </w:r>
      <w:r w:rsidR="00140D7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uzavírají smluvní strany tento Dodatek ke </w:t>
      </w:r>
      <w:r w:rsidR="00790986">
        <w:rPr>
          <w:rFonts w:cs="Tahoma"/>
          <w:szCs w:val="20"/>
        </w:rPr>
        <w:t>Smlouv</w:t>
      </w:r>
      <w:r>
        <w:rPr>
          <w:rFonts w:cs="Tahoma"/>
          <w:szCs w:val="20"/>
        </w:rPr>
        <w:t>ě</w:t>
      </w:r>
      <w:r w:rsidR="00790986">
        <w:rPr>
          <w:rFonts w:cs="Tahoma"/>
          <w:szCs w:val="20"/>
        </w:rPr>
        <w:t xml:space="preserve"> o organiza</w:t>
      </w:r>
      <w:r>
        <w:rPr>
          <w:rFonts w:cs="Tahoma"/>
          <w:szCs w:val="20"/>
        </w:rPr>
        <w:t>čním zajištění</w:t>
      </w:r>
      <w:r w:rsidR="00790986">
        <w:rPr>
          <w:rFonts w:cs="Tahoma"/>
          <w:szCs w:val="20"/>
        </w:rPr>
        <w:t xml:space="preserve"> akce ze dne </w:t>
      </w:r>
      <w:r w:rsidR="004E0D65">
        <w:rPr>
          <w:rFonts w:cs="Tahoma"/>
          <w:szCs w:val="20"/>
        </w:rPr>
        <w:t>3.</w:t>
      </w:r>
      <w:r>
        <w:rPr>
          <w:rFonts w:cs="Tahoma"/>
          <w:szCs w:val="20"/>
        </w:rPr>
        <w:t xml:space="preserve"> </w:t>
      </w:r>
      <w:r w:rsidR="004E0D65">
        <w:rPr>
          <w:rFonts w:cs="Tahoma"/>
          <w:szCs w:val="20"/>
        </w:rPr>
        <w:t>12.</w:t>
      </w:r>
      <w:r>
        <w:rPr>
          <w:rFonts w:cs="Tahoma"/>
          <w:szCs w:val="20"/>
        </w:rPr>
        <w:t xml:space="preserve"> </w:t>
      </w:r>
      <w:r w:rsidR="004E0D65">
        <w:rPr>
          <w:rFonts w:cs="Tahoma"/>
          <w:szCs w:val="20"/>
        </w:rPr>
        <w:t>2019</w:t>
      </w:r>
      <w:r w:rsidR="00790986">
        <w:rPr>
          <w:rFonts w:cs="Tahoma"/>
          <w:szCs w:val="20"/>
        </w:rPr>
        <w:t xml:space="preserve"> (dále jen „</w:t>
      </w:r>
      <w:r w:rsidR="00790986">
        <w:rPr>
          <w:rFonts w:cs="Tahoma"/>
          <w:b/>
          <w:szCs w:val="20"/>
        </w:rPr>
        <w:t>Smlouva</w:t>
      </w:r>
      <w:r w:rsidR="00790986">
        <w:rPr>
          <w:rFonts w:cs="Tahoma"/>
          <w:szCs w:val="20"/>
        </w:rPr>
        <w:t>“)</w:t>
      </w:r>
      <w:r>
        <w:rPr>
          <w:rFonts w:cs="Tahoma"/>
          <w:szCs w:val="20"/>
        </w:rPr>
        <w:t>, a to za účelem změny povinností smluvních stran</w:t>
      </w:r>
      <w:r w:rsidR="00984127">
        <w:rPr>
          <w:rFonts w:cs="Tahoma"/>
          <w:szCs w:val="20"/>
        </w:rPr>
        <w:t xml:space="preserve">, jak je </w:t>
      </w:r>
      <w:r w:rsidR="00140D7E">
        <w:rPr>
          <w:rFonts w:cs="Tahoma"/>
          <w:szCs w:val="20"/>
        </w:rPr>
        <w:t>sjednáno</w:t>
      </w:r>
      <w:r w:rsidR="00984127">
        <w:rPr>
          <w:rFonts w:cs="Tahoma"/>
          <w:szCs w:val="20"/>
        </w:rPr>
        <w:t xml:space="preserve"> dále v tomto Dodatku.</w:t>
      </w:r>
      <w:bookmarkStart w:id="0" w:name="_Ref508976100"/>
    </w:p>
    <w:bookmarkEnd w:id="0"/>
    <w:p w14:paraId="49D34BDE" w14:textId="77777777" w:rsidR="00984127" w:rsidRDefault="00984127" w:rsidP="00FA1AFE">
      <w:pPr>
        <w:pStyle w:val="Nadpis2"/>
        <w:numPr>
          <w:ilvl w:val="0"/>
          <w:numId w:val="24"/>
        </w:numPr>
        <w:jc w:val="center"/>
      </w:pPr>
      <w:r>
        <w:t>Doplňující a změnová ustanovení ke Smlouvě</w:t>
      </w:r>
    </w:p>
    <w:p w14:paraId="5A9FF548" w14:textId="0F486540" w:rsidR="00984127" w:rsidRPr="004F1C50" w:rsidRDefault="00984127" w:rsidP="00984127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GUARANT se dle Smlouvy zavázal, že </w:t>
      </w:r>
      <w:r w:rsidRPr="00AC2A7A">
        <w:rPr>
          <w:rFonts w:cs="Tahoma"/>
          <w:szCs w:val="20"/>
        </w:rPr>
        <w:t>organizačn</w:t>
      </w:r>
      <w:r>
        <w:rPr>
          <w:rFonts w:cs="Tahoma"/>
          <w:szCs w:val="20"/>
        </w:rPr>
        <w:t>ě</w:t>
      </w:r>
      <w:r w:rsidRPr="00AC2A7A">
        <w:rPr>
          <w:rFonts w:cs="Tahoma"/>
          <w:szCs w:val="20"/>
        </w:rPr>
        <w:t xml:space="preserve"> zaji</w:t>
      </w:r>
      <w:r>
        <w:rPr>
          <w:rFonts w:cs="Tahoma"/>
          <w:szCs w:val="20"/>
        </w:rPr>
        <w:t>stí</w:t>
      </w:r>
      <w:r w:rsidRPr="00AC2A7A">
        <w:rPr>
          <w:rFonts w:cs="Tahoma"/>
          <w:szCs w:val="20"/>
        </w:rPr>
        <w:t xml:space="preserve"> akc</w:t>
      </w:r>
      <w:r>
        <w:rPr>
          <w:rFonts w:cs="Tahoma"/>
          <w:szCs w:val="20"/>
        </w:rPr>
        <w:t>i</w:t>
      </w:r>
      <w:r w:rsidRPr="00AC2A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International </w:t>
      </w:r>
      <w:proofErr w:type="spellStart"/>
      <w:r>
        <w:rPr>
          <w:rFonts w:cs="Tahoma"/>
          <w:szCs w:val="20"/>
        </w:rPr>
        <w:t>Congress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of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Phonetic</w:t>
      </w:r>
      <w:proofErr w:type="spellEnd"/>
      <w:r>
        <w:rPr>
          <w:rFonts w:cs="Tahoma"/>
          <w:szCs w:val="20"/>
        </w:rPr>
        <w:t xml:space="preserve"> Science – </w:t>
      </w:r>
      <w:proofErr w:type="spellStart"/>
      <w:r>
        <w:rPr>
          <w:rFonts w:cs="Tahoma"/>
          <w:szCs w:val="20"/>
        </w:rPr>
        <w:t>ICHPhS</w:t>
      </w:r>
      <w:proofErr w:type="spellEnd"/>
      <w:r>
        <w:rPr>
          <w:rFonts w:cs="Tahoma"/>
          <w:szCs w:val="20"/>
        </w:rPr>
        <w:t xml:space="preserve"> </w:t>
      </w:r>
      <w:r w:rsidRPr="00AC2A7A">
        <w:rPr>
          <w:rFonts w:cs="Tahoma"/>
          <w:szCs w:val="20"/>
        </w:rPr>
        <w:t xml:space="preserve">(dále jen </w:t>
      </w:r>
      <w:r>
        <w:rPr>
          <w:rFonts w:cs="Tahoma"/>
          <w:szCs w:val="20"/>
        </w:rPr>
        <w:t>„</w:t>
      </w:r>
      <w:r>
        <w:rPr>
          <w:rFonts w:cs="Tahoma"/>
          <w:b/>
          <w:szCs w:val="20"/>
        </w:rPr>
        <w:t>A</w:t>
      </w:r>
      <w:r w:rsidRPr="007E0D84">
        <w:rPr>
          <w:rFonts w:cs="Tahoma"/>
          <w:b/>
          <w:szCs w:val="20"/>
        </w:rPr>
        <w:t>kce</w:t>
      </w:r>
      <w:r>
        <w:rPr>
          <w:rFonts w:cs="Tahoma"/>
          <w:b/>
          <w:szCs w:val="20"/>
        </w:rPr>
        <w:t>“</w:t>
      </w:r>
      <w:r>
        <w:rPr>
          <w:rFonts w:cs="Tahoma"/>
          <w:szCs w:val="20"/>
        </w:rPr>
        <w:t xml:space="preserve">) </w:t>
      </w:r>
      <w:r w:rsidR="00140D7E">
        <w:rPr>
          <w:rFonts w:cs="Tahoma"/>
          <w:szCs w:val="20"/>
        </w:rPr>
        <w:t xml:space="preserve">probíhající </w:t>
      </w:r>
      <w:r>
        <w:rPr>
          <w:rFonts w:cs="Tahoma"/>
          <w:szCs w:val="20"/>
        </w:rPr>
        <w:t xml:space="preserve">ve </w:t>
      </w:r>
      <w:r w:rsidR="00B14833">
        <w:rPr>
          <w:rFonts w:cs="Tahoma"/>
          <w:szCs w:val="20"/>
        </w:rPr>
        <w:t>dnech 7.</w:t>
      </w:r>
      <w:r>
        <w:rPr>
          <w:rFonts w:cs="Tahoma"/>
          <w:szCs w:val="20"/>
        </w:rPr>
        <w:t xml:space="preserve"> 8. - 11.</w:t>
      </w:r>
      <w:r w:rsidR="00140D7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8.</w:t>
      </w:r>
      <w:r w:rsidR="00140D7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2023 a poskytne</w:t>
      </w:r>
      <w:r w:rsidRPr="00AC2A7A">
        <w:rPr>
          <w:rFonts w:cs="Tahoma"/>
          <w:szCs w:val="20"/>
        </w:rPr>
        <w:t xml:space="preserve"> služ</w:t>
      </w:r>
      <w:r>
        <w:rPr>
          <w:rFonts w:cs="Tahoma"/>
          <w:szCs w:val="20"/>
        </w:rPr>
        <w:t xml:space="preserve">by </w:t>
      </w:r>
      <w:r w:rsidRPr="00AC2A7A">
        <w:rPr>
          <w:rFonts w:cs="Tahoma"/>
          <w:szCs w:val="20"/>
        </w:rPr>
        <w:t>uveden</w:t>
      </w:r>
      <w:r>
        <w:rPr>
          <w:rFonts w:cs="Tahoma"/>
          <w:szCs w:val="20"/>
        </w:rPr>
        <w:t>é</w:t>
      </w:r>
      <w:r w:rsidRPr="00AC2A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v čl. II. odst. II.1 této S</w:t>
      </w:r>
      <w:r w:rsidRPr="004F1C50">
        <w:rPr>
          <w:rFonts w:cs="Tahoma"/>
          <w:szCs w:val="20"/>
        </w:rPr>
        <w:t xml:space="preserve">mlouvy. </w:t>
      </w:r>
    </w:p>
    <w:p w14:paraId="45919E8D" w14:textId="15B4F6F7" w:rsidR="00984127" w:rsidRDefault="00984127" w:rsidP="00984127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S ohledem na novou skutečnost, kdy </w:t>
      </w:r>
      <w:r w:rsidRPr="00FA1AFE">
        <w:rPr>
          <w:rFonts w:cs="Tahoma"/>
          <w:bCs/>
          <w:szCs w:val="20"/>
        </w:rPr>
        <w:t>FF UK</w:t>
      </w:r>
      <w:r>
        <w:rPr>
          <w:rFonts w:cs="Tahoma"/>
          <w:szCs w:val="20"/>
        </w:rPr>
        <w:t xml:space="preserve"> obdržela neinvestiční dotaci v rámci Programu podpory cestovního ruchu pro rok 2023 č. DOT/62/03/010565/2023, se FF UK zavazuje spolupodílet se na úhradě nákladů na nájem společenských a kongresových/konferenčních prostor, včetně příslušných služeb do maximální výše </w:t>
      </w:r>
      <w:proofErr w:type="gramStart"/>
      <w:r w:rsidR="006B5D7C">
        <w:rPr>
          <w:rFonts w:cs="Tahoma"/>
          <w:szCs w:val="20"/>
        </w:rPr>
        <w:t>277.536,-</w:t>
      </w:r>
      <w:proofErr w:type="gramEnd"/>
      <w:r w:rsidR="006B5D7C">
        <w:rPr>
          <w:rFonts w:cs="Tahoma"/>
          <w:szCs w:val="20"/>
        </w:rPr>
        <w:t xml:space="preserve"> Kč </w:t>
      </w:r>
      <w:r>
        <w:rPr>
          <w:rFonts w:cs="Tahoma"/>
          <w:szCs w:val="20"/>
        </w:rPr>
        <w:t>včetně DPH.</w:t>
      </w:r>
    </w:p>
    <w:p w14:paraId="7E7C676D" w14:textId="4CEF15EF" w:rsidR="00984127" w:rsidRPr="00FA1AFE" w:rsidRDefault="00984127" w:rsidP="00984127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eastAsia="Times New Roman" w:cs="Tahoma"/>
          <w:szCs w:val="20"/>
          <w:lang w:eastAsia="ar-SA"/>
        </w:rPr>
      </w:pPr>
      <w:r w:rsidRPr="00BE1E79">
        <w:rPr>
          <w:rFonts w:cs="Tahoma"/>
          <w:szCs w:val="20"/>
        </w:rPr>
        <w:t>Úhrada těchto nákladů bude zohledněna v rámci c</w:t>
      </w:r>
      <w:r w:rsidRPr="00BE1E79">
        <w:rPr>
          <w:rFonts w:cs="Tahoma"/>
          <w:color w:val="000000"/>
          <w:szCs w:val="20"/>
        </w:rPr>
        <w:t>elkového vyúčtovaní Akce</w:t>
      </w:r>
      <w:r>
        <w:rPr>
          <w:rFonts w:cs="Tahoma"/>
          <w:color w:val="000000"/>
          <w:szCs w:val="20"/>
        </w:rPr>
        <w:t xml:space="preserve"> dle čl.</w:t>
      </w:r>
      <w:r w:rsidR="00140D7E">
        <w:rPr>
          <w:rFonts w:cs="Tahoma"/>
          <w:color w:val="000000"/>
          <w:szCs w:val="20"/>
        </w:rPr>
        <w:t xml:space="preserve"> III. odst. III.5. Smlouvy.</w:t>
      </w:r>
    </w:p>
    <w:p w14:paraId="7C66FB1B" w14:textId="387BDAC3" w:rsidR="00984127" w:rsidRPr="00BE1E79" w:rsidRDefault="00984127" w:rsidP="00984127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eastAsia="Times New Roman" w:cs="Tahoma"/>
          <w:szCs w:val="20"/>
          <w:lang w:eastAsia="ar-SA"/>
        </w:rPr>
      </w:pPr>
      <w:r>
        <w:rPr>
          <w:rFonts w:cs="Tahoma"/>
          <w:color w:val="000000"/>
          <w:szCs w:val="20"/>
        </w:rPr>
        <w:lastRenderedPageBreak/>
        <w:t>Ostatní ujednání Smlouvy zůstávají beze změn.</w:t>
      </w:r>
    </w:p>
    <w:p w14:paraId="0DA1280D" w14:textId="73958319" w:rsidR="00790986" w:rsidRPr="004F1C50" w:rsidRDefault="00790986" w:rsidP="004F1C50">
      <w:pPr>
        <w:pStyle w:val="Nadpis2"/>
        <w:numPr>
          <w:ilvl w:val="0"/>
          <w:numId w:val="24"/>
        </w:numPr>
      </w:pPr>
      <w:r w:rsidRPr="004F1C50">
        <w:t>závěrečná ustanovení</w:t>
      </w:r>
    </w:p>
    <w:p w14:paraId="065FE9D0" w14:textId="1E9762E9" w:rsidR="00984127" w:rsidRPr="00FA1AFE" w:rsidRDefault="00984127" w:rsidP="00984127">
      <w:pPr>
        <w:pStyle w:val="Odstavecseseznamem"/>
        <w:numPr>
          <w:ilvl w:val="1"/>
          <w:numId w:val="24"/>
        </w:numPr>
        <w:ind w:left="851" w:hanging="567"/>
        <w:jc w:val="both"/>
        <w:rPr>
          <w:rFonts w:eastAsia="Calibri" w:cs="Tahoma"/>
          <w:szCs w:val="20"/>
        </w:rPr>
      </w:pPr>
      <w:r w:rsidRPr="00FA1AFE">
        <w:rPr>
          <w:rFonts w:eastAsia="Calibri" w:cs="Tahoma"/>
          <w:szCs w:val="20"/>
        </w:rPr>
        <w:t>Tento Dodatek se řídí zákonem č. 89/2012 Sb., občanský zákoník, ve znění pozdějších předpisů.</w:t>
      </w:r>
    </w:p>
    <w:p w14:paraId="5094498A" w14:textId="77777777" w:rsidR="00984127" w:rsidRPr="00FA1AFE" w:rsidRDefault="00984127" w:rsidP="00FA1AFE">
      <w:pPr>
        <w:pStyle w:val="Odstavecseseznamem"/>
        <w:ind w:left="851"/>
        <w:jc w:val="both"/>
        <w:rPr>
          <w:rFonts w:eastAsia="Calibri" w:cs="Tahoma"/>
          <w:szCs w:val="20"/>
        </w:rPr>
      </w:pPr>
    </w:p>
    <w:p w14:paraId="28998C0F" w14:textId="75A05C30" w:rsidR="00984127" w:rsidRDefault="00984127" w:rsidP="00984127">
      <w:pPr>
        <w:pStyle w:val="Odstavecseseznamem"/>
        <w:numPr>
          <w:ilvl w:val="1"/>
          <w:numId w:val="24"/>
        </w:numPr>
        <w:ind w:left="851" w:hanging="567"/>
        <w:jc w:val="both"/>
        <w:rPr>
          <w:rFonts w:eastAsia="Calibri" w:cs="Tahoma"/>
          <w:szCs w:val="20"/>
        </w:rPr>
      </w:pPr>
      <w:r w:rsidRPr="00FA1AFE">
        <w:rPr>
          <w:rFonts w:eastAsia="Calibri" w:cs="Tahoma"/>
          <w:szCs w:val="20"/>
        </w:rPr>
        <w:t xml:space="preserve">Smluvní strany se dohodly, že tento Dodatek se uzavírá dnem podpisu poslední smluvní stranou a nabývá účinnosti dnem uveřejnění v registru smluv podle zákona č. 340/2015 Sb., o zvláštních podmínkách účinnosti některých smluv, uveřejňování těchto smluv a o registru smluv, ve znění pozdějších předpisů (dále jen „zákon o registru smluv“). </w:t>
      </w:r>
      <w:r>
        <w:rPr>
          <w:rFonts w:eastAsia="Calibri" w:cs="Tahoma"/>
          <w:szCs w:val="20"/>
        </w:rPr>
        <w:t>FF UK</w:t>
      </w:r>
      <w:r w:rsidRPr="00FA1AFE">
        <w:rPr>
          <w:rFonts w:eastAsia="Calibri" w:cs="Tahoma"/>
          <w:szCs w:val="20"/>
        </w:rPr>
        <w:t xml:space="preserve"> se zavazuje informovat druhou </w:t>
      </w:r>
      <w:r>
        <w:rPr>
          <w:rFonts w:eastAsia="Calibri" w:cs="Tahoma"/>
          <w:szCs w:val="20"/>
        </w:rPr>
        <w:t>s</w:t>
      </w:r>
      <w:r w:rsidRPr="00FA1AFE">
        <w:rPr>
          <w:rFonts w:eastAsia="Calibri" w:cs="Tahoma"/>
          <w:szCs w:val="20"/>
        </w:rPr>
        <w:t xml:space="preserve">mluvní stranu o provedení registrace </w:t>
      </w:r>
      <w:r>
        <w:rPr>
          <w:rFonts w:eastAsia="Calibri" w:cs="Tahoma"/>
          <w:szCs w:val="20"/>
        </w:rPr>
        <w:t>Dodatku</w:t>
      </w:r>
      <w:r w:rsidRPr="00FA1AFE">
        <w:rPr>
          <w:rFonts w:eastAsia="Calibri" w:cs="Tahoma"/>
          <w:szCs w:val="20"/>
        </w:rPr>
        <w:t xml:space="preserve"> zasláním kopie potvrzení správce registru smluv na e-mailovou adresu uvedenou</w:t>
      </w:r>
      <w:r>
        <w:rPr>
          <w:rFonts w:eastAsia="Calibri" w:cs="Tahoma"/>
          <w:szCs w:val="20"/>
        </w:rPr>
        <w:t xml:space="preserve"> </w:t>
      </w:r>
      <w:r w:rsidRPr="00FA1AFE">
        <w:rPr>
          <w:rFonts w:eastAsia="Calibri" w:cs="Tahoma"/>
          <w:szCs w:val="20"/>
        </w:rPr>
        <w:t>v záhlaví Dodatku.</w:t>
      </w:r>
    </w:p>
    <w:p w14:paraId="5D4C2249" w14:textId="77777777" w:rsidR="00984127" w:rsidRPr="00FA1AFE" w:rsidRDefault="00984127" w:rsidP="00FA1AFE">
      <w:pPr>
        <w:pStyle w:val="Odstavecseseznamem"/>
        <w:rPr>
          <w:rFonts w:eastAsia="Calibri" w:cs="Tahoma"/>
          <w:szCs w:val="20"/>
        </w:rPr>
      </w:pPr>
    </w:p>
    <w:p w14:paraId="3689135C" w14:textId="42EEE129" w:rsidR="00984127" w:rsidRDefault="00984127" w:rsidP="00984127">
      <w:pPr>
        <w:pStyle w:val="Odstavecseseznamem"/>
        <w:numPr>
          <w:ilvl w:val="1"/>
          <w:numId w:val="24"/>
        </w:numPr>
        <w:ind w:left="851" w:hanging="567"/>
        <w:jc w:val="both"/>
        <w:rPr>
          <w:rFonts w:eastAsia="Calibri" w:cs="Tahoma"/>
          <w:szCs w:val="20"/>
        </w:rPr>
      </w:pPr>
      <w:r w:rsidRPr="00FA1AFE">
        <w:rPr>
          <w:rFonts w:eastAsia="Calibri" w:cs="Tahoma"/>
          <w:szCs w:val="20"/>
        </w:rPr>
        <w:t>Smluvní strany berou na vědomí a souhlasí s tím, že FF UK uveřejní Dodatek v souladu se zákonem o registru smluv, a to neprodleně po podpisu Dodatku.</w:t>
      </w:r>
    </w:p>
    <w:p w14:paraId="2176BBEB" w14:textId="77777777" w:rsidR="00E01567" w:rsidRPr="00FA1AFE" w:rsidRDefault="00E01567" w:rsidP="00FA1AFE">
      <w:pPr>
        <w:pStyle w:val="Odstavecseseznamem"/>
        <w:rPr>
          <w:rFonts w:eastAsia="Calibri" w:cs="Tahoma"/>
          <w:szCs w:val="20"/>
        </w:rPr>
      </w:pPr>
    </w:p>
    <w:p w14:paraId="5926C3C2" w14:textId="6BA4DF42" w:rsidR="00E01567" w:rsidRPr="00FA1AFE" w:rsidRDefault="00E01567" w:rsidP="00FA1AFE">
      <w:pPr>
        <w:pStyle w:val="Odstavecseseznamem"/>
        <w:numPr>
          <w:ilvl w:val="1"/>
          <w:numId w:val="24"/>
        </w:numPr>
        <w:ind w:left="851" w:hanging="567"/>
        <w:jc w:val="both"/>
        <w:rPr>
          <w:rFonts w:cs="Tahoma"/>
          <w:szCs w:val="20"/>
        </w:rPr>
      </w:pPr>
      <w:r w:rsidRPr="00FA1AFE">
        <w:rPr>
          <w:rFonts w:eastAsia="Calibri" w:cs="Tahoma"/>
          <w:szCs w:val="20"/>
        </w:rPr>
        <w:t>T</w:t>
      </w:r>
      <w:r>
        <w:rPr>
          <w:rFonts w:eastAsia="Calibri" w:cs="Tahoma"/>
          <w:szCs w:val="20"/>
        </w:rPr>
        <w:t>ento</w:t>
      </w:r>
      <w:r w:rsidRPr="00FA1AFE">
        <w:rPr>
          <w:rFonts w:eastAsia="Calibri" w:cs="Tahoma"/>
          <w:szCs w:val="20"/>
        </w:rPr>
        <w:t xml:space="preserve"> Do</w:t>
      </w:r>
      <w:r>
        <w:rPr>
          <w:rFonts w:eastAsia="Calibri" w:cs="Tahoma"/>
          <w:szCs w:val="20"/>
        </w:rPr>
        <w:t>datek</w:t>
      </w:r>
      <w:r w:rsidRPr="00FA1AFE">
        <w:rPr>
          <w:rFonts w:eastAsia="Calibri" w:cs="Tahoma"/>
          <w:szCs w:val="20"/>
        </w:rPr>
        <w:t xml:space="preserve"> je uzavřen v elektronické podobě, jejíž originální vyhotovení s připojenými zaručenými elektronickými podpisy smluvních stran sdílejí obě smluvní strany.</w:t>
      </w:r>
    </w:p>
    <w:p w14:paraId="3E4BC7C9" w14:textId="77777777" w:rsidR="00604851" w:rsidRPr="00FA1AFE" w:rsidRDefault="00604851" w:rsidP="00FA1AFE">
      <w:pPr>
        <w:pStyle w:val="Odstavecseseznamem"/>
        <w:rPr>
          <w:rFonts w:eastAsia="Calibri" w:cs="Tahoma"/>
          <w:szCs w:val="20"/>
        </w:rPr>
      </w:pPr>
    </w:p>
    <w:p w14:paraId="3AC1D36E" w14:textId="0C99BE26" w:rsidR="00984127" w:rsidRDefault="00984127" w:rsidP="00984127">
      <w:pPr>
        <w:pStyle w:val="Odstavecseseznamem"/>
        <w:numPr>
          <w:ilvl w:val="1"/>
          <w:numId w:val="24"/>
        </w:numPr>
        <w:ind w:left="851" w:hanging="567"/>
        <w:jc w:val="both"/>
        <w:rPr>
          <w:rFonts w:eastAsia="Calibri" w:cs="Tahoma"/>
          <w:szCs w:val="20"/>
        </w:rPr>
      </w:pPr>
      <w:r w:rsidRPr="00FA1AFE">
        <w:rPr>
          <w:rFonts w:eastAsia="Calibri" w:cs="Tahoma"/>
          <w:szCs w:val="20"/>
        </w:rPr>
        <w:t>Obě smluvní strany prohlašují, že tento Dodatek uzavírají podle své pravé a svobodné vůle a na důkaz toho připojují své podpisy.</w:t>
      </w:r>
    </w:p>
    <w:p w14:paraId="1CBF933C" w14:textId="77777777" w:rsidR="00604851" w:rsidRPr="00FA1AFE" w:rsidRDefault="00604851" w:rsidP="00FA1AFE">
      <w:pPr>
        <w:pStyle w:val="Odstavecseseznamem"/>
        <w:rPr>
          <w:rFonts w:eastAsia="Calibri" w:cs="Tahoma"/>
          <w:szCs w:val="20"/>
        </w:rPr>
      </w:pPr>
    </w:p>
    <w:p w14:paraId="297BCD2D" w14:textId="77777777" w:rsidR="00870BBA" w:rsidRPr="00FA1AFE" w:rsidRDefault="00870BBA" w:rsidP="00FA1AFE">
      <w:pPr>
        <w:pStyle w:val="Odstavecseseznamem"/>
        <w:rPr>
          <w:rFonts w:eastAsia="Calibri" w:cs="Tahoma"/>
          <w:szCs w:val="20"/>
        </w:rPr>
      </w:pPr>
    </w:p>
    <w:p w14:paraId="5DD4BE19" w14:textId="1E16EDC1" w:rsidR="00790986" w:rsidRPr="00984127" w:rsidRDefault="00790986" w:rsidP="00FA1AFE">
      <w:pPr>
        <w:pStyle w:val="Odstavecseseznamem"/>
      </w:pPr>
    </w:p>
    <w:p w14:paraId="4009092C" w14:textId="77777777" w:rsidR="0004428A" w:rsidRPr="004F1C50" w:rsidRDefault="0004428A" w:rsidP="004F1C50">
      <w:pPr>
        <w:suppressAutoHyphens/>
        <w:spacing w:after="240" w:line="276" w:lineRule="auto"/>
        <w:jc w:val="both"/>
        <w:rPr>
          <w:rFonts w:cs="Tahoma"/>
          <w:color w:val="00000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0986" w:rsidRPr="004F1C50" w14:paraId="0CB6C9BA" w14:textId="77777777" w:rsidTr="004A67DA">
        <w:trPr>
          <w:jc w:val="center"/>
        </w:trPr>
        <w:tc>
          <w:tcPr>
            <w:tcW w:w="4606" w:type="dxa"/>
          </w:tcPr>
          <w:p w14:paraId="1BA8B54A" w14:textId="77777777" w:rsidR="005D40CA" w:rsidRPr="00AC2A7A" w:rsidRDefault="005D40CA" w:rsidP="005D40CA">
            <w:pPr>
              <w:spacing w:line="276" w:lineRule="auto"/>
            </w:pPr>
            <w:r w:rsidRPr="00AC2A7A">
              <w:rPr>
                <w:b/>
              </w:rPr>
              <w:t>GUARANT International spol. s r.o.</w:t>
            </w:r>
          </w:p>
          <w:p w14:paraId="7F99D8FB" w14:textId="77777777" w:rsidR="00790986" w:rsidRPr="004F1C50" w:rsidRDefault="00790986" w:rsidP="004F1C50">
            <w:pPr>
              <w:spacing w:line="276" w:lineRule="auto"/>
              <w:rPr>
                <w:rFonts w:cs="Tahoma"/>
              </w:rPr>
            </w:pPr>
          </w:p>
          <w:p w14:paraId="4C261F80" w14:textId="77777777" w:rsidR="00790986" w:rsidRPr="004F1C50" w:rsidRDefault="00790986" w:rsidP="004F1C50">
            <w:pPr>
              <w:spacing w:line="276" w:lineRule="auto"/>
              <w:rPr>
                <w:rFonts w:cs="Tahoma"/>
              </w:rPr>
            </w:pPr>
          </w:p>
          <w:p w14:paraId="6D935753" w14:textId="4C21D6E0" w:rsidR="00790986" w:rsidRPr="004F1C50" w:rsidRDefault="006B5D7C" w:rsidP="004F1C50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 xml:space="preserve">V </w:t>
            </w:r>
            <w:r w:rsidR="00790986" w:rsidRPr="004F1C50">
              <w:rPr>
                <w:rFonts w:cs="Tahoma"/>
              </w:rPr>
              <w:t>Pra</w:t>
            </w:r>
            <w:r>
              <w:rPr>
                <w:rFonts w:cs="Tahoma"/>
              </w:rPr>
              <w:t>ze</w:t>
            </w:r>
            <w:r w:rsidR="00790986" w:rsidRPr="004F1C50">
              <w:rPr>
                <w:rFonts w:cs="Tahoma"/>
              </w:rPr>
              <w:t xml:space="preserve"> dne </w:t>
            </w:r>
            <w:r w:rsidR="00595417">
              <w:rPr>
                <w:rFonts w:cs="Tahoma"/>
              </w:rPr>
              <w:t>3.8.2023</w:t>
            </w:r>
          </w:p>
        </w:tc>
        <w:tc>
          <w:tcPr>
            <w:tcW w:w="4606" w:type="dxa"/>
          </w:tcPr>
          <w:p w14:paraId="7AB0EDF4" w14:textId="77777777" w:rsidR="005D40CA" w:rsidRPr="005D40CA" w:rsidRDefault="005D40CA" w:rsidP="005D40CA">
            <w:pPr>
              <w:spacing w:line="276" w:lineRule="auto"/>
              <w:rPr>
                <w:rFonts w:cs="Tahoma"/>
                <w:b/>
                <w:bCs/>
                <w:szCs w:val="20"/>
              </w:rPr>
            </w:pPr>
            <w:r w:rsidRPr="005D40CA">
              <w:rPr>
                <w:rFonts w:cs="Tahoma"/>
                <w:b/>
                <w:bCs/>
                <w:szCs w:val="20"/>
              </w:rPr>
              <w:t>Univerzita Karlova, Filozofická fakulta</w:t>
            </w:r>
          </w:p>
          <w:p w14:paraId="72051DD6" w14:textId="77777777" w:rsidR="00790986" w:rsidRPr="004F1C50" w:rsidRDefault="00790986" w:rsidP="004F1C50">
            <w:pPr>
              <w:spacing w:line="276" w:lineRule="auto"/>
              <w:rPr>
                <w:rFonts w:cs="Tahoma"/>
              </w:rPr>
            </w:pPr>
          </w:p>
          <w:p w14:paraId="49568C7C" w14:textId="77777777" w:rsidR="00790986" w:rsidRPr="004F1C50" w:rsidRDefault="00790986" w:rsidP="004F1C50">
            <w:pPr>
              <w:spacing w:line="276" w:lineRule="auto"/>
              <w:rPr>
                <w:rFonts w:cs="Tahoma"/>
              </w:rPr>
            </w:pPr>
          </w:p>
          <w:p w14:paraId="185840B3" w14:textId="0B949DC2" w:rsidR="00790986" w:rsidRPr="004F1C50" w:rsidRDefault="006B5D7C" w:rsidP="004F1C50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 xml:space="preserve">V Praze </w:t>
            </w:r>
            <w:r w:rsidR="00790986" w:rsidRPr="004F1C50">
              <w:rPr>
                <w:rFonts w:cs="Tahoma"/>
              </w:rPr>
              <w:t xml:space="preserve">dne </w:t>
            </w:r>
            <w:r w:rsidR="00595417">
              <w:rPr>
                <w:rFonts w:cs="Tahoma"/>
              </w:rPr>
              <w:t>3.8.2023</w:t>
            </w:r>
          </w:p>
        </w:tc>
      </w:tr>
      <w:tr w:rsidR="00790986" w:rsidRPr="00BB7A7D" w14:paraId="0AFF7CAF" w14:textId="77777777" w:rsidTr="004A67DA">
        <w:trPr>
          <w:jc w:val="center"/>
        </w:trPr>
        <w:tc>
          <w:tcPr>
            <w:tcW w:w="4606" w:type="dxa"/>
          </w:tcPr>
          <w:p w14:paraId="5B65AEF9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66F66E75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16F85CD7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510E71E1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3233B369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4F1C50">
              <w:rPr>
                <w:rFonts w:cs="Tahoma"/>
                <w:b/>
              </w:rPr>
              <w:t>________________________</w:t>
            </w:r>
          </w:p>
          <w:p w14:paraId="0476817D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4F1C50">
              <w:rPr>
                <w:rFonts w:cs="Tahoma"/>
                <w:b/>
              </w:rPr>
              <w:t>GUARANT International spol. s r. o.</w:t>
            </w:r>
          </w:p>
          <w:p w14:paraId="515250AE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  <w:r w:rsidRPr="004F1C50">
              <w:rPr>
                <w:rFonts w:cs="Tahoma"/>
              </w:rPr>
              <w:t xml:space="preserve">Ing. Luděk </w:t>
            </w:r>
            <w:proofErr w:type="spellStart"/>
            <w:r w:rsidRPr="004F1C50">
              <w:rPr>
                <w:rFonts w:cs="Tahoma"/>
              </w:rPr>
              <w:t>Vocílka</w:t>
            </w:r>
            <w:proofErr w:type="spellEnd"/>
            <w:r w:rsidRPr="004F1C50">
              <w:rPr>
                <w:rFonts w:cs="Tahoma"/>
              </w:rPr>
              <w:t>, jednatel</w:t>
            </w:r>
          </w:p>
          <w:p w14:paraId="5DEE0CDC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  <w:p w14:paraId="1070321C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  <w:p w14:paraId="3B3F1C03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  <w:p w14:paraId="7F226FA2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4F1C50">
              <w:rPr>
                <w:rFonts w:cs="Tahoma"/>
                <w:b/>
              </w:rPr>
              <w:t>________________________</w:t>
            </w:r>
          </w:p>
          <w:p w14:paraId="6721A42B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4F1C50">
              <w:rPr>
                <w:rFonts w:cs="Tahoma"/>
                <w:b/>
              </w:rPr>
              <w:t>GUARANT International spol. s r. o.</w:t>
            </w:r>
          </w:p>
          <w:p w14:paraId="10A3EB74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  <w:r w:rsidRPr="004F1C50">
              <w:rPr>
                <w:rFonts w:cs="Tahoma"/>
              </w:rPr>
              <w:t>Ivo Miksa, jednatel</w:t>
            </w:r>
          </w:p>
          <w:p w14:paraId="7B8C6ED8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4606" w:type="dxa"/>
          </w:tcPr>
          <w:p w14:paraId="55854D07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75E8E96B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034FB2F3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2390B82C" w14:textId="77777777" w:rsidR="00790986" w:rsidRPr="004F1C50" w:rsidRDefault="00790986" w:rsidP="004F1C50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657FCCDF" w14:textId="77777777" w:rsidR="005D40CA" w:rsidRPr="004F1C50" w:rsidRDefault="005D40CA" w:rsidP="005D40CA">
            <w:pPr>
              <w:spacing w:line="276" w:lineRule="auto"/>
              <w:rPr>
                <w:rFonts w:cs="Tahoma"/>
                <w:b/>
              </w:rPr>
            </w:pPr>
            <w:r w:rsidRPr="004F1C50">
              <w:rPr>
                <w:rFonts w:cs="Tahoma"/>
                <w:b/>
              </w:rPr>
              <w:t>________________________</w:t>
            </w:r>
          </w:p>
          <w:p w14:paraId="4F7DE44B" w14:textId="77777777" w:rsidR="005D40CA" w:rsidRPr="005D40CA" w:rsidRDefault="005D40CA" w:rsidP="005D40CA">
            <w:pPr>
              <w:spacing w:line="276" w:lineRule="auto"/>
              <w:rPr>
                <w:rFonts w:cs="Tahoma"/>
                <w:b/>
                <w:bCs/>
                <w:szCs w:val="20"/>
              </w:rPr>
            </w:pPr>
            <w:r w:rsidRPr="005D40CA">
              <w:rPr>
                <w:rFonts w:cs="Tahoma"/>
                <w:b/>
                <w:bCs/>
                <w:szCs w:val="20"/>
              </w:rPr>
              <w:t>Univerzita Karlova, Filozofická fakulta</w:t>
            </w:r>
          </w:p>
          <w:p w14:paraId="31B9A4E9" w14:textId="74022E69" w:rsidR="005D40CA" w:rsidRDefault="005D40CA" w:rsidP="005D40CA">
            <w:pPr>
              <w:spacing w:line="276" w:lineRule="auto"/>
              <w:rPr>
                <w:rFonts w:cs="Tahoma"/>
                <w:bCs/>
              </w:rPr>
            </w:pPr>
            <w:r w:rsidRPr="005D40CA">
              <w:rPr>
                <w:rFonts w:cs="Tahoma"/>
                <w:bCs/>
              </w:rPr>
              <w:t>Mgr. Eva Lehečková, Ph.D.</w:t>
            </w:r>
            <w:r>
              <w:rPr>
                <w:rFonts w:cs="Tahoma"/>
                <w:bCs/>
              </w:rPr>
              <w:t>, děkan</w:t>
            </w:r>
            <w:r w:rsidR="00984127">
              <w:rPr>
                <w:rFonts w:cs="Tahoma"/>
                <w:bCs/>
              </w:rPr>
              <w:t>ka</w:t>
            </w:r>
          </w:p>
          <w:p w14:paraId="6700A0EB" w14:textId="77777777" w:rsidR="00984127" w:rsidRDefault="00984127" w:rsidP="005D40CA">
            <w:pPr>
              <w:spacing w:line="276" w:lineRule="auto"/>
              <w:rPr>
                <w:rFonts w:cs="Tahoma"/>
                <w:bCs/>
              </w:rPr>
            </w:pPr>
          </w:p>
          <w:p w14:paraId="4E13B6C3" w14:textId="214CFFF7" w:rsidR="00984127" w:rsidRPr="005D40CA" w:rsidRDefault="00984127" w:rsidP="005D40CA">
            <w:pPr>
              <w:spacing w:line="276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v z. </w:t>
            </w:r>
            <w:r w:rsidR="00B14833">
              <w:rPr>
                <w:rFonts w:cs="Tahoma"/>
                <w:bCs/>
              </w:rPr>
              <w:t xml:space="preserve">PhDr. </w:t>
            </w:r>
            <w:r>
              <w:rPr>
                <w:rFonts w:cs="Tahoma"/>
                <w:bCs/>
              </w:rPr>
              <w:t>Milan Žonca,</w:t>
            </w:r>
            <w:r w:rsidR="00B14833">
              <w:rPr>
                <w:rFonts w:cs="Tahoma"/>
                <w:bCs/>
              </w:rPr>
              <w:t xml:space="preserve"> Ph.D.,</w:t>
            </w:r>
            <w:r>
              <w:rPr>
                <w:rFonts w:cs="Tahoma"/>
                <w:bCs/>
              </w:rPr>
              <w:t xml:space="preserve"> proděkan</w:t>
            </w:r>
            <w:r w:rsidR="00B14833">
              <w:rPr>
                <w:rFonts w:cs="Tahoma"/>
                <w:bCs/>
              </w:rPr>
              <w:t xml:space="preserve"> pro zahraničí</w:t>
            </w:r>
          </w:p>
          <w:p w14:paraId="364820F3" w14:textId="77777777" w:rsidR="00790986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  <w:p w14:paraId="0824E8B1" w14:textId="77777777" w:rsidR="00790986" w:rsidRPr="00BB7A7D" w:rsidRDefault="00790986" w:rsidP="004F1C50">
            <w:pPr>
              <w:spacing w:line="276" w:lineRule="auto"/>
              <w:jc w:val="center"/>
              <w:rPr>
                <w:rFonts w:cs="Tahoma"/>
              </w:rPr>
            </w:pPr>
          </w:p>
        </w:tc>
      </w:tr>
    </w:tbl>
    <w:p w14:paraId="065F09C3" w14:textId="77777777" w:rsidR="00790986" w:rsidRDefault="00790986" w:rsidP="004F1C50">
      <w:pPr>
        <w:suppressAutoHyphens/>
        <w:spacing w:after="100"/>
        <w:contextualSpacing/>
        <w:jc w:val="both"/>
        <w:rPr>
          <w:rFonts w:cs="Tahoma"/>
        </w:rPr>
      </w:pPr>
    </w:p>
    <w:sectPr w:rsidR="00790986" w:rsidSect="00163378">
      <w:pgSz w:w="11906" w:h="16838" w:code="9"/>
      <w:pgMar w:top="1542" w:right="1134" w:bottom="1418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601" w14:textId="77777777" w:rsidR="00DD4CFE" w:rsidRDefault="00DD4CFE" w:rsidP="00786894">
      <w:r>
        <w:separator/>
      </w:r>
    </w:p>
  </w:endnote>
  <w:endnote w:type="continuationSeparator" w:id="0">
    <w:p w14:paraId="46B3B1C5" w14:textId="77777777" w:rsidR="00DD4CFE" w:rsidRDefault="00DD4CFE" w:rsidP="007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2009" w14:textId="77777777" w:rsidR="00DD4CFE" w:rsidRDefault="00DD4CFE" w:rsidP="00786894">
      <w:r>
        <w:separator/>
      </w:r>
    </w:p>
  </w:footnote>
  <w:footnote w:type="continuationSeparator" w:id="0">
    <w:p w14:paraId="4A9A86B0" w14:textId="77777777" w:rsidR="00DD4CFE" w:rsidRDefault="00DD4CFE" w:rsidP="0078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B29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C5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C26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54B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63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6B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CE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CA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65556"/>
    <w:lvl w:ilvl="0">
      <w:start w:val="1"/>
      <w:numFmt w:val="decimal"/>
      <w:pStyle w:val="Guarantsml-nadpi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0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90675DC"/>
    <w:name w:val="WW8Num7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3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0000005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7"/>
    <w:multiLevelType w:val="multilevel"/>
    <w:tmpl w:val="815ABB0E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ascii="CG Omega" w:hAnsi="CG Omeg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G Omega" w:hAnsi="CG Omega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1BEC53BF"/>
    <w:multiLevelType w:val="hybridMultilevel"/>
    <w:tmpl w:val="F3AA7E3E"/>
    <w:lvl w:ilvl="0" w:tplc="801AC5F0">
      <w:start w:val="1"/>
      <w:numFmt w:val="decimal"/>
      <w:lvlText w:val="%1."/>
      <w:lvlJc w:val="left"/>
      <w:pPr>
        <w:ind w:left="720" w:hanging="360"/>
      </w:pPr>
    </w:lvl>
    <w:lvl w:ilvl="1" w:tplc="26109266">
      <w:start w:val="1"/>
      <w:numFmt w:val="lowerLetter"/>
      <w:lvlText w:val="%2."/>
      <w:lvlJc w:val="left"/>
      <w:pPr>
        <w:ind w:left="1440" w:hanging="360"/>
      </w:pPr>
    </w:lvl>
    <w:lvl w:ilvl="2" w:tplc="F6F48754" w:tentative="1">
      <w:start w:val="1"/>
      <w:numFmt w:val="lowerRoman"/>
      <w:lvlText w:val="%3."/>
      <w:lvlJc w:val="right"/>
      <w:pPr>
        <w:ind w:left="2160" w:hanging="180"/>
      </w:pPr>
    </w:lvl>
    <w:lvl w:ilvl="3" w:tplc="2E746728" w:tentative="1">
      <w:start w:val="1"/>
      <w:numFmt w:val="decimal"/>
      <w:lvlText w:val="%4."/>
      <w:lvlJc w:val="left"/>
      <w:pPr>
        <w:ind w:left="2880" w:hanging="360"/>
      </w:pPr>
    </w:lvl>
    <w:lvl w:ilvl="4" w:tplc="F51E31F4" w:tentative="1">
      <w:start w:val="1"/>
      <w:numFmt w:val="lowerLetter"/>
      <w:lvlText w:val="%5."/>
      <w:lvlJc w:val="left"/>
      <w:pPr>
        <w:ind w:left="3600" w:hanging="360"/>
      </w:pPr>
    </w:lvl>
    <w:lvl w:ilvl="5" w:tplc="A5AA0F8E" w:tentative="1">
      <w:start w:val="1"/>
      <w:numFmt w:val="lowerRoman"/>
      <w:lvlText w:val="%6."/>
      <w:lvlJc w:val="right"/>
      <w:pPr>
        <w:ind w:left="4320" w:hanging="180"/>
      </w:pPr>
    </w:lvl>
    <w:lvl w:ilvl="6" w:tplc="2594F51C" w:tentative="1">
      <w:start w:val="1"/>
      <w:numFmt w:val="decimal"/>
      <w:lvlText w:val="%7."/>
      <w:lvlJc w:val="left"/>
      <w:pPr>
        <w:ind w:left="5040" w:hanging="360"/>
      </w:pPr>
    </w:lvl>
    <w:lvl w:ilvl="7" w:tplc="E7CAB010" w:tentative="1">
      <w:start w:val="1"/>
      <w:numFmt w:val="lowerLetter"/>
      <w:lvlText w:val="%8."/>
      <w:lvlJc w:val="left"/>
      <w:pPr>
        <w:ind w:left="5760" w:hanging="360"/>
      </w:pPr>
    </w:lvl>
    <w:lvl w:ilvl="8" w:tplc="C0D4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D2A37"/>
    <w:multiLevelType w:val="hybridMultilevel"/>
    <w:tmpl w:val="D18C6E42"/>
    <w:lvl w:ilvl="0" w:tplc="EC02BF6C">
      <w:start w:val="1"/>
      <w:numFmt w:val="decimal"/>
      <w:lvlText w:val="%1."/>
      <w:lvlJc w:val="left"/>
      <w:pPr>
        <w:ind w:left="720" w:hanging="360"/>
      </w:pPr>
    </w:lvl>
    <w:lvl w:ilvl="1" w:tplc="27762082" w:tentative="1">
      <w:start w:val="1"/>
      <w:numFmt w:val="lowerLetter"/>
      <w:lvlText w:val="%2."/>
      <w:lvlJc w:val="left"/>
      <w:pPr>
        <w:ind w:left="1440" w:hanging="360"/>
      </w:pPr>
    </w:lvl>
    <w:lvl w:ilvl="2" w:tplc="9FB68F30" w:tentative="1">
      <w:start w:val="1"/>
      <w:numFmt w:val="lowerRoman"/>
      <w:lvlText w:val="%3."/>
      <w:lvlJc w:val="right"/>
      <w:pPr>
        <w:ind w:left="2160" w:hanging="180"/>
      </w:pPr>
    </w:lvl>
    <w:lvl w:ilvl="3" w:tplc="B2FAB3C4" w:tentative="1">
      <w:start w:val="1"/>
      <w:numFmt w:val="decimal"/>
      <w:lvlText w:val="%4."/>
      <w:lvlJc w:val="left"/>
      <w:pPr>
        <w:ind w:left="2880" w:hanging="360"/>
      </w:pPr>
    </w:lvl>
    <w:lvl w:ilvl="4" w:tplc="FCC0EEA2" w:tentative="1">
      <w:start w:val="1"/>
      <w:numFmt w:val="lowerLetter"/>
      <w:lvlText w:val="%5."/>
      <w:lvlJc w:val="left"/>
      <w:pPr>
        <w:ind w:left="3600" w:hanging="360"/>
      </w:pPr>
    </w:lvl>
    <w:lvl w:ilvl="5" w:tplc="70A61080" w:tentative="1">
      <w:start w:val="1"/>
      <w:numFmt w:val="lowerRoman"/>
      <w:lvlText w:val="%6."/>
      <w:lvlJc w:val="right"/>
      <w:pPr>
        <w:ind w:left="4320" w:hanging="180"/>
      </w:pPr>
    </w:lvl>
    <w:lvl w:ilvl="6" w:tplc="7A3CBC1E" w:tentative="1">
      <w:start w:val="1"/>
      <w:numFmt w:val="decimal"/>
      <w:lvlText w:val="%7."/>
      <w:lvlJc w:val="left"/>
      <w:pPr>
        <w:ind w:left="5040" w:hanging="360"/>
      </w:pPr>
    </w:lvl>
    <w:lvl w:ilvl="7" w:tplc="5EBCC95A" w:tentative="1">
      <w:start w:val="1"/>
      <w:numFmt w:val="lowerLetter"/>
      <w:lvlText w:val="%8."/>
      <w:lvlJc w:val="left"/>
      <w:pPr>
        <w:ind w:left="5760" w:hanging="360"/>
      </w:pPr>
    </w:lvl>
    <w:lvl w:ilvl="8" w:tplc="07301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673DB"/>
    <w:multiLevelType w:val="hybridMultilevel"/>
    <w:tmpl w:val="265E5AFA"/>
    <w:lvl w:ilvl="0" w:tplc="0405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563DB"/>
    <w:multiLevelType w:val="multilevel"/>
    <w:tmpl w:val="669287B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0AE2307"/>
    <w:multiLevelType w:val="hybridMultilevel"/>
    <w:tmpl w:val="CFF467F2"/>
    <w:lvl w:ilvl="0" w:tplc="BDDE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7EC3"/>
    <w:multiLevelType w:val="hybridMultilevel"/>
    <w:tmpl w:val="84D670F2"/>
    <w:lvl w:ilvl="0" w:tplc="BA5E4FF6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4D1E3CAE"/>
    <w:multiLevelType w:val="hybridMultilevel"/>
    <w:tmpl w:val="37CE2FE0"/>
    <w:name w:val="WW8Num7222"/>
    <w:lvl w:ilvl="0" w:tplc="C1EC07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2B80826" w:tentative="1">
      <w:start w:val="1"/>
      <w:numFmt w:val="lowerLetter"/>
      <w:lvlText w:val="%2."/>
      <w:lvlJc w:val="left"/>
      <w:pPr>
        <w:ind w:left="1440" w:hanging="360"/>
      </w:pPr>
    </w:lvl>
    <w:lvl w:ilvl="2" w:tplc="14D471B2" w:tentative="1">
      <w:start w:val="1"/>
      <w:numFmt w:val="lowerRoman"/>
      <w:lvlText w:val="%3."/>
      <w:lvlJc w:val="right"/>
      <w:pPr>
        <w:ind w:left="2160" w:hanging="180"/>
      </w:pPr>
    </w:lvl>
    <w:lvl w:ilvl="3" w:tplc="15B086E6" w:tentative="1">
      <w:start w:val="1"/>
      <w:numFmt w:val="decimal"/>
      <w:lvlText w:val="%4."/>
      <w:lvlJc w:val="left"/>
      <w:pPr>
        <w:ind w:left="2880" w:hanging="360"/>
      </w:pPr>
    </w:lvl>
    <w:lvl w:ilvl="4" w:tplc="C212C71E" w:tentative="1">
      <w:start w:val="1"/>
      <w:numFmt w:val="lowerLetter"/>
      <w:lvlText w:val="%5."/>
      <w:lvlJc w:val="left"/>
      <w:pPr>
        <w:ind w:left="3600" w:hanging="360"/>
      </w:pPr>
    </w:lvl>
    <w:lvl w:ilvl="5" w:tplc="755E0C4C" w:tentative="1">
      <w:start w:val="1"/>
      <w:numFmt w:val="lowerRoman"/>
      <w:lvlText w:val="%6."/>
      <w:lvlJc w:val="right"/>
      <w:pPr>
        <w:ind w:left="4320" w:hanging="180"/>
      </w:pPr>
    </w:lvl>
    <w:lvl w:ilvl="6" w:tplc="2134229A" w:tentative="1">
      <w:start w:val="1"/>
      <w:numFmt w:val="decimal"/>
      <w:lvlText w:val="%7."/>
      <w:lvlJc w:val="left"/>
      <w:pPr>
        <w:ind w:left="5040" w:hanging="360"/>
      </w:pPr>
    </w:lvl>
    <w:lvl w:ilvl="7" w:tplc="EAE03360" w:tentative="1">
      <w:start w:val="1"/>
      <w:numFmt w:val="lowerLetter"/>
      <w:lvlText w:val="%8."/>
      <w:lvlJc w:val="left"/>
      <w:pPr>
        <w:ind w:left="5760" w:hanging="360"/>
      </w:pPr>
    </w:lvl>
    <w:lvl w:ilvl="8" w:tplc="61BA7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0C65"/>
    <w:multiLevelType w:val="multilevel"/>
    <w:tmpl w:val="F10043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BBD2CE1"/>
    <w:multiLevelType w:val="multilevel"/>
    <w:tmpl w:val="426809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4BD03CE"/>
    <w:multiLevelType w:val="multilevel"/>
    <w:tmpl w:val="F10043B0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6843199A"/>
    <w:multiLevelType w:val="multilevel"/>
    <w:tmpl w:val="A5DEB7C0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E5A9F"/>
    <w:multiLevelType w:val="hybridMultilevel"/>
    <w:tmpl w:val="FB5A7112"/>
    <w:lvl w:ilvl="0" w:tplc="FFFFFFFF">
      <w:start w:val="1"/>
      <w:numFmt w:val="bullet"/>
      <w:pStyle w:val="Nadpis3"/>
      <w:lvlText w:val="●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59406">
    <w:abstractNumId w:val="26"/>
  </w:num>
  <w:num w:numId="2" w16cid:durableId="1775974973">
    <w:abstractNumId w:val="26"/>
  </w:num>
  <w:num w:numId="3" w16cid:durableId="1455900557">
    <w:abstractNumId w:val="8"/>
  </w:num>
  <w:num w:numId="4" w16cid:durableId="1936786820">
    <w:abstractNumId w:val="3"/>
  </w:num>
  <w:num w:numId="5" w16cid:durableId="681126379">
    <w:abstractNumId w:val="2"/>
  </w:num>
  <w:num w:numId="6" w16cid:durableId="864833562">
    <w:abstractNumId w:val="1"/>
  </w:num>
  <w:num w:numId="7" w16cid:durableId="1198201990">
    <w:abstractNumId w:val="0"/>
  </w:num>
  <w:num w:numId="8" w16cid:durableId="441385632">
    <w:abstractNumId w:val="9"/>
  </w:num>
  <w:num w:numId="9" w16cid:durableId="1449397393">
    <w:abstractNumId w:val="7"/>
  </w:num>
  <w:num w:numId="10" w16cid:durableId="2019042582">
    <w:abstractNumId w:val="6"/>
  </w:num>
  <w:num w:numId="11" w16cid:durableId="617951872">
    <w:abstractNumId w:val="5"/>
  </w:num>
  <w:num w:numId="12" w16cid:durableId="169369556">
    <w:abstractNumId w:val="4"/>
  </w:num>
  <w:num w:numId="13" w16cid:durableId="1597707921">
    <w:abstractNumId w:val="26"/>
  </w:num>
  <w:num w:numId="14" w16cid:durableId="2011563743">
    <w:abstractNumId w:val="16"/>
  </w:num>
  <w:num w:numId="15" w16cid:durableId="234903242">
    <w:abstractNumId w:val="20"/>
  </w:num>
  <w:num w:numId="16" w16cid:durableId="1967465455">
    <w:abstractNumId w:val="18"/>
  </w:num>
  <w:num w:numId="17" w16cid:durableId="958726286">
    <w:abstractNumId w:val="10"/>
  </w:num>
  <w:num w:numId="18" w16cid:durableId="1969047832">
    <w:abstractNumId w:val="11"/>
  </w:num>
  <w:num w:numId="19" w16cid:durableId="54085416">
    <w:abstractNumId w:val="24"/>
  </w:num>
  <w:num w:numId="20" w16cid:durableId="1402949115">
    <w:abstractNumId w:val="12"/>
  </w:num>
  <w:num w:numId="21" w16cid:durableId="345137567">
    <w:abstractNumId w:val="13"/>
  </w:num>
  <w:num w:numId="22" w16cid:durableId="754933005">
    <w:abstractNumId w:val="14"/>
  </w:num>
  <w:num w:numId="23" w16cid:durableId="1979803030">
    <w:abstractNumId w:val="15"/>
  </w:num>
  <w:num w:numId="24" w16cid:durableId="412121341">
    <w:abstractNumId w:val="25"/>
  </w:num>
  <w:num w:numId="25" w16cid:durableId="613249316">
    <w:abstractNumId w:val="17"/>
  </w:num>
  <w:num w:numId="26" w16cid:durableId="2091265872">
    <w:abstractNumId w:val="21"/>
  </w:num>
  <w:num w:numId="27" w16cid:durableId="1221214531">
    <w:abstractNumId w:val="23"/>
  </w:num>
  <w:num w:numId="28" w16cid:durableId="656612275">
    <w:abstractNumId w:val="19"/>
  </w:num>
  <w:num w:numId="29" w16cid:durableId="16410364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284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B4"/>
    <w:rsid w:val="00005C59"/>
    <w:rsid w:val="000418B5"/>
    <w:rsid w:val="0004428A"/>
    <w:rsid w:val="000467B8"/>
    <w:rsid w:val="0006719E"/>
    <w:rsid w:val="00070FB0"/>
    <w:rsid w:val="00077AB8"/>
    <w:rsid w:val="000A4D32"/>
    <w:rsid w:val="000A5516"/>
    <w:rsid w:val="000C13CF"/>
    <w:rsid w:val="000E3A12"/>
    <w:rsid w:val="00103941"/>
    <w:rsid w:val="00104008"/>
    <w:rsid w:val="001069FF"/>
    <w:rsid w:val="0010773B"/>
    <w:rsid w:val="00126CD3"/>
    <w:rsid w:val="001321EF"/>
    <w:rsid w:val="00136675"/>
    <w:rsid w:val="001406BA"/>
    <w:rsid w:val="00140D7E"/>
    <w:rsid w:val="001417A8"/>
    <w:rsid w:val="00155E27"/>
    <w:rsid w:val="001568DC"/>
    <w:rsid w:val="00161749"/>
    <w:rsid w:val="00163378"/>
    <w:rsid w:val="00170A66"/>
    <w:rsid w:val="00172DD7"/>
    <w:rsid w:val="00181264"/>
    <w:rsid w:val="001A0511"/>
    <w:rsid w:val="001B0933"/>
    <w:rsid w:val="001B31B9"/>
    <w:rsid w:val="001B5B19"/>
    <w:rsid w:val="001E0F21"/>
    <w:rsid w:val="001F7B3C"/>
    <w:rsid w:val="00224CFE"/>
    <w:rsid w:val="00232475"/>
    <w:rsid w:val="002347CE"/>
    <w:rsid w:val="00241920"/>
    <w:rsid w:val="00244FF4"/>
    <w:rsid w:val="002462B0"/>
    <w:rsid w:val="002579A2"/>
    <w:rsid w:val="00281230"/>
    <w:rsid w:val="002933C5"/>
    <w:rsid w:val="002B03A4"/>
    <w:rsid w:val="002C272B"/>
    <w:rsid w:val="0030252E"/>
    <w:rsid w:val="0030634A"/>
    <w:rsid w:val="00321A1E"/>
    <w:rsid w:val="00326E2D"/>
    <w:rsid w:val="00353987"/>
    <w:rsid w:val="00367B19"/>
    <w:rsid w:val="0039303C"/>
    <w:rsid w:val="003A5BDA"/>
    <w:rsid w:val="003C3A34"/>
    <w:rsid w:val="003D1265"/>
    <w:rsid w:val="003E1907"/>
    <w:rsid w:val="003E473E"/>
    <w:rsid w:val="003E61FF"/>
    <w:rsid w:val="003E6997"/>
    <w:rsid w:val="00400F4F"/>
    <w:rsid w:val="00415347"/>
    <w:rsid w:val="00415694"/>
    <w:rsid w:val="00421BF6"/>
    <w:rsid w:val="004256D4"/>
    <w:rsid w:val="00440859"/>
    <w:rsid w:val="0044646A"/>
    <w:rsid w:val="004614EA"/>
    <w:rsid w:val="004644E0"/>
    <w:rsid w:val="00480D73"/>
    <w:rsid w:val="0049583C"/>
    <w:rsid w:val="004A53EB"/>
    <w:rsid w:val="004A6650"/>
    <w:rsid w:val="004C1DF2"/>
    <w:rsid w:val="004D059C"/>
    <w:rsid w:val="004E0D65"/>
    <w:rsid w:val="004F1C50"/>
    <w:rsid w:val="005036B2"/>
    <w:rsid w:val="00512FB9"/>
    <w:rsid w:val="005262E0"/>
    <w:rsid w:val="0053545F"/>
    <w:rsid w:val="005402DF"/>
    <w:rsid w:val="0056304E"/>
    <w:rsid w:val="00573438"/>
    <w:rsid w:val="00595417"/>
    <w:rsid w:val="005A15C4"/>
    <w:rsid w:val="005D40CA"/>
    <w:rsid w:val="005E66B0"/>
    <w:rsid w:val="005E6AB4"/>
    <w:rsid w:val="00604851"/>
    <w:rsid w:val="00614381"/>
    <w:rsid w:val="006325F3"/>
    <w:rsid w:val="00641657"/>
    <w:rsid w:val="00650DD0"/>
    <w:rsid w:val="006563F3"/>
    <w:rsid w:val="00660877"/>
    <w:rsid w:val="00663C59"/>
    <w:rsid w:val="00672739"/>
    <w:rsid w:val="00672FB1"/>
    <w:rsid w:val="006816C0"/>
    <w:rsid w:val="00692961"/>
    <w:rsid w:val="00694C9D"/>
    <w:rsid w:val="00694F67"/>
    <w:rsid w:val="006A1887"/>
    <w:rsid w:val="006A2147"/>
    <w:rsid w:val="006A5315"/>
    <w:rsid w:val="006B5D7C"/>
    <w:rsid w:val="006E4EFF"/>
    <w:rsid w:val="007032EE"/>
    <w:rsid w:val="00713007"/>
    <w:rsid w:val="00715CD2"/>
    <w:rsid w:val="007213D6"/>
    <w:rsid w:val="00734E47"/>
    <w:rsid w:val="0073642C"/>
    <w:rsid w:val="00737D8A"/>
    <w:rsid w:val="00786894"/>
    <w:rsid w:val="00790986"/>
    <w:rsid w:val="007918D5"/>
    <w:rsid w:val="00795F7D"/>
    <w:rsid w:val="007C7564"/>
    <w:rsid w:val="007D09FC"/>
    <w:rsid w:val="007D78D5"/>
    <w:rsid w:val="007E16CA"/>
    <w:rsid w:val="0081735F"/>
    <w:rsid w:val="00840A34"/>
    <w:rsid w:val="00855D76"/>
    <w:rsid w:val="00862F1E"/>
    <w:rsid w:val="008636CA"/>
    <w:rsid w:val="0086536C"/>
    <w:rsid w:val="008704B5"/>
    <w:rsid w:val="00870BBA"/>
    <w:rsid w:val="008965E8"/>
    <w:rsid w:val="008B3D2C"/>
    <w:rsid w:val="008B6EA6"/>
    <w:rsid w:val="008C004B"/>
    <w:rsid w:val="008C0B12"/>
    <w:rsid w:val="008D5323"/>
    <w:rsid w:val="008E105A"/>
    <w:rsid w:val="00903B2E"/>
    <w:rsid w:val="0090796F"/>
    <w:rsid w:val="009100B7"/>
    <w:rsid w:val="009229E4"/>
    <w:rsid w:val="00925E26"/>
    <w:rsid w:val="00927F90"/>
    <w:rsid w:val="00930B12"/>
    <w:rsid w:val="00942058"/>
    <w:rsid w:val="0095073D"/>
    <w:rsid w:val="00961EDD"/>
    <w:rsid w:val="0097227B"/>
    <w:rsid w:val="009807DB"/>
    <w:rsid w:val="00984127"/>
    <w:rsid w:val="00992EE8"/>
    <w:rsid w:val="009C2DDD"/>
    <w:rsid w:val="009F1F11"/>
    <w:rsid w:val="009F3339"/>
    <w:rsid w:val="009F64DB"/>
    <w:rsid w:val="00A12B9A"/>
    <w:rsid w:val="00A17CCB"/>
    <w:rsid w:val="00A50F1E"/>
    <w:rsid w:val="00AA0A76"/>
    <w:rsid w:val="00AA1D23"/>
    <w:rsid w:val="00AA3E87"/>
    <w:rsid w:val="00AA6480"/>
    <w:rsid w:val="00AB38F6"/>
    <w:rsid w:val="00AC29D3"/>
    <w:rsid w:val="00AC3B57"/>
    <w:rsid w:val="00AF5FB3"/>
    <w:rsid w:val="00B0242F"/>
    <w:rsid w:val="00B05AA6"/>
    <w:rsid w:val="00B06C84"/>
    <w:rsid w:val="00B14833"/>
    <w:rsid w:val="00B25E86"/>
    <w:rsid w:val="00B27A30"/>
    <w:rsid w:val="00B56B02"/>
    <w:rsid w:val="00B60FA9"/>
    <w:rsid w:val="00B62B04"/>
    <w:rsid w:val="00B74719"/>
    <w:rsid w:val="00B770F6"/>
    <w:rsid w:val="00B91986"/>
    <w:rsid w:val="00BE1E79"/>
    <w:rsid w:val="00BF1F18"/>
    <w:rsid w:val="00BF3CB3"/>
    <w:rsid w:val="00C11376"/>
    <w:rsid w:val="00C22161"/>
    <w:rsid w:val="00C32563"/>
    <w:rsid w:val="00C3747F"/>
    <w:rsid w:val="00C570F5"/>
    <w:rsid w:val="00C70A9E"/>
    <w:rsid w:val="00C764D5"/>
    <w:rsid w:val="00C86172"/>
    <w:rsid w:val="00C918DE"/>
    <w:rsid w:val="00CA1A16"/>
    <w:rsid w:val="00CD01F5"/>
    <w:rsid w:val="00CE6538"/>
    <w:rsid w:val="00D02BA2"/>
    <w:rsid w:val="00D0351A"/>
    <w:rsid w:val="00D114C4"/>
    <w:rsid w:val="00D16713"/>
    <w:rsid w:val="00D17A7E"/>
    <w:rsid w:val="00D234BB"/>
    <w:rsid w:val="00D23BC1"/>
    <w:rsid w:val="00D57B3D"/>
    <w:rsid w:val="00D9759B"/>
    <w:rsid w:val="00DA3977"/>
    <w:rsid w:val="00DB2024"/>
    <w:rsid w:val="00DD4CFE"/>
    <w:rsid w:val="00DD58BB"/>
    <w:rsid w:val="00DE643E"/>
    <w:rsid w:val="00E01567"/>
    <w:rsid w:val="00E0402A"/>
    <w:rsid w:val="00E11BB1"/>
    <w:rsid w:val="00E423DA"/>
    <w:rsid w:val="00E56BF8"/>
    <w:rsid w:val="00E636B0"/>
    <w:rsid w:val="00E74544"/>
    <w:rsid w:val="00E75086"/>
    <w:rsid w:val="00ED0F84"/>
    <w:rsid w:val="00ED7291"/>
    <w:rsid w:val="00F04F10"/>
    <w:rsid w:val="00F127A1"/>
    <w:rsid w:val="00F12807"/>
    <w:rsid w:val="00F25CC7"/>
    <w:rsid w:val="00F42ACC"/>
    <w:rsid w:val="00F54D32"/>
    <w:rsid w:val="00FA1AFE"/>
    <w:rsid w:val="00FE15A0"/>
    <w:rsid w:val="00FE6C41"/>
    <w:rsid w:val="00FF3B05"/>
    <w:rsid w:val="00FF4F3C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719"/>
    <w:rPr>
      <w:rFonts w:ascii="Tahoma" w:hAnsi="Tahom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F5"/>
    <w:pPr>
      <w:spacing w:before="360"/>
      <w:outlineLvl w:val="0"/>
    </w:pPr>
    <w:rPr>
      <w:rFonts w:cs="Tahoma"/>
      <w:b/>
      <w:color w:val="F18E00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01F5"/>
    <w:pPr>
      <w:spacing w:before="240" w:after="240"/>
      <w:outlineLvl w:val="1"/>
    </w:pPr>
    <w:rPr>
      <w:b/>
      <w:caps/>
      <w:color w:val="005EA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01F5"/>
    <w:pPr>
      <w:numPr>
        <w:numId w:val="13"/>
      </w:numPr>
      <w:spacing w:before="120"/>
      <w:ind w:left="714" w:hanging="357"/>
      <w:outlineLvl w:val="2"/>
    </w:pPr>
    <w:rPr>
      <w:b/>
      <w:color w:val="005EAA"/>
    </w:rPr>
  </w:style>
  <w:style w:type="paragraph" w:styleId="Nadpis4">
    <w:name w:val="heading 4"/>
    <w:next w:val="Normln"/>
    <w:link w:val="Nadpis4Char"/>
    <w:uiPriority w:val="9"/>
    <w:unhideWhenUsed/>
    <w:rsid w:val="00B25E8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Nadpis5">
    <w:name w:val="heading 5"/>
    <w:next w:val="Normln"/>
    <w:link w:val="Nadpis5Char"/>
    <w:uiPriority w:val="9"/>
    <w:unhideWhenUsed/>
    <w:rsid w:val="00293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aliases w:val="r"/>
    <w:basedOn w:val="Nadpis3"/>
    <w:next w:val="Normln"/>
    <w:link w:val="Nadpis6Char"/>
    <w:uiPriority w:val="9"/>
    <w:unhideWhenUsed/>
    <w:rsid w:val="002933C5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rsid w:val="00573438"/>
    <w:pPr>
      <w:outlineLvl w:val="6"/>
    </w:pPr>
  </w:style>
  <w:style w:type="paragraph" w:styleId="Nadpis8">
    <w:name w:val="heading 8"/>
    <w:next w:val="Normln"/>
    <w:link w:val="Nadpis8Char"/>
    <w:uiPriority w:val="9"/>
    <w:unhideWhenUsed/>
    <w:rsid w:val="005734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040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E86"/>
    <w:rPr>
      <w:rFonts w:ascii="Calibri" w:eastAsia="Times New Roman" w:hAnsi="Calibri" w:cs="Times New Roman"/>
      <w:b/>
      <w:bCs/>
      <w:sz w:val="28"/>
      <w:szCs w:val="28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9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94"/>
    <w:rPr>
      <w:rFonts w:ascii="Tahoma" w:hAnsi="Tahoma" w:cs="Tahoma"/>
      <w:sz w:val="16"/>
      <w:szCs w:val="16"/>
    </w:rPr>
  </w:style>
  <w:style w:type="paragraph" w:customStyle="1" w:styleId="Titulkanadpis2">
    <w:name w:val="Titulka nadpis 2"/>
    <w:basedOn w:val="Normln"/>
    <w:link w:val="Titulkanadpis2Char"/>
    <w:qFormat/>
    <w:rsid w:val="00CD01F5"/>
    <w:pPr>
      <w:jc w:val="right"/>
    </w:pPr>
    <w:rPr>
      <w:rFonts w:cs="Tahoma"/>
      <w:b/>
      <w:caps/>
      <w:color w:val="005EAA"/>
      <w:sz w:val="60"/>
      <w:szCs w:val="40"/>
      <w:lang w:eastAsia="cs-CZ"/>
    </w:rPr>
  </w:style>
  <w:style w:type="character" w:customStyle="1" w:styleId="Titulkanadpis2Char">
    <w:name w:val="Titulka nadpis 2 Char"/>
    <w:basedOn w:val="Standardnpsmoodstavce"/>
    <w:link w:val="Titulkanadpis2"/>
    <w:rsid w:val="00CD01F5"/>
    <w:rPr>
      <w:rFonts w:ascii="Tahoma" w:hAnsi="Tahoma" w:cs="Tahoma"/>
      <w:b/>
      <w:caps/>
      <w:color w:val="005EAA"/>
      <w:sz w:val="60"/>
      <w:szCs w:val="40"/>
    </w:rPr>
  </w:style>
  <w:style w:type="paragraph" w:customStyle="1" w:styleId="Titulkanadpis1">
    <w:name w:val="Titulka nadpis 1"/>
    <w:basedOn w:val="Titulkanadpis2"/>
    <w:link w:val="Titulkanadpis1Char"/>
    <w:qFormat/>
    <w:rsid w:val="00CD01F5"/>
    <w:pPr>
      <w:tabs>
        <w:tab w:val="left" w:pos="284"/>
      </w:tabs>
    </w:pPr>
    <w:rPr>
      <w:caps w:val="0"/>
      <w:color w:val="F18E00"/>
      <w:sz w:val="64"/>
      <w:szCs w:val="64"/>
    </w:rPr>
  </w:style>
  <w:style w:type="character" w:customStyle="1" w:styleId="Titulkanadpis1Char">
    <w:name w:val="Titulka nadpis 1 Char"/>
    <w:basedOn w:val="Titulkanadpis2Char"/>
    <w:link w:val="Titulkanadpis1"/>
    <w:rsid w:val="00CD01F5"/>
    <w:rPr>
      <w:rFonts w:ascii="Tahoma" w:hAnsi="Tahoma" w:cs="Tahoma"/>
      <w:b/>
      <w:caps w:val="0"/>
      <w:color w:val="F18E00"/>
      <w:sz w:val="64"/>
      <w:szCs w:val="64"/>
    </w:rPr>
  </w:style>
  <w:style w:type="paragraph" w:customStyle="1" w:styleId="Zhlavnadpis">
    <w:name w:val="Záhlaví nadpis"/>
    <w:basedOn w:val="Normln"/>
    <w:link w:val="ZhlavnadpisChar"/>
    <w:qFormat/>
    <w:rsid w:val="00CD01F5"/>
    <w:pPr>
      <w:tabs>
        <w:tab w:val="center" w:pos="4536"/>
        <w:tab w:val="right" w:pos="9072"/>
      </w:tabs>
    </w:pPr>
    <w:rPr>
      <w:rFonts w:cs="Tahoma"/>
      <w:noProof/>
      <w:color w:val="F18E00"/>
      <w:kern w:val="26"/>
      <w:sz w:val="36"/>
      <w:szCs w:val="26"/>
      <w:lang w:eastAsia="cs-CZ"/>
    </w:rPr>
  </w:style>
  <w:style w:type="paragraph" w:customStyle="1" w:styleId="Zhlavmodr">
    <w:name w:val="Záhlaví modré"/>
    <w:basedOn w:val="Normln"/>
    <w:link w:val="ZhlavmodrChar"/>
    <w:qFormat/>
    <w:rsid w:val="00CD01F5"/>
    <w:rPr>
      <w:rFonts w:cs="Tahoma"/>
      <w:color w:val="005EAA"/>
      <w:sz w:val="14"/>
      <w:szCs w:val="14"/>
    </w:rPr>
  </w:style>
  <w:style w:type="character" w:customStyle="1" w:styleId="ZhlavnadpisChar">
    <w:name w:val="Záhlaví nadpis Char"/>
    <w:basedOn w:val="Standardnpsmoodstavce"/>
    <w:link w:val="Zhlavnadpis"/>
    <w:rsid w:val="00CD01F5"/>
    <w:rPr>
      <w:rFonts w:ascii="Tahoma" w:hAnsi="Tahoma" w:cs="Tahoma"/>
      <w:noProof/>
      <w:color w:val="F18E00"/>
      <w:kern w:val="26"/>
      <w:sz w:val="36"/>
      <w:szCs w:val="26"/>
    </w:rPr>
  </w:style>
  <w:style w:type="character" w:customStyle="1" w:styleId="ZhlavmodrChar">
    <w:name w:val="Záhlaví modré Char"/>
    <w:basedOn w:val="Standardnpsmoodstavce"/>
    <w:link w:val="Zhlavmodr"/>
    <w:rsid w:val="00CD01F5"/>
    <w:rPr>
      <w:rFonts w:ascii="Tahoma" w:hAnsi="Tahoma" w:cs="Tahoma"/>
      <w:color w:val="005EAA"/>
      <w:sz w:val="14"/>
      <w:szCs w:val="1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D01F5"/>
    <w:rPr>
      <w:rFonts w:ascii="Tahoma" w:hAnsi="Tahoma" w:cs="Tahoma"/>
      <w:b/>
      <w:color w:val="F18E0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D01F5"/>
    <w:rPr>
      <w:rFonts w:ascii="Tahoma" w:hAnsi="Tahoma"/>
      <w:b/>
      <w:caps/>
      <w:color w:val="005EAA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D01F5"/>
    <w:rPr>
      <w:rFonts w:ascii="Tahoma" w:hAnsi="Tahoma"/>
      <w:b/>
      <w:color w:val="005EAA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2933C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Nadpis6Char">
    <w:name w:val="Nadpis 6 Char"/>
    <w:aliases w:val="r Char"/>
    <w:basedOn w:val="Standardnpsmoodstavce"/>
    <w:link w:val="Nadpis6"/>
    <w:uiPriority w:val="9"/>
    <w:rsid w:val="002933C5"/>
    <w:rPr>
      <w:rFonts w:ascii="Tahoma" w:hAnsi="Tahoma"/>
      <w:b/>
      <w:caps/>
      <w:color w:val="3C60A7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3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3C5"/>
    <w:rPr>
      <w:rFonts w:ascii="Tahoma" w:hAnsi="Tahoma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0400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573438"/>
    <w:rPr>
      <w:rFonts w:ascii="Tahoma" w:hAnsi="Tahoma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57343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37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D8A"/>
    <w:rPr>
      <w:rFonts w:ascii="Tahoma" w:hAnsi="Tahom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E16CA"/>
    <w:pPr>
      <w:spacing w:after="200"/>
      <w:ind w:left="720"/>
      <w:contextualSpacing/>
    </w:pPr>
    <w:rPr>
      <w:rFonts w:eastAsiaTheme="minorHAnsi" w:cstheme="minorBidi"/>
    </w:rPr>
  </w:style>
  <w:style w:type="paragraph" w:customStyle="1" w:styleId="Odstavectext">
    <w:name w:val="Odstavec text"/>
    <w:basedOn w:val="Odstavecseseznamem"/>
    <w:link w:val="OdstavectextChar"/>
    <w:rsid w:val="007E16CA"/>
    <w:rPr>
      <w:rFonts w:cs="Tahom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16CA"/>
    <w:rPr>
      <w:rFonts w:ascii="Tahoma" w:eastAsiaTheme="minorHAnsi" w:hAnsi="Tahoma" w:cstheme="minorBidi"/>
      <w:szCs w:val="22"/>
      <w:lang w:eastAsia="en-US"/>
    </w:rPr>
  </w:style>
  <w:style w:type="character" w:customStyle="1" w:styleId="OdstavectextChar">
    <w:name w:val="Odstavec text Char"/>
    <w:basedOn w:val="OdstavecseseznamemChar"/>
    <w:link w:val="Odstavectext"/>
    <w:rsid w:val="007E16CA"/>
    <w:rPr>
      <w:rFonts w:ascii="Tahoma" w:eastAsiaTheme="minorHAnsi" w:hAnsi="Tahoma" w:cstheme="minorBidi"/>
      <w:szCs w:val="22"/>
      <w:lang w:eastAsia="en-US"/>
    </w:rPr>
  </w:style>
  <w:style w:type="paragraph" w:customStyle="1" w:styleId="Guarant-normal">
    <w:name w:val="Guarant - normal"/>
    <w:basedOn w:val="Normln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-nadpis1">
    <w:name w:val="Guarant-nadpis1"/>
    <w:next w:val="Guarant-normal"/>
    <w:rsid w:val="00B91986"/>
    <w:pPr>
      <w:suppressAutoHyphens/>
      <w:jc w:val="center"/>
    </w:pPr>
    <w:rPr>
      <w:rFonts w:ascii="CG Omega" w:eastAsia="Times New Roman" w:hAnsi="CG Omega" w:cs="CG Omega"/>
      <w:b/>
      <w:sz w:val="28"/>
      <w:lang w:eastAsia="ar-SA"/>
    </w:rPr>
  </w:style>
  <w:style w:type="paragraph" w:customStyle="1" w:styleId="Guarantsml-nadpis2">
    <w:name w:val="Guarantsml-nadpis2"/>
    <w:rsid w:val="00B91986"/>
    <w:pPr>
      <w:numPr>
        <w:numId w:val="3"/>
      </w:numPr>
      <w:suppressAutoHyphens/>
      <w:spacing w:before="360"/>
      <w:jc w:val="center"/>
    </w:pPr>
    <w:rPr>
      <w:rFonts w:ascii="CG Omega" w:eastAsia="Times New Roman" w:hAnsi="CG Omega" w:cs="CG Omega"/>
      <w:b/>
      <w:sz w:val="24"/>
      <w:lang w:eastAsia="ar-SA"/>
    </w:rPr>
  </w:style>
  <w:style w:type="paragraph" w:customStyle="1" w:styleId="Guarantsml-odst2">
    <w:name w:val="Guarantsml-odst2"/>
    <w:basedOn w:val="Normln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sml-odst1">
    <w:name w:val="Guarantsml-odst1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lang w:eastAsia="ar-SA"/>
    </w:rPr>
  </w:style>
  <w:style w:type="paragraph" w:customStyle="1" w:styleId="Guarantsml-odst3">
    <w:name w:val="Guarantsml-odst3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1B5B19"/>
    <w:rPr>
      <w:color w:val="808080"/>
    </w:rPr>
  </w:style>
  <w:style w:type="table" w:styleId="Mkatabulky">
    <w:name w:val="Table Grid"/>
    <w:basedOn w:val="Normlntabulka"/>
    <w:uiPriority w:val="59"/>
    <w:rsid w:val="00B7471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A53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3E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3EB"/>
    <w:rPr>
      <w:rFonts w:ascii="Tahoma" w:hAnsi="Tahom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EB"/>
    <w:rPr>
      <w:rFonts w:ascii="Tahoma" w:hAnsi="Tahoma"/>
      <w:b/>
      <w:bCs/>
      <w:lang w:eastAsia="en-US"/>
    </w:rPr>
  </w:style>
  <w:style w:type="paragraph" w:styleId="Revize">
    <w:name w:val="Revision"/>
    <w:hidden/>
    <w:uiPriority w:val="99"/>
    <w:semiHidden/>
    <w:rsid w:val="004E0D65"/>
    <w:rPr>
      <w:rFonts w:ascii="Tahoma" w:hAnsi="Tahoma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E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8B52-9C85-45BC-B4CD-EBC74465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2922</Characters>
  <Application>Microsoft Office Word</Application>
  <DocSecurity>2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2023-08-03T16:10:00Z</dcterms:created>
  <dcterms:modified xsi:type="dcterms:W3CDTF">2023-08-03T16:11:00Z</dcterms:modified>
</cp:coreProperties>
</file>