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9C39E" w14:textId="432E04DE" w:rsidR="00D251FF" w:rsidRPr="003A750A" w:rsidRDefault="00D251FF" w:rsidP="00D251FF">
      <w:pPr>
        <w:pStyle w:val="RLnzevsmlouvy"/>
        <w:spacing w:after="600"/>
        <w:jc w:val="right"/>
        <w:rPr>
          <w:rFonts w:ascii="Arial" w:hAnsi="Arial"/>
          <w:b w:val="0"/>
          <w:bCs w:val="0"/>
          <w:caps w:val="0"/>
          <w:spacing w:val="0"/>
          <w:kern w:val="0"/>
          <w:sz w:val="22"/>
          <w:szCs w:val="22"/>
        </w:rPr>
      </w:pPr>
      <w:proofErr w:type="gramStart"/>
      <w:r w:rsidRPr="003A750A">
        <w:rPr>
          <w:rFonts w:ascii="Arial" w:hAnsi="Arial"/>
          <w:b w:val="0"/>
          <w:bCs w:val="0"/>
          <w:caps w:val="0"/>
          <w:spacing w:val="0"/>
          <w:kern w:val="0"/>
          <w:sz w:val="22"/>
          <w:szCs w:val="22"/>
        </w:rPr>
        <w:t>Č.j.</w:t>
      </w:r>
      <w:proofErr w:type="gramEnd"/>
      <w:r w:rsidRPr="003A750A">
        <w:rPr>
          <w:rFonts w:ascii="Arial" w:hAnsi="Arial"/>
          <w:b w:val="0"/>
          <w:bCs w:val="0"/>
          <w:caps w:val="0"/>
          <w:spacing w:val="0"/>
          <w:kern w:val="0"/>
          <w:sz w:val="22"/>
          <w:szCs w:val="22"/>
        </w:rPr>
        <w:t xml:space="preserve">: </w:t>
      </w:r>
      <w:r w:rsidR="00813EBA">
        <w:rPr>
          <w:rFonts w:ascii="Arial" w:hAnsi="Arial"/>
          <w:b w:val="0"/>
          <w:bCs w:val="0"/>
          <w:caps w:val="0"/>
          <w:spacing w:val="0"/>
          <w:kern w:val="0"/>
          <w:sz w:val="22"/>
          <w:szCs w:val="22"/>
        </w:rPr>
        <w:t>13467/SOKŘ/23</w:t>
      </w:r>
    </w:p>
    <w:p w14:paraId="16A255A0" w14:textId="77777777" w:rsidR="00D251FF" w:rsidRPr="00A345D6" w:rsidRDefault="00D251FF" w:rsidP="00D251FF">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6CBBA1B4" w14:textId="77777777" w:rsidR="00D251FF" w:rsidRPr="003A750A" w:rsidRDefault="00D251FF" w:rsidP="00D251FF">
      <w:pPr>
        <w:pStyle w:val="RLdajeosmluvnstran"/>
        <w:spacing w:after="0"/>
        <w:jc w:val="left"/>
        <w:rPr>
          <w:rFonts w:ascii="Arial" w:hAnsi="Arial" w:cs="Arial"/>
          <w:szCs w:val="22"/>
        </w:rPr>
      </w:pPr>
      <w:r w:rsidRPr="003A750A">
        <w:rPr>
          <w:rFonts w:ascii="Arial" w:hAnsi="Arial" w:cs="Arial"/>
          <w:szCs w:val="22"/>
        </w:rPr>
        <w:t>Smluvní strany:</w:t>
      </w:r>
    </w:p>
    <w:p w14:paraId="75377AA3" w14:textId="77777777" w:rsidR="00D251FF" w:rsidRPr="003A750A" w:rsidRDefault="00D251FF" w:rsidP="00D251FF">
      <w:pPr>
        <w:pStyle w:val="RLdajeosmluvnstran"/>
        <w:jc w:val="left"/>
        <w:rPr>
          <w:rFonts w:ascii="Arial" w:hAnsi="Arial" w:cs="Arial"/>
          <w:szCs w:val="22"/>
        </w:rPr>
      </w:pPr>
    </w:p>
    <w:p w14:paraId="6C68AFFB" w14:textId="77777777" w:rsidR="00D251FF" w:rsidRPr="003A750A" w:rsidRDefault="00D251FF" w:rsidP="00D251FF">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0734184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7493815A" w14:textId="6731EDAA" w:rsidR="00D251FF" w:rsidRPr="003A750A" w:rsidRDefault="00D251FF" w:rsidP="00D251FF">
      <w:pPr>
        <w:pStyle w:val="RLdajeosmluvnstran"/>
        <w:jc w:val="left"/>
        <w:rPr>
          <w:rFonts w:ascii="Arial" w:hAnsi="Arial" w:cs="Arial"/>
          <w:szCs w:val="22"/>
        </w:rPr>
      </w:pPr>
      <w:r w:rsidRPr="003A750A">
        <w:rPr>
          <w:rFonts w:ascii="Arial" w:hAnsi="Arial" w:cs="Arial"/>
          <w:szCs w:val="22"/>
        </w:rPr>
        <w:t>IČ: 629</w:t>
      </w:r>
      <w:r w:rsidR="00B63368">
        <w:rPr>
          <w:rFonts w:ascii="Arial" w:hAnsi="Arial" w:cs="Arial"/>
          <w:szCs w:val="22"/>
        </w:rPr>
        <w:t xml:space="preserve"> </w:t>
      </w:r>
      <w:r w:rsidRPr="003A750A">
        <w:rPr>
          <w:rFonts w:ascii="Arial" w:hAnsi="Arial" w:cs="Arial"/>
          <w:szCs w:val="22"/>
        </w:rPr>
        <w:t>33</w:t>
      </w:r>
      <w:r w:rsidR="00B63368">
        <w:rPr>
          <w:rFonts w:ascii="Arial" w:hAnsi="Arial" w:cs="Arial"/>
          <w:szCs w:val="22"/>
        </w:rPr>
        <w:t xml:space="preserve"> </w:t>
      </w:r>
      <w:r w:rsidRPr="003A750A">
        <w:rPr>
          <w:rFonts w:ascii="Arial" w:hAnsi="Arial" w:cs="Arial"/>
          <w:szCs w:val="22"/>
        </w:rPr>
        <w:t>591</w:t>
      </w:r>
    </w:p>
    <w:p w14:paraId="59D650AE"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14:paraId="0DE20E23" w14:textId="6044303E"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zastoupená: </w:t>
      </w:r>
      <w:r w:rsidR="00BF2645">
        <w:rPr>
          <w:rFonts w:ascii="Arial" w:hAnsi="Arial" w:cs="Arial"/>
          <w:szCs w:val="22"/>
        </w:rPr>
        <w:t>Ing. Pavlou Hůlovou, ředitelkou Samostatného odboru kanceláře ředitele</w:t>
      </w:r>
    </w:p>
    <w:p w14:paraId="34450FE9"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58802427" w14:textId="77777777" w:rsidR="00D251FF" w:rsidRPr="003A750A" w:rsidRDefault="00D251FF" w:rsidP="00D251FF">
      <w:pPr>
        <w:pStyle w:val="RLdajeosmluvnstran"/>
        <w:rPr>
          <w:rFonts w:ascii="Arial" w:hAnsi="Arial" w:cs="Arial"/>
          <w:szCs w:val="22"/>
        </w:rPr>
      </w:pPr>
    </w:p>
    <w:p w14:paraId="46F7C31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a</w:t>
      </w:r>
    </w:p>
    <w:p w14:paraId="2A03F172" w14:textId="77777777" w:rsidR="00D251FF" w:rsidRPr="003A750A" w:rsidRDefault="00D251FF" w:rsidP="00D251FF">
      <w:pPr>
        <w:pStyle w:val="RLdajeosmluvnstran"/>
        <w:rPr>
          <w:rFonts w:ascii="Arial" w:hAnsi="Arial" w:cs="Arial"/>
          <w:szCs w:val="22"/>
        </w:rPr>
      </w:pPr>
    </w:p>
    <w:p w14:paraId="74525CB5" w14:textId="32D2168C" w:rsidR="00D251FF" w:rsidRPr="003A750A" w:rsidRDefault="00B63368" w:rsidP="00D251FF">
      <w:pPr>
        <w:pStyle w:val="RLdajeosmluvnstran0"/>
        <w:jc w:val="left"/>
        <w:rPr>
          <w:rFonts w:ascii="Arial" w:hAnsi="Arial" w:cs="Arial"/>
          <w:b/>
          <w:bCs/>
        </w:rPr>
      </w:pPr>
      <w:r>
        <w:rPr>
          <w:rFonts w:ascii="Arial" w:hAnsi="Arial" w:cs="Arial"/>
          <w:b/>
          <w:bCs/>
          <w:lang w:val="en-US"/>
        </w:rPr>
        <w:t>LAWYA,</w:t>
      </w:r>
      <w:r w:rsidR="00D251FF">
        <w:rPr>
          <w:rFonts w:ascii="Arial" w:hAnsi="Arial" w:cs="Arial"/>
          <w:b/>
          <w:bCs/>
          <w:lang w:val="en-US"/>
        </w:rPr>
        <w:t xml:space="preserve"> s.r.o.</w:t>
      </w:r>
    </w:p>
    <w:p w14:paraId="16BB71BC"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 xml:space="preserve">se sídlem: </w:t>
      </w:r>
      <w:r>
        <w:rPr>
          <w:rFonts w:ascii="Arial" w:hAnsi="Arial" w:cs="Arial"/>
        </w:rPr>
        <w:t>Březinova 746/29, 616 00 Brno</w:t>
      </w:r>
    </w:p>
    <w:p w14:paraId="3006F504"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IČ:</w:t>
      </w:r>
      <w:r w:rsidRPr="00D251FF">
        <w:rPr>
          <w:rFonts w:ascii="Arial" w:hAnsi="Arial" w:cs="Arial"/>
        </w:rPr>
        <w:t xml:space="preserve"> </w:t>
      </w:r>
      <w:r>
        <w:rPr>
          <w:rFonts w:ascii="Arial" w:hAnsi="Arial" w:cs="Arial"/>
        </w:rPr>
        <w:t>023 22 021</w:t>
      </w:r>
      <w:r w:rsidRPr="003A750A">
        <w:rPr>
          <w:rFonts w:ascii="Arial" w:hAnsi="Arial" w:cs="Arial"/>
          <w:szCs w:val="22"/>
        </w:rPr>
        <w:t xml:space="preserve"> DIČ: </w:t>
      </w:r>
      <w:r>
        <w:rPr>
          <w:rFonts w:ascii="Arial" w:hAnsi="Arial" w:cs="Arial"/>
        </w:rPr>
        <w:t>CZ02322021</w:t>
      </w:r>
    </w:p>
    <w:p w14:paraId="15F26B61"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Pr>
          <w:rFonts w:ascii="Arial" w:hAnsi="Arial" w:cs="Arial"/>
        </w:rPr>
        <w:t>u Krajského soudu v Brně</w:t>
      </w:r>
      <w:r w:rsidRPr="003A750A">
        <w:rPr>
          <w:rFonts w:ascii="Arial" w:hAnsi="Arial" w:cs="Arial"/>
          <w:szCs w:val="22"/>
        </w:rPr>
        <w:t xml:space="preserve">, </w:t>
      </w:r>
      <w:r>
        <w:rPr>
          <w:rFonts w:ascii="Arial" w:hAnsi="Arial" w:cs="Arial"/>
          <w:szCs w:val="22"/>
        </w:rPr>
        <w:t xml:space="preserve">pod spis. </w:t>
      </w:r>
      <w:proofErr w:type="gramStart"/>
      <w:r>
        <w:rPr>
          <w:rFonts w:ascii="Arial" w:hAnsi="Arial" w:cs="Arial"/>
          <w:szCs w:val="22"/>
        </w:rPr>
        <w:t>zn.</w:t>
      </w:r>
      <w:proofErr w:type="gramEnd"/>
      <w:r>
        <w:rPr>
          <w:rFonts w:ascii="Arial" w:hAnsi="Arial" w:cs="Arial"/>
          <w:szCs w:val="22"/>
        </w:rPr>
        <w:t xml:space="preserve"> </w:t>
      </w:r>
      <w:r>
        <w:rPr>
          <w:rFonts w:ascii="Arial" w:hAnsi="Arial" w:cs="Arial"/>
        </w:rPr>
        <w:t>C 80898</w:t>
      </w:r>
    </w:p>
    <w:p w14:paraId="100E2250"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r>
        <w:rPr>
          <w:rFonts w:ascii="Arial" w:hAnsi="Arial" w:cs="Arial"/>
        </w:rPr>
        <w:t>Fio banka, a.s.</w:t>
      </w:r>
      <w:r w:rsidRPr="003A750A">
        <w:rPr>
          <w:rFonts w:ascii="Arial" w:hAnsi="Arial" w:cs="Arial"/>
          <w:szCs w:val="22"/>
        </w:rPr>
        <w:t xml:space="preserve">, č. účtu: </w:t>
      </w:r>
      <w:r>
        <w:rPr>
          <w:rFonts w:ascii="Arial" w:hAnsi="Arial" w:cs="Arial"/>
        </w:rPr>
        <w:t>2600503946/2010</w:t>
      </w:r>
    </w:p>
    <w:p w14:paraId="094701C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Ing. Gabrielou Hanákovou, jednatelkou</w:t>
      </w:r>
    </w:p>
    <w:p w14:paraId="041BD0F1"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2AA99893" w14:textId="77777777" w:rsidR="00D251FF" w:rsidRPr="003A750A" w:rsidRDefault="00D251FF" w:rsidP="00D251FF">
      <w:pPr>
        <w:pStyle w:val="RLdajeosmluvnstran"/>
        <w:rPr>
          <w:rFonts w:ascii="Arial" w:hAnsi="Arial" w:cs="Arial"/>
          <w:szCs w:val="22"/>
          <w:lang w:eastAsia="cs-CZ"/>
        </w:rPr>
      </w:pPr>
    </w:p>
    <w:p w14:paraId="3CED7AB6" w14:textId="77777777" w:rsidR="00D251FF" w:rsidRPr="003A750A" w:rsidRDefault="00D251FF" w:rsidP="00D251FF">
      <w:pPr>
        <w:pStyle w:val="RLdajeosmluvnstran"/>
        <w:jc w:val="left"/>
        <w:rPr>
          <w:rFonts w:ascii="Arial" w:hAnsi="Arial" w:cs="Arial"/>
          <w:szCs w:val="22"/>
          <w:lang w:eastAsia="cs-CZ"/>
        </w:rPr>
      </w:pPr>
    </w:p>
    <w:p w14:paraId="7D895DA6" w14:textId="42E84A5B" w:rsidR="00D251FF" w:rsidRPr="00A345D6" w:rsidRDefault="00D251FF" w:rsidP="00D251FF">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00A8735A">
        <w:rPr>
          <w:sz w:val="22"/>
          <w:szCs w:val="22"/>
        </w:rPr>
        <w:t xml:space="preserve"> ze dne </w:t>
      </w:r>
      <w:r w:rsidR="00AE3EF2">
        <w:rPr>
          <w:sz w:val="22"/>
          <w:szCs w:val="22"/>
        </w:rPr>
        <w:t>10.11.2021</w:t>
      </w:r>
      <w:r w:rsidR="00B63368">
        <w:rPr>
          <w:sz w:val="22"/>
          <w:szCs w:val="22"/>
        </w:rPr>
        <w:t xml:space="preserve">, </w:t>
      </w:r>
      <w:proofErr w:type="gramStart"/>
      <w:r w:rsidR="00B63368">
        <w:rPr>
          <w:sz w:val="22"/>
          <w:szCs w:val="22"/>
        </w:rPr>
        <w:t>č.j.</w:t>
      </w:r>
      <w:proofErr w:type="gramEnd"/>
      <w:r w:rsidR="00B63368">
        <w:rPr>
          <w:sz w:val="22"/>
          <w:szCs w:val="22"/>
        </w:rPr>
        <w:t> </w:t>
      </w:r>
      <w:r w:rsidR="00AE3EF2">
        <w:rPr>
          <w:sz w:val="22"/>
          <w:szCs w:val="22"/>
        </w:rPr>
        <w:t>17878/SOKR/21</w:t>
      </w:r>
      <w:r w:rsidRPr="00A345D6">
        <w:rPr>
          <w:sz w:val="22"/>
          <w:szCs w:val="22"/>
        </w:rPr>
        <w:t xml:space="preserve"> (dále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19DA98BA" w14:textId="77777777" w:rsidR="00D251FF" w:rsidRPr="00A345D6" w:rsidRDefault="00D251FF" w:rsidP="00D251FF">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377FC7A6" w14:textId="77777777" w:rsidR="003E4C6B" w:rsidRDefault="003E4C6B" w:rsidP="00D251FF">
      <w:pPr>
        <w:pStyle w:val="RLProhlensmluvnchstran"/>
        <w:jc w:val="both"/>
        <w:rPr>
          <w:rFonts w:ascii="Arial" w:hAnsi="Arial" w:cs="Arial"/>
          <w:b w:val="0"/>
          <w:szCs w:val="22"/>
        </w:rPr>
      </w:pPr>
    </w:p>
    <w:p w14:paraId="10355ACB" w14:textId="604F45F0" w:rsidR="003E4C6B" w:rsidRDefault="003E4C6B" w:rsidP="00D251FF">
      <w:pPr>
        <w:pStyle w:val="RLProhlensmluvnchstran"/>
        <w:jc w:val="both"/>
        <w:rPr>
          <w:rFonts w:ascii="Arial" w:hAnsi="Arial" w:cs="Arial"/>
          <w:b w:val="0"/>
          <w:szCs w:val="22"/>
        </w:rPr>
      </w:pPr>
    </w:p>
    <w:p w14:paraId="5C3AE266" w14:textId="0D957150" w:rsidR="00AE3EF2" w:rsidRDefault="00AE3EF2" w:rsidP="00D251FF">
      <w:pPr>
        <w:pStyle w:val="RLProhlensmluvnchstran"/>
        <w:jc w:val="both"/>
        <w:rPr>
          <w:rFonts w:ascii="Arial" w:hAnsi="Arial" w:cs="Arial"/>
          <w:b w:val="0"/>
          <w:szCs w:val="22"/>
        </w:rPr>
      </w:pPr>
    </w:p>
    <w:p w14:paraId="3928D18B" w14:textId="77777777" w:rsidR="00AE3EF2" w:rsidRDefault="00AE3EF2" w:rsidP="00D251FF">
      <w:pPr>
        <w:pStyle w:val="RLProhlensmluvnchstran"/>
        <w:jc w:val="both"/>
        <w:rPr>
          <w:rFonts w:ascii="Arial" w:hAnsi="Arial" w:cs="Arial"/>
          <w:b w:val="0"/>
          <w:szCs w:val="22"/>
        </w:rPr>
      </w:pPr>
    </w:p>
    <w:p w14:paraId="4D0B3B34" w14:textId="77777777" w:rsidR="003E4C6B" w:rsidRDefault="003E4C6B" w:rsidP="00D251FF">
      <w:pPr>
        <w:pStyle w:val="RLProhlensmluvnchstran"/>
        <w:jc w:val="both"/>
        <w:rPr>
          <w:rFonts w:ascii="Arial" w:hAnsi="Arial" w:cs="Arial"/>
          <w:b w:val="0"/>
          <w:szCs w:val="22"/>
        </w:rPr>
      </w:pPr>
    </w:p>
    <w:p w14:paraId="160CD64F" w14:textId="441AA3D0" w:rsidR="00D251FF" w:rsidRPr="003A750A" w:rsidRDefault="00D251FF" w:rsidP="00D251FF">
      <w:pPr>
        <w:pStyle w:val="RLProhlensmluvnchstran"/>
        <w:jc w:val="both"/>
        <w:rPr>
          <w:rFonts w:ascii="Arial" w:hAnsi="Arial" w:cs="Arial"/>
          <w:b w:val="0"/>
          <w:szCs w:val="22"/>
        </w:rPr>
      </w:pPr>
      <w:r w:rsidRPr="003A750A">
        <w:rPr>
          <w:rFonts w:ascii="Arial" w:hAnsi="Arial" w:cs="Arial"/>
          <w:b w:val="0"/>
          <w:szCs w:val="22"/>
        </w:rPr>
        <w:lastRenderedPageBreak/>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058657C4" w14:textId="77777777" w:rsidR="00D251FF" w:rsidRPr="003A750A" w:rsidRDefault="00D251FF" w:rsidP="00D251FF">
      <w:pPr>
        <w:pStyle w:val="RLProhlensmluvnchstran"/>
        <w:rPr>
          <w:rFonts w:ascii="Arial" w:hAnsi="Arial" w:cs="Arial"/>
          <w:b w:val="0"/>
          <w:szCs w:val="22"/>
        </w:rPr>
      </w:pPr>
    </w:p>
    <w:p w14:paraId="0DE19D20" w14:textId="77777777" w:rsidR="00D251FF" w:rsidRPr="00F2391B" w:rsidRDefault="00D251FF" w:rsidP="00D251FF">
      <w:pPr>
        <w:pStyle w:val="RLlneksmlouvy"/>
        <w:numPr>
          <w:ilvl w:val="0"/>
          <w:numId w:val="3"/>
        </w:numPr>
        <w:spacing w:line="240" w:lineRule="auto"/>
        <w:ind w:hanging="502"/>
        <w:rPr>
          <w:rFonts w:ascii="Arial" w:hAnsi="Arial" w:cs="Arial"/>
          <w:szCs w:val="22"/>
          <w:lang w:eastAsia="cs-CZ"/>
        </w:rPr>
      </w:pPr>
      <w:r w:rsidRPr="00F2391B">
        <w:rPr>
          <w:rFonts w:ascii="Arial" w:hAnsi="Arial" w:cs="Arial"/>
          <w:szCs w:val="22"/>
          <w:lang w:eastAsia="cs-CZ"/>
        </w:rPr>
        <w:t>ÚČEL PŘÍKAZNÍ SMLOUVY</w:t>
      </w:r>
    </w:p>
    <w:p w14:paraId="23557A77" w14:textId="77777777" w:rsidR="00D251FF" w:rsidRPr="003A750A" w:rsidRDefault="00D251FF" w:rsidP="00D251FF">
      <w:pPr>
        <w:pStyle w:val="RLProhlensmluvnchstran"/>
        <w:rPr>
          <w:rFonts w:ascii="Arial" w:hAnsi="Arial" w:cs="Arial"/>
          <w:b w:val="0"/>
          <w:szCs w:val="22"/>
        </w:rPr>
      </w:pPr>
    </w:p>
    <w:p w14:paraId="2147F6A8" w14:textId="77777777" w:rsidR="00D251FF" w:rsidRPr="003A750A" w:rsidRDefault="00D251FF" w:rsidP="00D251FF">
      <w:pPr>
        <w:pStyle w:val="RLProhlensmluvnchstran"/>
        <w:numPr>
          <w:ilvl w:val="1"/>
          <w:numId w:val="3"/>
        </w:numPr>
        <w:spacing w:after="0" w:line="240" w:lineRule="auto"/>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60CE532F"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PŘEDMĚT PŘÍKAZNÍ SMLOUVY</w:t>
      </w:r>
    </w:p>
    <w:p w14:paraId="665A2F34" w14:textId="77777777" w:rsidR="00D251FF" w:rsidRPr="003A750A" w:rsidRDefault="00D251FF" w:rsidP="00D251FF">
      <w:pPr>
        <w:jc w:val="both"/>
        <w:rPr>
          <w:szCs w:val="22"/>
        </w:rPr>
      </w:pPr>
    </w:p>
    <w:p w14:paraId="2CD1C4C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14:paraId="06767C1B" w14:textId="41C07A1E" w:rsidR="00D251FF" w:rsidRPr="003A750A" w:rsidRDefault="00D251FF" w:rsidP="00813EBA">
      <w:pPr>
        <w:pStyle w:val="RLTextlnkuslovan"/>
        <w:numPr>
          <w:ilvl w:val="1"/>
          <w:numId w:val="2"/>
        </w:numPr>
        <w:spacing w:line="240" w:lineRule="auto"/>
        <w:ind w:left="709" w:hanging="709"/>
        <w:rPr>
          <w:rFonts w:ascii="Arial" w:hAnsi="Arial" w:cs="Arial"/>
          <w:szCs w:val="22"/>
        </w:rPr>
      </w:pPr>
      <w:bookmarkStart w:id="0" w:name="_Ref240684942"/>
      <w:r w:rsidRPr="003A750A">
        <w:rPr>
          <w:rFonts w:ascii="Arial" w:hAnsi="Arial" w:cs="Arial"/>
          <w:szCs w:val="22"/>
        </w:rPr>
        <w:t>Název veřejné zakázky</w:t>
      </w:r>
      <w:bookmarkEnd w:id="0"/>
      <w:r w:rsidRPr="003A750A">
        <w:rPr>
          <w:rFonts w:ascii="Arial" w:hAnsi="Arial" w:cs="Arial"/>
          <w:szCs w:val="22"/>
        </w:rPr>
        <w:t xml:space="preserve">: </w:t>
      </w:r>
      <w:r w:rsidR="00813EBA" w:rsidRPr="00813EBA">
        <w:rPr>
          <w:rFonts w:ascii="Arial" w:hAnsi="Arial" w:cs="Arial"/>
          <w:szCs w:val="22"/>
        </w:rPr>
        <w:t>Rekonstrukce souboru pěti rybníků v CHKO Český les</w:t>
      </w:r>
      <w:r w:rsidRPr="003A750A">
        <w:rPr>
          <w:rFonts w:ascii="Arial" w:hAnsi="Arial" w:cs="Arial"/>
          <w:szCs w:val="22"/>
        </w:rPr>
        <w:tab/>
      </w:r>
    </w:p>
    <w:p w14:paraId="0A83D6AD" w14:textId="501D393B"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Druh zadávacího řízení: </w:t>
      </w:r>
      <w:r w:rsidR="00813EBA">
        <w:rPr>
          <w:rFonts w:ascii="Arial" w:hAnsi="Arial" w:cs="Arial"/>
          <w:szCs w:val="22"/>
          <w:lang w:val="cs-CZ"/>
        </w:rPr>
        <w:t>Otevřené podlimitní řízení</w:t>
      </w:r>
      <w:r w:rsidRPr="003A750A">
        <w:rPr>
          <w:rFonts w:ascii="Arial" w:hAnsi="Arial" w:cs="Arial"/>
          <w:szCs w:val="22"/>
        </w:rPr>
        <w:tab/>
      </w:r>
    </w:p>
    <w:p w14:paraId="7ECF6D88" w14:textId="373B20C7" w:rsidR="00D251FF" w:rsidRPr="003A750A"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rPr>
        <w:t>V</w:t>
      </w:r>
      <w:r w:rsidR="00A8735A">
        <w:rPr>
          <w:rFonts w:ascii="Arial" w:hAnsi="Arial" w:cs="Arial"/>
          <w:szCs w:val="22"/>
        </w:rPr>
        <w:t xml:space="preserve">ýše předpokládané hodnoty </w:t>
      </w:r>
      <w:r w:rsidR="00A8735A">
        <w:rPr>
          <w:rFonts w:ascii="Arial" w:hAnsi="Arial" w:cs="Arial"/>
          <w:szCs w:val="22"/>
          <w:lang w:val="cs-CZ"/>
        </w:rPr>
        <w:t xml:space="preserve"> </w:t>
      </w:r>
      <w:r w:rsidR="00813EBA">
        <w:rPr>
          <w:rFonts w:ascii="Arial" w:hAnsi="Arial" w:cs="Arial"/>
          <w:szCs w:val="22"/>
          <w:lang w:val="cs-CZ"/>
        </w:rPr>
        <w:t xml:space="preserve">54 000 000,- </w:t>
      </w:r>
      <w:r w:rsidR="00014981">
        <w:rPr>
          <w:rFonts w:ascii="Arial" w:hAnsi="Arial" w:cs="Arial"/>
          <w:szCs w:val="22"/>
          <w:lang w:val="cs-CZ"/>
        </w:rPr>
        <w:t xml:space="preserve"> </w:t>
      </w:r>
      <w:r w:rsidR="00A8735A">
        <w:rPr>
          <w:rFonts w:ascii="Arial" w:hAnsi="Arial" w:cs="Arial"/>
          <w:szCs w:val="22"/>
          <w:lang w:val="cs-CZ"/>
        </w:rPr>
        <w:t>Kč</w:t>
      </w:r>
    </w:p>
    <w:p w14:paraId="76A9ED9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700BDAEB"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PRÁVA A POVINNOSTI ÚČASTNÍKŮ</w:t>
      </w:r>
    </w:p>
    <w:p w14:paraId="11DA6455" w14:textId="77777777" w:rsidR="00D251FF" w:rsidRPr="003A750A" w:rsidRDefault="00D251FF" w:rsidP="00D251FF">
      <w:pPr>
        <w:jc w:val="both"/>
        <w:rPr>
          <w:szCs w:val="22"/>
        </w:rPr>
      </w:pPr>
    </w:p>
    <w:p w14:paraId="0247C73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16B1E3D2"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ODMĚNA, PLATEBNÍ PODMÍNKY</w:t>
      </w:r>
    </w:p>
    <w:p w14:paraId="417D9F2C" w14:textId="77777777" w:rsidR="00D251FF" w:rsidRPr="003A750A" w:rsidRDefault="00D251FF" w:rsidP="00D251FF">
      <w:pPr>
        <w:jc w:val="both"/>
        <w:rPr>
          <w:szCs w:val="22"/>
        </w:rPr>
      </w:pPr>
    </w:p>
    <w:p w14:paraId="0B502817" w14:textId="57CE1150" w:rsidR="00D251FF" w:rsidRPr="003A750A" w:rsidRDefault="00D251FF" w:rsidP="00D251FF">
      <w:pPr>
        <w:pStyle w:val="RLTextlnkuslovan"/>
        <w:numPr>
          <w:ilvl w:val="1"/>
          <w:numId w:val="4"/>
        </w:numPr>
        <w:tabs>
          <w:tab w:val="left" w:pos="708"/>
        </w:tabs>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00A323C5">
        <w:rPr>
          <w:rFonts w:ascii="Arial" w:hAnsi="Arial" w:cs="Arial"/>
          <w:szCs w:val="22"/>
        </w:rPr>
        <w:t xml:space="preserve"> a činí celkově </w:t>
      </w:r>
      <w:r w:rsidR="007E2179">
        <w:rPr>
          <w:rFonts w:ascii="Arial" w:hAnsi="Arial" w:cs="Arial"/>
          <w:szCs w:val="22"/>
          <w:lang w:val="cs-CZ"/>
        </w:rPr>
        <w:t>56 000</w:t>
      </w:r>
      <w:r w:rsidR="00A323C5">
        <w:rPr>
          <w:rFonts w:ascii="Arial" w:hAnsi="Arial" w:cs="Arial"/>
          <w:szCs w:val="22"/>
        </w:rPr>
        <w:t xml:space="preserve">,- Kč </w:t>
      </w:r>
      <w:r w:rsidRPr="003A750A">
        <w:rPr>
          <w:rFonts w:ascii="Arial" w:hAnsi="Arial" w:cs="Arial"/>
          <w:szCs w:val="22"/>
        </w:rPr>
        <w:t xml:space="preserve">bez DPH (slovy: </w:t>
      </w:r>
      <w:r w:rsidR="00BF2645">
        <w:rPr>
          <w:rFonts w:ascii="Arial" w:hAnsi="Arial" w:cs="Arial"/>
          <w:szCs w:val="22"/>
          <w:lang w:val="cs-CZ"/>
        </w:rPr>
        <w:t>padesátšesttisíc</w:t>
      </w:r>
      <w:r w:rsidRPr="003A750A">
        <w:rPr>
          <w:rFonts w:ascii="Arial" w:hAnsi="Arial" w:cs="Arial"/>
          <w:szCs w:val="22"/>
        </w:rPr>
        <w:t xml:space="preserve"> korun česk</w:t>
      </w:r>
      <w:r w:rsidR="00A323C5">
        <w:rPr>
          <w:rFonts w:ascii="Arial" w:hAnsi="Arial" w:cs="Arial"/>
          <w:szCs w:val="22"/>
          <w:lang w:val="cs-CZ"/>
        </w:rPr>
        <w:t>ých</w:t>
      </w:r>
      <w:r w:rsidRPr="003A750A">
        <w:rPr>
          <w:rFonts w:ascii="Arial" w:hAnsi="Arial" w:cs="Arial"/>
          <w:szCs w:val="22"/>
        </w:rPr>
        <w:t>).</w:t>
      </w:r>
    </w:p>
    <w:p w14:paraId="1D1EAA5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3C787C21"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OPRÁVNĚNÉ OSOBY</w:t>
      </w:r>
    </w:p>
    <w:p w14:paraId="753ED93F" w14:textId="77777777" w:rsidR="00D251FF" w:rsidRPr="003A750A" w:rsidRDefault="00D251FF" w:rsidP="00D251FF">
      <w:pPr>
        <w:jc w:val="both"/>
        <w:rPr>
          <w:szCs w:val="22"/>
        </w:rPr>
      </w:pPr>
    </w:p>
    <w:p w14:paraId="07214F3C" w14:textId="1133773D"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r w:rsidR="00014981">
        <w:rPr>
          <w:rFonts w:ascii="Arial" w:hAnsi="Arial" w:cs="Arial"/>
        </w:rPr>
        <w:t>Mgr. Ing. Gabriel</w:t>
      </w:r>
      <w:r w:rsidR="00014981">
        <w:rPr>
          <w:rFonts w:ascii="Arial" w:hAnsi="Arial" w:cs="Arial"/>
          <w:lang w:val="cs-CZ"/>
        </w:rPr>
        <w:t>a</w:t>
      </w:r>
      <w:r w:rsidR="00014981">
        <w:rPr>
          <w:rFonts w:ascii="Arial" w:hAnsi="Arial" w:cs="Arial"/>
        </w:rPr>
        <w:t xml:space="preserve"> Hanákov</w:t>
      </w:r>
      <w:r w:rsidR="00014981">
        <w:rPr>
          <w:rFonts w:ascii="Arial" w:hAnsi="Arial" w:cs="Arial"/>
          <w:lang w:val="cs-CZ"/>
        </w:rPr>
        <w:t>á</w:t>
      </w:r>
    </w:p>
    <w:p w14:paraId="23E96254" w14:textId="68585E68"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Příkazce v souvislosti s plněním dle této Příkazní smlouvy je: </w:t>
      </w:r>
      <w:r w:rsidR="007E2179">
        <w:rPr>
          <w:rFonts w:ascii="Arial" w:hAnsi="Arial" w:cs="Arial"/>
          <w:szCs w:val="22"/>
          <w:lang w:val="cs-CZ"/>
        </w:rPr>
        <w:t>Ing. Veronika Nevyjelová</w:t>
      </w:r>
      <w:r w:rsidR="00AE3EF2">
        <w:rPr>
          <w:rFonts w:ascii="Arial" w:hAnsi="Arial" w:cs="Arial"/>
          <w:szCs w:val="22"/>
          <w:lang w:val="cs-CZ"/>
        </w:rPr>
        <w:t>.</w:t>
      </w:r>
    </w:p>
    <w:p w14:paraId="4B6DE677"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lastRenderedPageBreak/>
        <w:t>DŮVĚRNÉ INFORMACE</w:t>
      </w:r>
    </w:p>
    <w:p w14:paraId="522F34AD" w14:textId="77777777" w:rsidR="00D251FF" w:rsidRPr="003A750A" w:rsidRDefault="00D251FF" w:rsidP="00D251FF">
      <w:pPr>
        <w:jc w:val="both"/>
        <w:rPr>
          <w:szCs w:val="22"/>
        </w:rPr>
      </w:pPr>
    </w:p>
    <w:p w14:paraId="7804BBB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Žádná ze smluvních stran nesmí zpřístupnit třetí osobě důvěrné informace, které při plnění této Příkazní smlouvy získala od druhé smluvní strany. Ochrana informací se nevztahuje na případy, kdy smluvní strana prokáže, že je tato informace veřejně 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68A1764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5426652"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F5C0EF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79B5DB09"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50A0DDE8"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466DEE03" w14:textId="77777777" w:rsidR="00D251FF" w:rsidRPr="00F2391B" w:rsidRDefault="00D251FF" w:rsidP="00D251FF">
      <w:pPr>
        <w:pStyle w:val="RLlneksmlouvy"/>
        <w:numPr>
          <w:ilvl w:val="0"/>
          <w:numId w:val="2"/>
        </w:numPr>
        <w:spacing w:after="0" w:line="240" w:lineRule="auto"/>
        <w:ind w:hanging="502"/>
        <w:rPr>
          <w:rFonts w:ascii="Arial" w:hAnsi="Arial" w:cs="Arial"/>
          <w:szCs w:val="22"/>
          <w:lang w:eastAsia="cs-CZ"/>
        </w:rPr>
      </w:pPr>
      <w:r w:rsidRPr="00F2391B">
        <w:rPr>
          <w:rFonts w:ascii="Arial" w:hAnsi="Arial" w:cs="Arial"/>
          <w:szCs w:val="22"/>
          <w:lang w:eastAsia="cs-CZ"/>
        </w:rPr>
        <w:t>ZÁVĚREČNÁ USTANOVENÍ</w:t>
      </w:r>
    </w:p>
    <w:p w14:paraId="0250D60A" w14:textId="77777777" w:rsidR="00D251FF" w:rsidRPr="003A750A" w:rsidRDefault="00D251FF" w:rsidP="00D251FF">
      <w:pPr>
        <w:pStyle w:val="RLTextlnkuslovan"/>
        <w:numPr>
          <w:ilvl w:val="0"/>
          <w:numId w:val="0"/>
        </w:numPr>
        <w:spacing w:after="0" w:line="240" w:lineRule="auto"/>
        <w:rPr>
          <w:rFonts w:ascii="Arial" w:hAnsi="Arial" w:cs="Arial"/>
          <w:szCs w:val="22"/>
        </w:rPr>
      </w:pPr>
    </w:p>
    <w:p w14:paraId="722FF527"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34DCC9DD" w14:textId="77777777" w:rsidR="00D251FF"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538F509"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w:t>
      </w:r>
      <w:r w:rsidRPr="003A750A">
        <w:rPr>
          <w:rFonts w:ascii="Arial" w:hAnsi="Arial" w:cs="Arial"/>
          <w:szCs w:val="22"/>
        </w:rPr>
        <w:lastRenderedPageBreak/>
        <w:t xml:space="preserve">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451D1444"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079F3ED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0339575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D251FF" w:rsidRPr="003A750A" w14:paraId="0D66D836" w14:textId="77777777" w:rsidTr="005F7133">
        <w:trPr>
          <w:trHeight w:hRule="exact" w:val="929"/>
          <w:jc w:val="center"/>
        </w:trPr>
        <w:tc>
          <w:tcPr>
            <w:tcW w:w="4536" w:type="dxa"/>
            <w:shd w:val="clear" w:color="auto" w:fill="FFFFFF"/>
          </w:tcPr>
          <w:p w14:paraId="49D7F9F9" w14:textId="77777777" w:rsidR="00D251FF" w:rsidRPr="003A750A" w:rsidRDefault="00D251FF" w:rsidP="005F7133">
            <w:pPr>
              <w:shd w:val="clear" w:color="auto" w:fill="FFFFFF"/>
              <w:rPr>
                <w:szCs w:val="22"/>
              </w:rPr>
            </w:pPr>
          </w:p>
          <w:p w14:paraId="7D9D91BC" w14:textId="77777777" w:rsidR="00D251FF" w:rsidRPr="003A750A" w:rsidRDefault="00D251FF" w:rsidP="005F7133">
            <w:pPr>
              <w:shd w:val="clear" w:color="auto" w:fill="FFFFFF"/>
              <w:jc w:val="center"/>
              <w:rPr>
                <w:szCs w:val="22"/>
              </w:rPr>
            </w:pPr>
            <w:r w:rsidRPr="003A750A">
              <w:rPr>
                <w:szCs w:val="22"/>
              </w:rPr>
              <w:t>Příkazce:</w:t>
            </w:r>
          </w:p>
        </w:tc>
        <w:tc>
          <w:tcPr>
            <w:tcW w:w="4536" w:type="dxa"/>
            <w:shd w:val="clear" w:color="auto" w:fill="FFFFFF"/>
          </w:tcPr>
          <w:p w14:paraId="20ECC6B2" w14:textId="77777777" w:rsidR="00D251FF" w:rsidRPr="003A750A" w:rsidRDefault="00D251FF" w:rsidP="005F7133">
            <w:pPr>
              <w:shd w:val="clear" w:color="auto" w:fill="FFFFFF"/>
              <w:ind w:left="1258"/>
              <w:rPr>
                <w:szCs w:val="22"/>
              </w:rPr>
            </w:pPr>
          </w:p>
          <w:p w14:paraId="368F55A2" w14:textId="77777777" w:rsidR="00D251FF" w:rsidRPr="003A750A" w:rsidRDefault="00D251FF" w:rsidP="005F7133">
            <w:pPr>
              <w:shd w:val="clear" w:color="auto" w:fill="FFFFFF"/>
              <w:jc w:val="center"/>
              <w:rPr>
                <w:szCs w:val="22"/>
              </w:rPr>
            </w:pPr>
            <w:r w:rsidRPr="003A750A">
              <w:rPr>
                <w:szCs w:val="22"/>
              </w:rPr>
              <w:t>Příkazník:</w:t>
            </w:r>
          </w:p>
          <w:p w14:paraId="33D4FFD2" w14:textId="77777777" w:rsidR="00D251FF" w:rsidRPr="003A750A" w:rsidRDefault="00D251FF" w:rsidP="005F7133">
            <w:pPr>
              <w:shd w:val="clear" w:color="auto" w:fill="FFFFFF"/>
              <w:ind w:left="1258"/>
              <w:rPr>
                <w:szCs w:val="22"/>
              </w:rPr>
            </w:pPr>
          </w:p>
        </w:tc>
      </w:tr>
      <w:tr w:rsidR="00D251FF" w:rsidRPr="003A750A" w14:paraId="25D3DEFB" w14:textId="77777777" w:rsidTr="00014981">
        <w:trPr>
          <w:trHeight w:hRule="exact" w:val="1080"/>
          <w:jc w:val="center"/>
        </w:trPr>
        <w:tc>
          <w:tcPr>
            <w:tcW w:w="4536" w:type="dxa"/>
            <w:shd w:val="clear" w:color="auto" w:fill="FFFFFF"/>
          </w:tcPr>
          <w:p w14:paraId="3D813695" w14:textId="011D884C" w:rsidR="00014981" w:rsidRPr="003A750A" w:rsidRDefault="00014981" w:rsidP="00014981">
            <w:pPr>
              <w:shd w:val="clear" w:color="auto" w:fill="FFFFFF"/>
              <w:rPr>
                <w:szCs w:val="22"/>
              </w:rPr>
            </w:pPr>
          </w:p>
        </w:tc>
        <w:tc>
          <w:tcPr>
            <w:tcW w:w="4536" w:type="dxa"/>
            <w:shd w:val="clear" w:color="auto" w:fill="FFFFFF"/>
          </w:tcPr>
          <w:p w14:paraId="2117B6FD" w14:textId="370A62B4" w:rsidR="00D251FF" w:rsidRPr="003A750A" w:rsidRDefault="00D251FF" w:rsidP="003E4C6B">
            <w:pPr>
              <w:shd w:val="clear" w:color="auto" w:fill="FFFFFF"/>
              <w:rPr>
                <w:szCs w:val="22"/>
              </w:rPr>
            </w:pPr>
          </w:p>
        </w:tc>
      </w:tr>
      <w:tr w:rsidR="00D251FF" w:rsidRPr="003A750A" w14:paraId="36054838" w14:textId="77777777" w:rsidTr="005F7133">
        <w:trPr>
          <w:trHeight w:hRule="exact" w:val="1693"/>
          <w:jc w:val="center"/>
        </w:trPr>
        <w:tc>
          <w:tcPr>
            <w:tcW w:w="4536" w:type="dxa"/>
            <w:shd w:val="clear" w:color="auto" w:fill="FFFFFF"/>
          </w:tcPr>
          <w:p w14:paraId="4C1DF935" w14:textId="77777777" w:rsidR="00D251FF" w:rsidRPr="003E16AC" w:rsidRDefault="003E16AC" w:rsidP="005F7133">
            <w:pPr>
              <w:shd w:val="clear" w:color="auto" w:fill="FFFFFF"/>
              <w:spacing w:line="274" w:lineRule="exact"/>
              <w:ind w:left="6" w:hanging="6"/>
              <w:jc w:val="center"/>
              <w:rPr>
                <w:sz w:val="22"/>
                <w:szCs w:val="22"/>
              </w:rPr>
            </w:pPr>
            <w:r w:rsidRPr="003E16AC">
              <w:rPr>
                <w:sz w:val="22"/>
                <w:szCs w:val="22"/>
              </w:rPr>
              <w:t>……………………………………..</w:t>
            </w:r>
          </w:p>
          <w:p w14:paraId="34EE3EAC" w14:textId="74F0497D" w:rsidR="003E16AC" w:rsidRPr="003E16AC" w:rsidRDefault="00BF2645" w:rsidP="003E16AC">
            <w:pPr>
              <w:shd w:val="clear" w:color="auto" w:fill="FFFFFF"/>
              <w:spacing w:before="0" w:after="0" w:line="274" w:lineRule="exact"/>
              <w:ind w:left="6" w:hanging="6"/>
              <w:jc w:val="center"/>
              <w:rPr>
                <w:sz w:val="22"/>
                <w:szCs w:val="22"/>
              </w:rPr>
            </w:pPr>
            <w:r>
              <w:rPr>
                <w:sz w:val="22"/>
                <w:szCs w:val="22"/>
              </w:rPr>
              <w:t>Ing. Pavla Hůlová</w:t>
            </w:r>
          </w:p>
          <w:p w14:paraId="32E70CD9" w14:textId="44AF1F15" w:rsidR="003E16AC" w:rsidRPr="003A750A" w:rsidRDefault="00BF2645" w:rsidP="003E16AC">
            <w:pPr>
              <w:shd w:val="clear" w:color="auto" w:fill="FFFFFF"/>
              <w:spacing w:before="0" w:after="0" w:line="274" w:lineRule="exact"/>
              <w:ind w:left="6" w:hanging="6"/>
              <w:jc w:val="center"/>
              <w:rPr>
                <w:szCs w:val="22"/>
              </w:rPr>
            </w:pPr>
            <w:r>
              <w:rPr>
                <w:sz w:val="22"/>
                <w:szCs w:val="22"/>
              </w:rPr>
              <w:t>ř</w:t>
            </w:r>
            <w:r w:rsidR="003E16AC" w:rsidRPr="003E16AC">
              <w:rPr>
                <w:sz w:val="22"/>
                <w:szCs w:val="22"/>
              </w:rPr>
              <w:t>editel</w:t>
            </w:r>
            <w:r w:rsidR="007045E1">
              <w:rPr>
                <w:sz w:val="22"/>
                <w:szCs w:val="22"/>
              </w:rPr>
              <w:t>ka S</w:t>
            </w:r>
            <w:r>
              <w:rPr>
                <w:sz w:val="22"/>
                <w:szCs w:val="22"/>
              </w:rPr>
              <w:t>amostatného odboru kanceláře ředitele</w:t>
            </w:r>
          </w:p>
        </w:tc>
        <w:tc>
          <w:tcPr>
            <w:tcW w:w="4536" w:type="dxa"/>
            <w:shd w:val="clear" w:color="auto" w:fill="FFFFFF"/>
          </w:tcPr>
          <w:p w14:paraId="19E5728F" w14:textId="77777777" w:rsidR="00014981" w:rsidRPr="003E16AC" w:rsidRDefault="00014981" w:rsidP="00014981">
            <w:pPr>
              <w:shd w:val="clear" w:color="auto" w:fill="FFFFFF"/>
              <w:spacing w:line="274" w:lineRule="exact"/>
              <w:ind w:left="6" w:hanging="6"/>
              <w:jc w:val="center"/>
              <w:rPr>
                <w:sz w:val="22"/>
                <w:szCs w:val="22"/>
              </w:rPr>
            </w:pPr>
            <w:r w:rsidRPr="003E16AC">
              <w:rPr>
                <w:sz w:val="22"/>
                <w:szCs w:val="22"/>
              </w:rPr>
              <w:t>……………………………………..</w:t>
            </w:r>
          </w:p>
          <w:p w14:paraId="12688E46" w14:textId="77777777" w:rsidR="003E16AC" w:rsidRPr="00014981" w:rsidRDefault="00014981" w:rsidP="00014981">
            <w:pPr>
              <w:shd w:val="clear" w:color="auto" w:fill="FFFFFF"/>
              <w:spacing w:before="0" w:after="0" w:line="274" w:lineRule="exact"/>
              <w:ind w:left="6" w:hanging="6"/>
              <w:jc w:val="center"/>
              <w:rPr>
                <w:sz w:val="22"/>
                <w:szCs w:val="22"/>
              </w:rPr>
            </w:pPr>
            <w:r w:rsidRPr="00014981">
              <w:rPr>
                <w:sz w:val="22"/>
                <w:szCs w:val="22"/>
              </w:rPr>
              <w:t>Mgr. Ing. Gabriela Hanáková</w:t>
            </w:r>
          </w:p>
          <w:p w14:paraId="64E4BBCB" w14:textId="7EA0364C" w:rsidR="00014981" w:rsidRPr="003A750A" w:rsidRDefault="00014981" w:rsidP="00014981">
            <w:pPr>
              <w:shd w:val="clear" w:color="auto" w:fill="FFFFFF"/>
              <w:spacing w:before="0" w:after="0" w:line="274" w:lineRule="exact"/>
              <w:ind w:left="6" w:hanging="6"/>
              <w:jc w:val="center"/>
              <w:rPr>
                <w:szCs w:val="22"/>
              </w:rPr>
            </w:pPr>
            <w:r w:rsidRPr="00014981">
              <w:rPr>
                <w:sz w:val="22"/>
                <w:szCs w:val="22"/>
              </w:rPr>
              <w:t>jednatelka</w:t>
            </w:r>
          </w:p>
        </w:tc>
      </w:tr>
    </w:tbl>
    <w:p w14:paraId="03B04E49" w14:textId="5026E15B" w:rsidR="00D251FF" w:rsidRPr="003A750A" w:rsidRDefault="00D251FF" w:rsidP="00D251FF">
      <w:pPr>
        <w:spacing w:after="0"/>
        <w:rPr>
          <w:b/>
          <w:szCs w:val="22"/>
        </w:rPr>
      </w:pPr>
    </w:p>
    <w:p w14:paraId="1DB7F401" w14:textId="77777777" w:rsidR="00D251FF" w:rsidRPr="003A750A" w:rsidRDefault="00D251FF" w:rsidP="00D251FF">
      <w:pPr>
        <w:tabs>
          <w:tab w:val="left" w:pos="6521"/>
        </w:tabs>
        <w:spacing w:before="360" w:after="0"/>
        <w:jc w:val="center"/>
      </w:pPr>
      <w:bookmarkStart w:id="1" w:name="_GoBack"/>
      <w:bookmarkEnd w:id="1"/>
    </w:p>
    <w:p w14:paraId="351887A8" w14:textId="77777777" w:rsidR="00342873" w:rsidRDefault="00342873"/>
    <w:sectPr w:rsidR="00342873" w:rsidSect="0086205F">
      <w:footerReference w:type="default" r:id="rId7"/>
      <w:pgSz w:w="11906" w:h="16838"/>
      <w:pgMar w:top="1134" w:right="1417" w:bottom="1418" w:left="1417" w:header="708"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1F60" w14:textId="77777777" w:rsidR="006F483D" w:rsidRDefault="006F483D">
      <w:pPr>
        <w:spacing w:before="0" w:after="0" w:line="240" w:lineRule="auto"/>
      </w:pPr>
      <w:r>
        <w:separator/>
      </w:r>
    </w:p>
  </w:endnote>
  <w:endnote w:type="continuationSeparator" w:id="0">
    <w:p w14:paraId="3DEF4632" w14:textId="77777777" w:rsidR="006F483D" w:rsidRDefault="006F48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CD62" w14:textId="7C64FE9A" w:rsidR="00842B82" w:rsidRDefault="00AD3D22"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7045E1">
      <w:rPr>
        <w:noProof/>
        <w:sz w:val="18"/>
        <w:szCs w:val="18"/>
      </w:rPr>
      <w:t>4</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7045E1">
      <w:rPr>
        <w:noProof/>
        <w:sz w:val="18"/>
        <w:szCs w:val="18"/>
      </w:rPr>
      <w:t>4</w:t>
    </w:r>
    <w:r w:rsidRPr="00307694">
      <w:rPr>
        <w:sz w:val="18"/>
        <w:szCs w:val="18"/>
      </w:rPr>
      <w:fldChar w:fldCharType="end"/>
    </w:r>
  </w:p>
  <w:p w14:paraId="528DF148" w14:textId="77777777" w:rsidR="00842B82" w:rsidRDefault="006F483D">
    <w:pPr>
      <w:pStyle w:val="Zpat"/>
    </w:pPr>
  </w:p>
  <w:p w14:paraId="2A6E43CE" w14:textId="77777777" w:rsidR="00842B82" w:rsidRDefault="006F483D"/>
  <w:p w14:paraId="632BF7D9" w14:textId="77777777" w:rsidR="00842B82" w:rsidRDefault="006F48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3F3B8" w14:textId="77777777" w:rsidR="006F483D" w:rsidRDefault="006F483D">
      <w:pPr>
        <w:spacing w:before="0" w:after="0" w:line="240" w:lineRule="auto"/>
      </w:pPr>
      <w:r>
        <w:separator/>
      </w:r>
    </w:p>
  </w:footnote>
  <w:footnote w:type="continuationSeparator" w:id="0">
    <w:p w14:paraId="6FD76724" w14:textId="77777777" w:rsidR="006F483D" w:rsidRDefault="006F483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15:restartNumberingAfterBreak="0">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FF"/>
    <w:rsid w:val="00014981"/>
    <w:rsid w:val="00070E8D"/>
    <w:rsid w:val="001A5A22"/>
    <w:rsid w:val="0027150C"/>
    <w:rsid w:val="00342873"/>
    <w:rsid w:val="003E16AC"/>
    <w:rsid w:val="003E4C6B"/>
    <w:rsid w:val="0061514A"/>
    <w:rsid w:val="006A1CB9"/>
    <w:rsid w:val="006F483D"/>
    <w:rsid w:val="007045E1"/>
    <w:rsid w:val="00775AEB"/>
    <w:rsid w:val="007E2179"/>
    <w:rsid w:val="00813EBA"/>
    <w:rsid w:val="00A323C5"/>
    <w:rsid w:val="00A51FE3"/>
    <w:rsid w:val="00A8735A"/>
    <w:rsid w:val="00AD3D22"/>
    <w:rsid w:val="00AE3EF2"/>
    <w:rsid w:val="00B63368"/>
    <w:rsid w:val="00BF2645"/>
    <w:rsid w:val="00D251FF"/>
    <w:rsid w:val="00D94DAE"/>
    <w:rsid w:val="00DF4E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2E99"/>
  <w15:docId w15:val="{3AB63E1A-5878-4FA2-BA94-4D9916A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D251FF"/>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251FF"/>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D251FF"/>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D251FF"/>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D251FF"/>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D251FF"/>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D251FF"/>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D251FF"/>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D251FF"/>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D251FF"/>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D251FF"/>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D251FF"/>
    <w:rPr>
      <w:rFonts w:ascii="Calibri" w:eastAsia="Times New Roman" w:hAnsi="Calibri" w:cs="Times New Roman"/>
      <w:b/>
      <w:szCs w:val="24"/>
      <w:lang w:val="x-none"/>
    </w:rPr>
  </w:style>
  <w:style w:type="character" w:styleId="Odkaznakoment">
    <w:name w:val="annotation reference"/>
    <w:basedOn w:val="Standardnpsmoodstavce"/>
    <w:uiPriority w:val="99"/>
    <w:semiHidden/>
    <w:unhideWhenUsed/>
    <w:rsid w:val="00A8735A"/>
    <w:rPr>
      <w:sz w:val="16"/>
      <w:szCs w:val="16"/>
    </w:rPr>
  </w:style>
  <w:style w:type="paragraph" w:styleId="Textkomente">
    <w:name w:val="annotation text"/>
    <w:basedOn w:val="Normln"/>
    <w:link w:val="TextkomenteChar"/>
    <w:uiPriority w:val="99"/>
    <w:semiHidden/>
    <w:unhideWhenUsed/>
    <w:rsid w:val="00A8735A"/>
    <w:pPr>
      <w:spacing w:line="240" w:lineRule="auto"/>
    </w:pPr>
  </w:style>
  <w:style w:type="character" w:customStyle="1" w:styleId="TextkomenteChar">
    <w:name w:val="Text komentáře Char"/>
    <w:basedOn w:val="Standardnpsmoodstavce"/>
    <w:link w:val="Textkomente"/>
    <w:uiPriority w:val="99"/>
    <w:semiHidden/>
    <w:rsid w:val="00A8735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A8735A"/>
    <w:rPr>
      <w:b/>
      <w:bCs/>
    </w:rPr>
  </w:style>
  <w:style w:type="character" w:customStyle="1" w:styleId="PedmtkomenteChar">
    <w:name w:val="Předmět komentáře Char"/>
    <w:basedOn w:val="TextkomenteChar"/>
    <w:link w:val="Pedmtkomente"/>
    <w:uiPriority w:val="99"/>
    <w:semiHidden/>
    <w:rsid w:val="00A8735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A8735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3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5754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Gregorová</dc:creator>
  <cp:keywords/>
  <dc:description/>
  <cp:lastModifiedBy>Veronika Nevyjelová</cp:lastModifiedBy>
  <cp:revision>5</cp:revision>
  <dcterms:created xsi:type="dcterms:W3CDTF">2023-07-19T07:59:00Z</dcterms:created>
  <dcterms:modified xsi:type="dcterms:W3CDTF">2023-07-25T09:14:00Z</dcterms:modified>
</cp:coreProperties>
</file>