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C4F" w:rsidRDefault="00AE25CA">
      <w:pPr>
        <w:pStyle w:val="Nadpis10"/>
        <w:keepNext/>
        <w:keepLines/>
      </w:pPr>
      <w:bookmarkStart w:id="0" w:name="bookmark0"/>
      <w:r>
        <w:rPr>
          <w:rStyle w:val="Nadpis1"/>
        </w:rPr>
        <w:t>■HIIIHII</w:t>
      </w:r>
      <w:bookmarkEnd w:id="0"/>
    </w:p>
    <w:p w:rsidR="00AA7C4F" w:rsidRDefault="00AE25CA">
      <w:pPr>
        <w:pStyle w:val="Zkladntext30"/>
      </w:pPr>
      <w:r>
        <w:rPr>
          <w:rStyle w:val="Zkladntext3"/>
        </w:rPr>
        <w:t>2023005773</w:t>
      </w:r>
    </w:p>
    <w:p w:rsidR="00AA7C4F" w:rsidRDefault="00AE25CA">
      <w:pPr>
        <w:pStyle w:val="Zkladntext1"/>
        <w:spacing w:after="460" w:line="240" w:lineRule="auto"/>
        <w:jc w:val="center"/>
      </w:pPr>
      <w:r>
        <w:rPr>
          <w:rStyle w:val="Zkladntext"/>
          <w:u w:val="single"/>
        </w:rPr>
        <w:t>Dodatek č.1</w:t>
      </w:r>
      <w:r>
        <w:rPr>
          <w:rStyle w:val="Zkladntext"/>
          <w:u w:val="single"/>
        </w:rPr>
        <w:br/>
      </w:r>
      <w:r>
        <w:rPr>
          <w:rStyle w:val="Zkladntext"/>
          <w:b/>
          <w:bCs/>
        </w:rPr>
        <w:t>ke smlouvě 2021004792 podle ust. § 2586 a násl. zákona č. 89/2012 Sb. občanského</w:t>
      </w:r>
      <w:r>
        <w:rPr>
          <w:rStyle w:val="Zkladntext"/>
          <w:b/>
          <w:bCs/>
        </w:rPr>
        <w:br/>
        <w:t>zákoníku ze dne 3.8.2021 (dále jen „smlouva“), uzavřená mezi</w:t>
      </w:r>
    </w:p>
    <w:p w:rsidR="00AA7C4F" w:rsidRDefault="00AE25CA">
      <w:pPr>
        <w:pStyle w:val="Titulektabulky0"/>
        <w:ind w:left="14"/>
      </w:pPr>
      <w:r>
        <w:rPr>
          <w:rStyle w:val="Titulektabulky"/>
          <w:b/>
          <w:bCs/>
        </w:rPr>
        <w:t>Zdravotnická záchranná služba Jihomoravského kraje, příspěvková organizace</w:t>
      </w:r>
    </w:p>
    <w:tbl>
      <w:tblPr>
        <w:tblOverlap w:val="never"/>
        <w:tblW w:w="0" w:type="auto"/>
        <w:tblLayout w:type="fixed"/>
        <w:tblCellMar>
          <w:left w:w="10" w:type="dxa"/>
          <w:right w:w="10" w:type="dxa"/>
        </w:tblCellMar>
        <w:tblLook w:val="04A0" w:firstRow="1" w:lastRow="0" w:firstColumn="1" w:lastColumn="0" w:noHBand="0" w:noVBand="1"/>
      </w:tblPr>
      <w:tblGrid>
        <w:gridCol w:w="2539"/>
        <w:gridCol w:w="5554"/>
      </w:tblGrid>
      <w:tr w:rsidR="00AA7C4F">
        <w:tblPrEx>
          <w:tblCellMar>
            <w:top w:w="0" w:type="dxa"/>
            <w:bottom w:w="0" w:type="dxa"/>
          </w:tblCellMar>
        </w:tblPrEx>
        <w:trPr>
          <w:trHeight w:hRule="exact" w:val="240"/>
        </w:trPr>
        <w:tc>
          <w:tcPr>
            <w:tcW w:w="2539" w:type="dxa"/>
            <w:shd w:val="clear" w:color="auto" w:fill="auto"/>
            <w:vAlign w:val="bottom"/>
          </w:tcPr>
          <w:p w:rsidR="00AA7C4F" w:rsidRDefault="00AE25CA">
            <w:pPr>
              <w:pStyle w:val="Jin0"/>
              <w:spacing w:after="0" w:line="240" w:lineRule="auto"/>
            </w:pPr>
            <w:r>
              <w:rPr>
                <w:rStyle w:val="Jin"/>
              </w:rPr>
              <w:t>Sídlo:</w:t>
            </w:r>
          </w:p>
        </w:tc>
        <w:tc>
          <w:tcPr>
            <w:tcW w:w="5554" w:type="dxa"/>
            <w:shd w:val="clear" w:color="auto" w:fill="auto"/>
            <w:vAlign w:val="bottom"/>
          </w:tcPr>
          <w:p w:rsidR="00AA7C4F" w:rsidRDefault="00AE25CA">
            <w:pPr>
              <w:pStyle w:val="Jin0"/>
              <w:spacing w:after="0" w:line="240" w:lineRule="auto"/>
              <w:ind w:firstLine="240"/>
            </w:pPr>
            <w:r>
              <w:rPr>
                <w:rStyle w:val="Jin"/>
              </w:rPr>
              <w:t>Kamenice 798/1 d, Bohunice, 625 00 Brno</w:t>
            </w:r>
          </w:p>
        </w:tc>
      </w:tr>
      <w:tr w:rsidR="00AA7C4F">
        <w:tblPrEx>
          <w:tblCellMar>
            <w:top w:w="0" w:type="dxa"/>
            <w:bottom w:w="0" w:type="dxa"/>
          </w:tblCellMar>
        </w:tblPrEx>
        <w:trPr>
          <w:trHeight w:hRule="exact" w:val="245"/>
        </w:trPr>
        <w:tc>
          <w:tcPr>
            <w:tcW w:w="2539" w:type="dxa"/>
            <w:shd w:val="clear" w:color="auto" w:fill="auto"/>
          </w:tcPr>
          <w:p w:rsidR="00AA7C4F" w:rsidRDefault="00AE25CA">
            <w:pPr>
              <w:pStyle w:val="Jin0"/>
              <w:spacing w:after="0" w:line="240" w:lineRule="auto"/>
            </w:pPr>
            <w:r>
              <w:rPr>
                <w:rStyle w:val="Jin"/>
              </w:rPr>
              <w:t>IČ:</w:t>
            </w:r>
          </w:p>
        </w:tc>
        <w:tc>
          <w:tcPr>
            <w:tcW w:w="5554" w:type="dxa"/>
            <w:shd w:val="clear" w:color="auto" w:fill="auto"/>
          </w:tcPr>
          <w:p w:rsidR="00AA7C4F" w:rsidRDefault="00AE25CA">
            <w:pPr>
              <w:pStyle w:val="Jin0"/>
              <w:spacing w:after="0" w:line="240" w:lineRule="auto"/>
              <w:ind w:firstLine="240"/>
            </w:pPr>
            <w:r>
              <w:rPr>
                <w:rStyle w:val="Jin"/>
              </w:rPr>
              <w:t>00346292</w:t>
            </w:r>
          </w:p>
        </w:tc>
      </w:tr>
      <w:tr w:rsidR="00AA7C4F">
        <w:tblPrEx>
          <w:tblCellMar>
            <w:top w:w="0" w:type="dxa"/>
            <w:bottom w:w="0" w:type="dxa"/>
          </w:tblCellMar>
        </w:tblPrEx>
        <w:trPr>
          <w:trHeight w:hRule="exact" w:val="254"/>
        </w:trPr>
        <w:tc>
          <w:tcPr>
            <w:tcW w:w="2539" w:type="dxa"/>
            <w:shd w:val="clear" w:color="auto" w:fill="auto"/>
            <w:vAlign w:val="bottom"/>
          </w:tcPr>
          <w:p w:rsidR="00AA7C4F" w:rsidRDefault="00AE25CA">
            <w:pPr>
              <w:pStyle w:val="Jin0"/>
              <w:spacing w:after="0" w:line="240" w:lineRule="auto"/>
            </w:pPr>
            <w:r>
              <w:rPr>
                <w:rStyle w:val="Jin"/>
              </w:rPr>
              <w:t>jednající:</w:t>
            </w:r>
          </w:p>
        </w:tc>
        <w:tc>
          <w:tcPr>
            <w:tcW w:w="5554" w:type="dxa"/>
            <w:shd w:val="clear" w:color="auto" w:fill="auto"/>
            <w:vAlign w:val="bottom"/>
          </w:tcPr>
          <w:p w:rsidR="00AA7C4F" w:rsidRDefault="00AE25CA">
            <w:pPr>
              <w:pStyle w:val="Jin0"/>
              <w:spacing w:after="0" w:line="240" w:lineRule="auto"/>
              <w:ind w:firstLine="240"/>
            </w:pPr>
            <w:r>
              <w:rPr>
                <w:rStyle w:val="Jin"/>
              </w:rPr>
              <w:t>MUDr. Hana Albrechtová, ředitelka</w:t>
            </w:r>
          </w:p>
        </w:tc>
      </w:tr>
      <w:tr w:rsidR="00AA7C4F">
        <w:tblPrEx>
          <w:tblCellMar>
            <w:top w:w="0" w:type="dxa"/>
            <w:bottom w:w="0" w:type="dxa"/>
          </w:tblCellMar>
        </w:tblPrEx>
        <w:trPr>
          <w:trHeight w:hRule="exact" w:val="250"/>
        </w:trPr>
        <w:tc>
          <w:tcPr>
            <w:tcW w:w="2539" w:type="dxa"/>
            <w:shd w:val="clear" w:color="auto" w:fill="auto"/>
            <w:vAlign w:val="bottom"/>
          </w:tcPr>
          <w:p w:rsidR="00AA7C4F" w:rsidRDefault="00AE25CA">
            <w:pPr>
              <w:pStyle w:val="Jin0"/>
              <w:spacing w:after="0" w:line="240" w:lineRule="auto"/>
            </w:pPr>
            <w:r>
              <w:rPr>
                <w:rStyle w:val="Jin"/>
              </w:rPr>
              <w:t>Bankovní spojení:</w:t>
            </w:r>
          </w:p>
        </w:tc>
        <w:tc>
          <w:tcPr>
            <w:tcW w:w="5554" w:type="dxa"/>
            <w:shd w:val="clear" w:color="auto" w:fill="auto"/>
            <w:vAlign w:val="bottom"/>
          </w:tcPr>
          <w:p w:rsidR="00AA7C4F" w:rsidRDefault="00AE25CA">
            <w:pPr>
              <w:pStyle w:val="Jin0"/>
              <w:spacing w:after="0" w:line="240" w:lineRule="auto"/>
              <w:ind w:firstLine="240"/>
            </w:pPr>
            <w:r>
              <w:rPr>
                <w:rStyle w:val="Jin"/>
              </w:rPr>
              <w:t>MONETA Money Bank, a.s.</w:t>
            </w:r>
          </w:p>
        </w:tc>
      </w:tr>
      <w:tr w:rsidR="00AA7C4F">
        <w:tblPrEx>
          <w:tblCellMar>
            <w:top w:w="0" w:type="dxa"/>
            <w:bottom w:w="0" w:type="dxa"/>
          </w:tblCellMar>
        </w:tblPrEx>
        <w:trPr>
          <w:trHeight w:hRule="exact" w:val="235"/>
        </w:trPr>
        <w:tc>
          <w:tcPr>
            <w:tcW w:w="2539" w:type="dxa"/>
            <w:shd w:val="clear" w:color="auto" w:fill="auto"/>
          </w:tcPr>
          <w:p w:rsidR="00AA7C4F" w:rsidRDefault="00AE25CA">
            <w:pPr>
              <w:pStyle w:val="Jin0"/>
              <w:spacing w:after="0" w:line="240" w:lineRule="auto"/>
            </w:pPr>
            <w:r>
              <w:rPr>
                <w:rStyle w:val="Jin"/>
              </w:rPr>
              <w:t>Číslo účtu:</w:t>
            </w:r>
          </w:p>
        </w:tc>
        <w:tc>
          <w:tcPr>
            <w:tcW w:w="5554" w:type="dxa"/>
            <w:shd w:val="clear" w:color="auto" w:fill="auto"/>
          </w:tcPr>
          <w:p w:rsidR="00AA7C4F" w:rsidRDefault="00AE25CA">
            <w:pPr>
              <w:pStyle w:val="Jin0"/>
              <w:spacing w:after="0" w:line="240" w:lineRule="auto"/>
              <w:ind w:firstLine="240"/>
            </w:pPr>
            <w:r>
              <w:rPr>
                <w:rStyle w:val="Jin"/>
              </w:rPr>
              <w:t>117203514/0600</w:t>
            </w:r>
          </w:p>
        </w:tc>
      </w:tr>
      <w:tr w:rsidR="00AA7C4F">
        <w:tblPrEx>
          <w:tblCellMar>
            <w:top w:w="0" w:type="dxa"/>
            <w:bottom w:w="0" w:type="dxa"/>
          </w:tblCellMar>
        </w:tblPrEx>
        <w:trPr>
          <w:trHeight w:hRule="exact" w:val="245"/>
        </w:trPr>
        <w:tc>
          <w:tcPr>
            <w:tcW w:w="2539" w:type="dxa"/>
            <w:shd w:val="clear" w:color="auto" w:fill="auto"/>
          </w:tcPr>
          <w:p w:rsidR="00AA7C4F" w:rsidRDefault="00AE25CA">
            <w:pPr>
              <w:pStyle w:val="Jin0"/>
              <w:spacing w:after="0" w:line="240" w:lineRule="auto"/>
            </w:pPr>
            <w:r>
              <w:rPr>
                <w:rStyle w:val="Jin"/>
              </w:rPr>
              <w:t>kontaktní osoba:</w:t>
            </w:r>
          </w:p>
        </w:tc>
        <w:tc>
          <w:tcPr>
            <w:tcW w:w="5554" w:type="dxa"/>
            <w:shd w:val="clear" w:color="auto" w:fill="auto"/>
          </w:tcPr>
          <w:p w:rsidR="00AA7C4F" w:rsidRDefault="00AE25CA">
            <w:pPr>
              <w:pStyle w:val="Jin0"/>
              <w:spacing w:after="0" w:line="240" w:lineRule="auto"/>
              <w:ind w:firstLine="240"/>
            </w:pPr>
            <w:r>
              <w:rPr>
                <w:rStyle w:val="Jin"/>
                <w:spacing w:val="1"/>
                <w:shd w:val="clear" w:color="auto" w:fill="000000"/>
              </w:rPr>
              <w:t>...</w:t>
            </w:r>
            <w:r>
              <w:rPr>
                <w:rStyle w:val="Jin"/>
                <w:spacing w:val="2"/>
                <w:shd w:val="clear" w:color="auto" w:fill="000000"/>
              </w:rPr>
              <w:t>...</w:t>
            </w:r>
            <w:r>
              <w:rPr>
                <w:rStyle w:val="Jin"/>
                <w:shd w:val="clear" w:color="auto" w:fill="000000"/>
              </w:rPr>
              <w:t>​</w:t>
            </w:r>
            <w:r>
              <w:rPr>
                <w:rStyle w:val="Jin"/>
                <w:spacing w:val="1"/>
                <w:shd w:val="clear" w:color="auto" w:fill="000000"/>
              </w:rPr>
              <w:t>.....</w:t>
            </w:r>
            <w:r>
              <w:rPr>
                <w:rStyle w:val="Jin"/>
                <w:spacing w:val="2"/>
                <w:shd w:val="clear" w:color="auto" w:fill="000000"/>
              </w:rPr>
              <w:t>......</w:t>
            </w:r>
            <w:r>
              <w:rPr>
                <w:rStyle w:val="Jin"/>
                <w:shd w:val="clear" w:color="auto" w:fill="000000"/>
              </w:rPr>
              <w:t>​</w:t>
            </w:r>
            <w:r>
              <w:rPr>
                <w:rStyle w:val="Jin"/>
                <w:spacing w:val="1"/>
                <w:shd w:val="clear" w:color="auto" w:fill="000000"/>
              </w:rPr>
              <w:t>.....</w:t>
            </w:r>
            <w:r>
              <w:rPr>
                <w:rStyle w:val="Jin"/>
                <w:spacing w:val="2"/>
                <w:shd w:val="clear" w:color="auto" w:fill="000000"/>
              </w:rPr>
              <w:t>......</w:t>
            </w:r>
          </w:p>
        </w:tc>
      </w:tr>
      <w:tr w:rsidR="00AA7C4F">
        <w:tblPrEx>
          <w:tblCellMar>
            <w:top w:w="0" w:type="dxa"/>
            <w:bottom w:w="0" w:type="dxa"/>
          </w:tblCellMar>
        </w:tblPrEx>
        <w:trPr>
          <w:trHeight w:hRule="exact" w:val="250"/>
        </w:trPr>
        <w:tc>
          <w:tcPr>
            <w:tcW w:w="2539" w:type="dxa"/>
            <w:shd w:val="clear" w:color="auto" w:fill="auto"/>
            <w:vAlign w:val="bottom"/>
          </w:tcPr>
          <w:p w:rsidR="00AA7C4F" w:rsidRDefault="00AE25CA">
            <w:pPr>
              <w:pStyle w:val="Jin0"/>
              <w:spacing w:after="0" w:line="240" w:lineRule="auto"/>
            </w:pPr>
            <w:r>
              <w:rPr>
                <w:rStyle w:val="Jin"/>
              </w:rPr>
              <w:t>tel./fax kontaktní osoby:</w:t>
            </w:r>
          </w:p>
        </w:tc>
        <w:tc>
          <w:tcPr>
            <w:tcW w:w="5554" w:type="dxa"/>
            <w:shd w:val="clear" w:color="auto" w:fill="auto"/>
            <w:vAlign w:val="bottom"/>
          </w:tcPr>
          <w:p w:rsidR="00AA7C4F" w:rsidRDefault="00AE25CA">
            <w:pPr>
              <w:pStyle w:val="Jin0"/>
              <w:spacing w:after="0" w:line="240" w:lineRule="auto"/>
              <w:ind w:firstLine="240"/>
            </w:pPr>
            <w:r>
              <w:rPr>
                <w:rStyle w:val="Jin"/>
                <w:spacing w:val="8"/>
                <w:shd w:val="clear" w:color="auto" w:fill="000000"/>
              </w:rPr>
              <w:t>.</w:t>
            </w:r>
            <w:r>
              <w:rPr>
                <w:rStyle w:val="Jin"/>
                <w:spacing w:val="9"/>
                <w:shd w:val="clear" w:color="auto" w:fill="000000"/>
              </w:rPr>
              <w:t>.....</w:t>
            </w:r>
            <w:r>
              <w:rPr>
                <w:rStyle w:val="Jin"/>
                <w:shd w:val="clear" w:color="auto" w:fill="000000"/>
              </w:rPr>
              <w:t>​</w:t>
            </w:r>
            <w:r>
              <w:rPr>
                <w:rStyle w:val="Jin"/>
                <w:spacing w:val="6"/>
                <w:shd w:val="clear" w:color="auto" w:fill="000000"/>
              </w:rPr>
              <w:t>....</w:t>
            </w:r>
            <w:r>
              <w:rPr>
                <w:rStyle w:val="Jin"/>
                <w:spacing w:val="7"/>
                <w:shd w:val="clear" w:color="auto" w:fill="000000"/>
              </w:rPr>
              <w:t>..</w:t>
            </w:r>
            <w:r>
              <w:rPr>
                <w:rStyle w:val="Jin"/>
                <w:shd w:val="clear" w:color="auto" w:fill="000000"/>
              </w:rPr>
              <w:t>​</w:t>
            </w:r>
            <w:r>
              <w:rPr>
                <w:rStyle w:val="Jin"/>
                <w:spacing w:val="7"/>
                <w:shd w:val="clear" w:color="auto" w:fill="000000"/>
              </w:rPr>
              <w:t>...</w:t>
            </w:r>
            <w:r>
              <w:rPr>
                <w:rStyle w:val="Jin"/>
                <w:spacing w:val="8"/>
                <w:shd w:val="clear" w:color="auto" w:fill="000000"/>
              </w:rPr>
              <w:t>....</w:t>
            </w:r>
            <w:r>
              <w:rPr>
                <w:rStyle w:val="Jin"/>
                <w:shd w:val="clear" w:color="auto" w:fill="000000"/>
              </w:rPr>
              <w:t>​</w:t>
            </w:r>
            <w:r>
              <w:rPr>
                <w:rStyle w:val="Jin"/>
                <w:spacing w:val="8"/>
                <w:shd w:val="clear" w:color="auto" w:fill="000000"/>
              </w:rPr>
              <w:t>.</w:t>
            </w:r>
            <w:r>
              <w:rPr>
                <w:rStyle w:val="Jin"/>
                <w:spacing w:val="9"/>
                <w:shd w:val="clear" w:color="auto" w:fill="000000"/>
              </w:rPr>
              <w:t>.....</w:t>
            </w:r>
            <w:r>
              <w:rPr>
                <w:rStyle w:val="Jin"/>
                <w:shd w:val="clear" w:color="auto" w:fill="000000"/>
              </w:rPr>
              <w:t>​</w:t>
            </w:r>
            <w:r>
              <w:rPr>
                <w:rStyle w:val="Jin"/>
                <w:spacing w:val="8"/>
                <w:shd w:val="clear" w:color="auto" w:fill="000000"/>
              </w:rPr>
              <w:t>.</w:t>
            </w:r>
            <w:r>
              <w:rPr>
                <w:rStyle w:val="Jin"/>
                <w:spacing w:val="9"/>
                <w:shd w:val="clear" w:color="auto" w:fill="000000"/>
              </w:rPr>
              <w:t>.....</w:t>
            </w:r>
            <w:r>
              <w:rPr>
                <w:rStyle w:val="Jin"/>
                <w:shd w:val="clear" w:color="auto" w:fill="000000"/>
              </w:rPr>
              <w:t>​</w:t>
            </w:r>
            <w:r>
              <w:rPr>
                <w:rStyle w:val="Jin"/>
                <w:spacing w:val="10"/>
                <w:shd w:val="clear" w:color="auto" w:fill="000000"/>
              </w:rPr>
              <w:t>..</w:t>
            </w:r>
            <w:r>
              <w:rPr>
                <w:rStyle w:val="Jin"/>
                <w:spacing w:val="11"/>
                <w:shd w:val="clear" w:color="auto" w:fill="000000"/>
              </w:rPr>
              <w:t>...</w:t>
            </w:r>
          </w:p>
        </w:tc>
      </w:tr>
      <w:tr w:rsidR="00AA7C4F">
        <w:tblPrEx>
          <w:tblCellMar>
            <w:top w:w="0" w:type="dxa"/>
            <w:bottom w:w="0" w:type="dxa"/>
          </w:tblCellMar>
        </w:tblPrEx>
        <w:trPr>
          <w:trHeight w:hRule="exact" w:val="274"/>
        </w:trPr>
        <w:tc>
          <w:tcPr>
            <w:tcW w:w="2539" w:type="dxa"/>
            <w:shd w:val="clear" w:color="auto" w:fill="auto"/>
          </w:tcPr>
          <w:p w:rsidR="00AA7C4F" w:rsidRDefault="00AE25CA">
            <w:pPr>
              <w:pStyle w:val="Jin0"/>
              <w:spacing w:after="0" w:line="240" w:lineRule="auto"/>
            </w:pPr>
            <w:r>
              <w:rPr>
                <w:rStyle w:val="Jin"/>
              </w:rPr>
              <w:t>e-mail:</w:t>
            </w:r>
          </w:p>
        </w:tc>
        <w:tc>
          <w:tcPr>
            <w:tcW w:w="5554" w:type="dxa"/>
            <w:shd w:val="clear" w:color="auto" w:fill="auto"/>
          </w:tcPr>
          <w:p w:rsidR="00AA7C4F" w:rsidRDefault="00AE25CA">
            <w:pPr>
              <w:pStyle w:val="Jin0"/>
              <w:spacing w:after="0" w:line="240" w:lineRule="auto"/>
              <w:ind w:firstLine="240"/>
            </w:pPr>
            <w:r>
              <w:rPr>
                <w:rStyle w:val="Jin"/>
                <w:shd w:val="clear" w:color="auto" w:fill="000000"/>
                <w:lang w:val="en-US" w:eastAsia="en-US" w:bidi="en-US"/>
              </w:rPr>
              <w:t>................................</w:t>
            </w:r>
            <w:r>
              <w:rPr>
                <w:rStyle w:val="Jin"/>
                <w:spacing w:val="1"/>
                <w:shd w:val="clear" w:color="auto" w:fill="000000"/>
                <w:lang w:val="en-US" w:eastAsia="en-US" w:bidi="en-US"/>
              </w:rPr>
              <w:t>.</w:t>
            </w:r>
          </w:p>
        </w:tc>
      </w:tr>
    </w:tbl>
    <w:p w:rsidR="00AA7C4F" w:rsidRDefault="00AE25CA">
      <w:pPr>
        <w:pStyle w:val="Titulektabulky0"/>
        <w:ind w:left="24"/>
      </w:pPr>
      <w:r>
        <w:rPr>
          <w:rStyle w:val="Titulektabulky"/>
        </w:rPr>
        <w:t xml:space="preserve">na straně jedné jako </w:t>
      </w:r>
      <w:r>
        <w:rPr>
          <w:rStyle w:val="Titulektabulky"/>
          <w:b/>
          <w:bCs/>
        </w:rPr>
        <w:t>„Objednatel“</w:t>
      </w:r>
    </w:p>
    <w:p w:rsidR="00AA7C4F" w:rsidRDefault="00AA7C4F">
      <w:pPr>
        <w:spacing w:after="459" w:line="1" w:lineRule="exact"/>
      </w:pPr>
    </w:p>
    <w:p w:rsidR="00AA7C4F" w:rsidRDefault="00AE25CA">
      <w:pPr>
        <w:pStyle w:val="Titulektabulky0"/>
        <w:ind w:left="24"/>
      </w:pPr>
      <w:r>
        <w:rPr>
          <w:rStyle w:val="Titulektabulky"/>
        </w:rPr>
        <w:t>a</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30"/>
        <w:gridCol w:w="5976"/>
      </w:tblGrid>
      <w:tr w:rsidR="00AA7C4F">
        <w:tblPrEx>
          <w:tblCellMar>
            <w:top w:w="0" w:type="dxa"/>
            <w:bottom w:w="0" w:type="dxa"/>
          </w:tblCellMar>
        </w:tblPrEx>
        <w:trPr>
          <w:trHeight w:hRule="exact" w:val="475"/>
          <w:jc w:val="center"/>
        </w:trPr>
        <w:tc>
          <w:tcPr>
            <w:tcW w:w="2530" w:type="dxa"/>
            <w:shd w:val="clear" w:color="auto" w:fill="auto"/>
            <w:vAlign w:val="bottom"/>
          </w:tcPr>
          <w:p w:rsidR="00AA7C4F" w:rsidRDefault="00AE25CA">
            <w:pPr>
              <w:pStyle w:val="Jin0"/>
              <w:spacing w:after="0" w:line="240" w:lineRule="auto"/>
            </w:pPr>
            <w:r>
              <w:rPr>
                <w:rStyle w:val="Jin"/>
                <w:b/>
                <w:bCs/>
              </w:rPr>
              <w:t>RETIA a.s.</w:t>
            </w:r>
          </w:p>
          <w:p w:rsidR="00AA7C4F" w:rsidRDefault="00AE25CA">
            <w:pPr>
              <w:pStyle w:val="Jin0"/>
              <w:spacing w:after="0" w:line="240" w:lineRule="auto"/>
            </w:pPr>
            <w:r>
              <w:rPr>
                <w:rStyle w:val="Jin"/>
              </w:rPr>
              <w:t>Sídlo:</w:t>
            </w:r>
          </w:p>
        </w:tc>
        <w:tc>
          <w:tcPr>
            <w:tcW w:w="5976" w:type="dxa"/>
            <w:shd w:val="clear" w:color="auto" w:fill="auto"/>
            <w:vAlign w:val="bottom"/>
          </w:tcPr>
          <w:p w:rsidR="00AA7C4F" w:rsidRDefault="00AE25CA">
            <w:pPr>
              <w:pStyle w:val="Jin0"/>
              <w:spacing w:after="0" w:line="240" w:lineRule="auto"/>
              <w:ind w:firstLine="240"/>
            </w:pPr>
            <w:r>
              <w:rPr>
                <w:rStyle w:val="Jin"/>
              </w:rPr>
              <w:t>Pražská 341, 530 02 Pardubice</w:t>
            </w:r>
          </w:p>
        </w:tc>
      </w:tr>
      <w:tr w:rsidR="00AA7C4F">
        <w:tblPrEx>
          <w:tblCellMar>
            <w:top w:w="0" w:type="dxa"/>
            <w:bottom w:w="0" w:type="dxa"/>
          </w:tblCellMar>
        </w:tblPrEx>
        <w:trPr>
          <w:trHeight w:hRule="exact" w:val="1003"/>
          <w:jc w:val="center"/>
        </w:trPr>
        <w:tc>
          <w:tcPr>
            <w:tcW w:w="2530" w:type="dxa"/>
            <w:shd w:val="clear" w:color="auto" w:fill="auto"/>
          </w:tcPr>
          <w:p w:rsidR="00AA7C4F" w:rsidRDefault="00AE25CA">
            <w:pPr>
              <w:pStyle w:val="Jin0"/>
              <w:spacing w:after="0" w:line="259" w:lineRule="auto"/>
            </w:pPr>
            <w:r>
              <w:rPr>
                <w:rStyle w:val="Jin"/>
              </w:rPr>
              <w:t>IČ: DIČ: jednající:</w:t>
            </w:r>
          </w:p>
        </w:tc>
        <w:tc>
          <w:tcPr>
            <w:tcW w:w="5976" w:type="dxa"/>
            <w:shd w:val="clear" w:color="auto" w:fill="auto"/>
            <w:vAlign w:val="bottom"/>
          </w:tcPr>
          <w:p w:rsidR="00AA7C4F" w:rsidRDefault="00AE25CA">
            <w:pPr>
              <w:pStyle w:val="Jin0"/>
              <w:spacing w:after="0" w:line="262" w:lineRule="auto"/>
              <w:ind w:firstLine="240"/>
            </w:pPr>
            <w:r>
              <w:rPr>
                <w:rStyle w:val="Jin"/>
              </w:rPr>
              <w:t>25251929</w:t>
            </w:r>
          </w:p>
          <w:p w:rsidR="00AA7C4F" w:rsidRDefault="00AE25CA">
            <w:pPr>
              <w:pStyle w:val="Jin0"/>
              <w:spacing w:after="0" w:line="262" w:lineRule="auto"/>
              <w:ind w:firstLine="240"/>
            </w:pPr>
            <w:r>
              <w:rPr>
                <w:rStyle w:val="Jin"/>
              </w:rPr>
              <w:t>CZ699003219</w:t>
            </w:r>
          </w:p>
          <w:p w:rsidR="00AA7C4F" w:rsidRDefault="00AE25CA">
            <w:pPr>
              <w:pStyle w:val="Jin0"/>
              <w:spacing w:after="0" w:line="262" w:lineRule="auto"/>
              <w:ind w:left="240"/>
            </w:pPr>
            <w:r>
              <w:rPr>
                <w:rStyle w:val="Jin"/>
              </w:rPr>
              <w:t xml:space="preserve">Ing. Tomášem Vlčkem Ph.D., předsedou </w:t>
            </w:r>
            <w:r>
              <w:rPr>
                <w:rStyle w:val="Jin"/>
              </w:rPr>
              <w:t>představenstva a Ing. Ilonou Mitalčákovou Kadlecovou, členem představenstva</w:t>
            </w:r>
          </w:p>
        </w:tc>
      </w:tr>
      <w:tr w:rsidR="00AA7C4F">
        <w:tblPrEx>
          <w:tblCellMar>
            <w:top w:w="0" w:type="dxa"/>
            <w:bottom w:w="0" w:type="dxa"/>
          </w:tblCellMar>
        </w:tblPrEx>
        <w:trPr>
          <w:trHeight w:hRule="exact" w:val="490"/>
          <w:jc w:val="center"/>
        </w:trPr>
        <w:tc>
          <w:tcPr>
            <w:tcW w:w="2530" w:type="dxa"/>
            <w:shd w:val="clear" w:color="auto" w:fill="auto"/>
          </w:tcPr>
          <w:p w:rsidR="00AA7C4F" w:rsidRDefault="00AE25CA">
            <w:pPr>
              <w:pStyle w:val="Jin0"/>
              <w:spacing w:after="0" w:line="240" w:lineRule="auto"/>
            </w:pPr>
            <w:r>
              <w:rPr>
                <w:rStyle w:val="Jin"/>
              </w:rPr>
              <w:t>Bankovní spojení:</w:t>
            </w:r>
          </w:p>
          <w:p w:rsidR="00AA7C4F" w:rsidRDefault="00AE25CA">
            <w:pPr>
              <w:pStyle w:val="Jin0"/>
              <w:spacing w:after="0" w:line="240" w:lineRule="auto"/>
            </w:pPr>
            <w:r>
              <w:rPr>
                <w:rStyle w:val="Jin"/>
              </w:rPr>
              <w:t>Číslo účtu:</w:t>
            </w:r>
          </w:p>
        </w:tc>
        <w:tc>
          <w:tcPr>
            <w:tcW w:w="5976" w:type="dxa"/>
            <w:shd w:val="clear" w:color="auto" w:fill="auto"/>
          </w:tcPr>
          <w:p w:rsidR="00AA7C4F" w:rsidRDefault="00AE25CA">
            <w:pPr>
              <w:pStyle w:val="Jin0"/>
              <w:spacing w:after="0" w:line="266" w:lineRule="auto"/>
              <w:ind w:left="240"/>
            </w:pPr>
            <w:r>
              <w:rPr>
                <w:rStyle w:val="Jin"/>
              </w:rPr>
              <w:t>Commerzbank, a.s. 10630807/6200</w:t>
            </w:r>
          </w:p>
        </w:tc>
      </w:tr>
      <w:tr w:rsidR="00AA7C4F">
        <w:tblPrEx>
          <w:tblCellMar>
            <w:top w:w="0" w:type="dxa"/>
            <w:bottom w:w="0" w:type="dxa"/>
          </w:tblCellMar>
        </w:tblPrEx>
        <w:trPr>
          <w:trHeight w:hRule="exact" w:val="245"/>
          <w:jc w:val="center"/>
        </w:trPr>
        <w:tc>
          <w:tcPr>
            <w:tcW w:w="2530" w:type="dxa"/>
            <w:shd w:val="clear" w:color="auto" w:fill="auto"/>
            <w:vAlign w:val="bottom"/>
          </w:tcPr>
          <w:p w:rsidR="00AA7C4F" w:rsidRDefault="00AE25CA">
            <w:pPr>
              <w:pStyle w:val="Jin0"/>
              <w:spacing w:after="0" w:line="240" w:lineRule="auto"/>
            </w:pPr>
            <w:r>
              <w:rPr>
                <w:rStyle w:val="Jin"/>
              </w:rPr>
              <w:t>kontaktní osoba:</w:t>
            </w:r>
          </w:p>
        </w:tc>
        <w:tc>
          <w:tcPr>
            <w:tcW w:w="5976" w:type="dxa"/>
            <w:shd w:val="clear" w:color="auto" w:fill="auto"/>
            <w:vAlign w:val="bottom"/>
          </w:tcPr>
          <w:p w:rsidR="00AA7C4F" w:rsidRDefault="00AE25CA">
            <w:pPr>
              <w:pStyle w:val="Jin0"/>
              <w:spacing w:after="0" w:line="240" w:lineRule="auto"/>
              <w:ind w:firstLine="240"/>
            </w:pPr>
            <w:r>
              <w:rPr>
                <w:rStyle w:val="Jin"/>
                <w:spacing w:val="9"/>
                <w:shd w:val="clear" w:color="auto" w:fill="000000"/>
              </w:rPr>
              <w:t>......</w:t>
            </w:r>
            <w:r>
              <w:rPr>
                <w:rStyle w:val="Jin"/>
                <w:spacing w:val="-56"/>
                <w:shd w:val="clear" w:color="auto" w:fill="000000"/>
              </w:rPr>
              <w:t>.</w:t>
            </w:r>
            <w:r>
              <w:rPr>
                <w:rStyle w:val="Jin"/>
                <w:shd w:val="clear" w:color="auto" w:fill="000000"/>
              </w:rPr>
              <w:t>​</w:t>
            </w:r>
            <w:r>
              <w:rPr>
                <w:rStyle w:val="Jin"/>
                <w:spacing w:val="4"/>
                <w:shd w:val="clear" w:color="auto" w:fill="000000"/>
              </w:rPr>
              <w:t>..........</w:t>
            </w:r>
            <w:r>
              <w:rPr>
                <w:rStyle w:val="Jin"/>
                <w:spacing w:val="-56"/>
                <w:shd w:val="clear" w:color="auto" w:fill="000000"/>
              </w:rPr>
              <w:t>.</w:t>
            </w:r>
            <w:r>
              <w:rPr>
                <w:rStyle w:val="Jin"/>
                <w:shd w:val="clear" w:color="auto" w:fill="000000"/>
              </w:rPr>
              <w:t>​</w:t>
            </w:r>
            <w:r>
              <w:rPr>
                <w:rStyle w:val="Jin"/>
                <w:shd w:val="clear" w:color="auto" w:fill="000000"/>
              </w:rPr>
              <w:t>...</w:t>
            </w:r>
            <w:r>
              <w:rPr>
                <w:rStyle w:val="Jin"/>
                <w:spacing w:val="1"/>
                <w:shd w:val="clear" w:color="auto" w:fill="000000"/>
              </w:rPr>
              <w:t>......</w:t>
            </w:r>
          </w:p>
        </w:tc>
      </w:tr>
      <w:tr w:rsidR="00AA7C4F">
        <w:tblPrEx>
          <w:tblCellMar>
            <w:top w:w="0" w:type="dxa"/>
            <w:bottom w:w="0" w:type="dxa"/>
          </w:tblCellMar>
        </w:tblPrEx>
        <w:trPr>
          <w:trHeight w:hRule="exact" w:val="250"/>
          <w:jc w:val="center"/>
        </w:trPr>
        <w:tc>
          <w:tcPr>
            <w:tcW w:w="2530" w:type="dxa"/>
            <w:shd w:val="clear" w:color="auto" w:fill="auto"/>
            <w:vAlign w:val="bottom"/>
          </w:tcPr>
          <w:p w:rsidR="00AA7C4F" w:rsidRDefault="00AE25CA">
            <w:pPr>
              <w:pStyle w:val="Jin0"/>
              <w:spacing w:after="0" w:line="240" w:lineRule="auto"/>
            </w:pPr>
            <w:r>
              <w:rPr>
                <w:rStyle w:val="Jin"/>
              </w:rPr>
              <w:t>tel./fax kontaktní osoby:</w:t>
            </w:r>
          </w:p>
        </w:tc>
        <w:tc>
          <w:tcPr>
            <w:tcW w:w="5976" w:type="dxa"/>
            <w:shd w:val="clear" w:color="auto" w:fill="auto"/>
            <w:vAlign w:val="bottom"/>
          </w:tcPr>
          <w:p w:rsidR="00AA7C4F" w:rsidRDefault="00AE25CA">
            <w:pPr>
              <w:pStyle w:val="Jin0"/>
              <w:spacing w:after="0" w:line="240" w:lineRule="auto"/>
              <w:ind w:firstLine="240"/>
            </w:pPr>
            <w:r>
              <w:rPr>
                <w:rStyle w:val="Jin"/>
                <w:spacing w:val="8"/>
                <w:shd w:val="clear" w:color="auto" w:fill="000000"/>
              </w:rPr>
              <w:t>.</w:t>
            </w:r>
            <w:r>
              <w:rPr>
                <w:rStyle w:val="Jin"/>
                <w:spacing w:val="9"/>
                <w:shd w:val="clear" w:color="auto" w:fill="000000"/>
              </w:rPr>
              <w:t>.....</w:t>
            </w:r>
            <w:r>
              <w:rPr>
                <w:rStyle w:val="Jin"/>
                <w:shd w:val="clear" w:color="auto" w:fill="000000"/>
              </w:rPr>
              <w:t>​</w:t>
            </w:r>
            <w:r>
              <w:rPr>
                <w:rStyle w:val="Jin"/>
                <w:spacing w:val="8"/>
                <w:shd w:val="clear" w:color="auto" w:fill="000000"/>
              </w:rPr>
              <w:t>.</w:t>
            </w:r>
            <w:r>
              <w:rPr>
                <w:rStyle w:val="Jin"/>
                <w:spacing w:val="9"/>
                <w:shd w:val="clear" w:color="auto" w:fill="000000"/>
              </w:rPr>
              <w:t>.....</w:t>
            </w:r>
            <w:r>
              <w:rPr>
                <w:rStyle w:val="Jin"/>
                <w:shd w:val="clear" w:color="auto" w:fill="000000"/>
              </w:rPr>
              <w:t>​</w:t>
            </w:r>
            <w:r>
              <w:rPr>
                <w:rStyle w:val="Jin"/>
                <w:spacing w:val="7"/>
                <w:shd w:val="clear" w:color="auto" w:fill="000000"/>
              </w:rPr>
              <w:t>...</w:t>
            </w:r>
            <w:r>
              <w:rPr>
                <w:rStyle w:val="Jin"/>
                <w:spacing w:val="8"/>
                <w:shd w:val="clear" w:color="auto" w:fill="000000"/>
              </w:rPr>
              <w:t>....</w:t>
            </w:r>
            <w:r>
              <w:rPr>
                <w:rStyle w:val="Jin"/>
                <w:shd w:val="clear" w:color="auto" w:fill="000000"/>
              </w:rPr>
              <w:t>​</w:t>
            </w:r>
            <w:r>
              <w:rPr>
                <w:rStyle w:val="Jin"/>
                <w:spacing w:val="8"/>
                <w:shd w:val="clear" w:color="auto" w:fill="000000"/>
              </w:rPr>
              <w:t>.</w:t>
            </w:r>
            <w:r>
              <w:rPr>
                <w:rStyle w:val="Jin"/>
                <w:spacing w:val="9"/>
                <w:shd w:val="clear" w:color="auto" w:fill="000000"/>
              </w:rPr>
              <w:t>.....</w:t>
            </w:r>
            <w:r>
              <w:rPr>
                <w:rStyle w:val="Jin"/>
                <w:shd w:val="clear" w:color="auto" w:fill="000000"/>
              </w:rPr>
              <w:t>​</w:t>
            </w:r>
            <w:r>
              <w:rPr>
                <w:rStyle w:val="Jin"/>
                <w:spacing w:val="8"/>
                <w:shd w:val="clear" w:color="auto" w:fill="000000"/>
              </w:rPr>
              <w:t>.</w:t>
            </w:r>
            <w:r>
              <w:rPr>
                <w:rStyle w:val="Jin"/>
                <w:spacing w:val="9"/>
                <w:shd w:val="clear" w:color="auto" w:fill="000000"/>
              </w:rPr>
              <w:t>.....</w:t>
            </w:r>
            <w:r>
              <w:rPr>
                <w:rStyle w:val="Jin"/>
                <w:shd w:val="clear" w:color="auto" w:fill="000000"/>
              </w:rPr>
              <w:t>​</w:t>
            </w:r>
            <w:r>
              <w:rPr>
                <w:rStyle w:val="Jin"/>
                <w:spacing w:val="10"/>
                <w:shd w:val="clear" w:color="auto" w:fill="000000"/>
              </w:rPr>
              <w:t>..</w:t>
            </w:r>
            <w:r>
              <w:rPr>
                <w:rStyle w:val="Jin"/>
                <w:spacing w:val="11"/>
                <w:shd w:val="clear" w:color="auto" w:fill="000000"/>
              </w:rPr>
              <w:t>...</w:t>
            </w:r>
          </w:p>
        </w:tc>
      </w:tr>
      <w:tr w:rsidR="00AA7C4F">
        <w:tblPrEx>
          <w:tblCellMar>
            <w:top w:w="0" w:type="dxa"/>
            <w:bottom w:w="0" w:type="dxa"/>
          </w:tblCellMar>
        </w:tblPrEx>
        <w:trPr>
          <w:trHeight w:hRule="exact" w:val="269"/>
          <w:jc w:val="center"/>
        </w:trPr>
        <w:tc>
          <w:tcPr>
            <w:tcW w:w="2530" w:type="dxa"/>
            <w:shd w:val="clear" w:color="auto" w:fill="auto"/>
          </w:tcPr>
          <w:p w:rsidR="00AA7C4F" w:rsidRDefault="00AE25CA">
            <w:pPr>
              <w:pStyle w:val="Jin0"/>
              <w:spacing w:after="0" w:line="240" w:lineRule="auto"/>
            </w:pPr>
            <w:r>
              <w:rPr>
                <w:rStyle w:val="Jin"/>
              </w:rPr>
              <w:t>e-mail:</w:t>
            </w:r>
          </w:p>
        </w:tc>
        <w:tc>
          <w:tcPr>
            <w:tcW w:w="5976" w:type="dxa"/>
            <w:shd w:val="clear" w:color="auto" w:fill="auto"/>
          </w:tcPr>
          <w:p w:rsidR="00AA7C4F" w:rsidRDefault="00AE25CA">
            <w:pPr>
              <w:pStyle w:val="Jin0"/>
              <w:spacing w:after="0" w:line="240" w:lineRule="auto"/>
              <w:ind w:firstLine="240"/>
            </w:pPr>
            <w:r>
              <w:rPr>
                <w:rStyle w:val="Jin"/>
                <w:spacing w:val="1"/>
                <w:shd w:val="clear" w:color="auto" w:fill="000000"/>
                <w:lang w:val="en-US" w:eastAsia="en-US" w:bidi="en-US"/>
              </w:rPr>
              <w:t>.......................</w:t>
            </w:r>
            <w:r>
              <w:rPr>
                <w:rStyle w:val="Jin"/>
                <w:spacing w:val="2"/>
                <w:shd w:val="clear" w:color="auto" w:fill="000000"/>
                <w:lang w:val="en-US" w:eastAsia="en-US" w:bidi="en-US"/>
              </w:rPr>
              <w:t>.</w:t>
            </w:r>
          </w:p>
        </w:tc>
      </w:tr>
    </w:tbl>
    <w:p w:rsidR="00AA7C4F" w:rsidRDefault="00AE25CA">
      <w:pPr>
        <w:pStyle w:val="Titulektabulky0"/>
        <w:ind w:left="24"/>
      </w:pPr>
      <w:r>
        <w:rPr>
          <w:rStyle w:val="Titulektabulky"/>
        </w:rPr>
        <w:t xml:space="preserve">na straně druhé jako </w:t>
      </w:r>
      <w:r>
        <w:rPr>
          <w:rStyle w:val="Titulektabulky"/>
          <w:b/>
          <w:bCs/>
        </w:rPr>
        <w:t>„Zhotovitel“</w:t>
      </w:r>
    </w:p>
    <w:p w:rsidR="00AA7C4F" w:rsidRDefault="00AA7C4F">
      <w:pPr>
        <w:spacing w:after="1439" w:line="1" w:lineRule="exact"/>
      </w:pPr>
    </w:p>
    <w:p w:rsidR="00AA7C4F" w:rsidRDefault="00AE25CA">
      <w:pPr>
        <w:pStyle w:val="Zkladntext1"/>
        <w:spacing w:after="240"/>
        <w:jc w:val="both"/>
      </w:pPr>
      <w:r>
        <w:rPr>
          <w:rStyle w:val="Zkladntext"/>
        </w:rPr>
        <w:t>ČI. 10 smlouvy se mění a nadále zní takto:</w:t>
      </w:r>
    </w:p>
    <w:p w:rsidR="00AA7C4F" w:rsidRDefault="00AE25CA">
      <w:pPr>
        <w:pStyle w:val="Zkladntext1"/>
        <w:numPr>
          <w:ilvl w:val="0"/>
          <w:numId w:val="1"/>
        </w:numPr>
        <w:tabs>
          <w:tab w:val="left" w:pos="349"/>
        </w:tabs>
        <w:spacing w:after="0"/>
        <w:ind w:left="360" w:hanging="360"/>
        <w:jc w:val="both"/>
      </w:pPr>
      <w:r>
        <w:rPr>
          <w:rStyle w:val="Zkladntext"/>
        </w:rPr>
        <w:t xml:space="preserve">Není-li dále ujednáno jinak, zavazuje se objednatel platit zhotoviteli za dílo podle čl. 3 odst. 1 písm. a) této smlouvy čtvrtletní paušální </w:t>
      </w:r>
      <w:r>
        <w:rPr>
          <w:rStyle w:val="Zkladntext"/>
        </w:rPr>
        <w:t>cenu díla ve výši 123 750,-Kč bez DPH, nebo v případě plnění kratšího než čtvrtletí cenu poměrově nižší vypočtenou z ceny uvedené výše.</w:t>
      </w:r>
    </w:p>
    <w:p w:rsidR="00AA7C4F" w:rsidRDefault="00AE25CA">
      <w:pPr>
        <w:pStyle w:val="Zkladntext1"/>
        <w:numPr>
          <w:ilvl w:val="0"/>
          <w:numId w:val="1"/>
        </w:numPr>
        <w:tabs>
          <w:tab w:val="left" w:pos="363"/>
        </w:tabs>
        <w:spacing w:after="0"/>
        <w:ind w:left="360" w:hanging="360"/>
        <w:jc w:val="both"/>
      </w:pPr>
      <w:r>
        <w:rPr>
          <w:rStyle w:val="Zkladntext"/>
        </w:rPr>
        <w:t>Fakturaci za službu provádí zhotovitel se zdanitelným plněním k poslednímu dni posledního měsíce příslušného kalendářníh</w:t>
      </w:r>
      <w:r>
        <w:rPr>
          <w:rStyle w:val="Zkladntext"/>
        </w:rPr>
        <w:t>o čtvrtletí.</w:t>
      </w:r>
    </w:p>
    <w:p w:rsidR="00AA7C4F" w:rsidRDefault="00AE25CA">
      <w:pPr>
        <w:pStyle w:val="Zkladntext1"/>
        <w:numPr>
          <w:ilvl w:val="0"/>
          <w:numId w:val="1"/>
        </w:numPr>
        <w:tabs>
          <w:tab w:val="left" w:pos="358"/>
        </w:tabs>
        <w:spacing w:after="460"/>
        <w:jc w:val="both"/>
      </w:pPr>
      <w:r>
        <w:rPr>
          <w:rStyle w:val="Zkladntext"/>
        </w:rPr>
        <w:t>První faktura dle tohoto dodatku č.1 smlouvy bude vystavena k 30.9. 2023.</w:t>
      </w:r>
    </w:p>
    <w:p w:rsidR="00AA7C4F" w:rsidRDefault="00AE25CA">
      <w:pPr>
        <w:pStyle w:val="Zkladntext1"/>
        <w:spacing w:after="240"/>
        <w:jc w:val="both"/>
      </w:pPr>
      <w:r>
        <w:rPr>
          <w:rStyle w:val="Zkladntext"/>
        </w:rPr>
        <w:t>Čl. 20 odst. 1 smlouvy se mění a nadále zní takto:</w:t>
      </w:r>
    </w:p>
    <w:p w:rsidR="00AA7C4F" w:rsidRDefault="00AE25CA">
      <w:pPr>
        <w:pStyle w:val="Zkladntext1"/>
        <w:spacing w:after="240"/>
        <w:jc w:val="both"/>
      </w:pPr>
      <w:r>
        <w:rPr>
          <w:rStyle w:val="Zkladntext"/>
        </w:rPr>
        <w:t>Tato smlouva se uzavírá na dobu určitou, a to s ohledem na dobu trvání tzv. životního cyklu záznamového zařízení podle</w:t>
      </w:r>
      <w:r>
        <w:rPr>
          <w:rStyle w:val="Zkladntext"/>
        </w:rPr>
        <w:t xml:space="preserve"> čl. 1 této smlouvy, na dobu 2+1 rok. Po uplynutí této doby může být smlouva znovu prodloužena dalším písemným dodatkem podepsaným zástupci obou stran opět na dobu trvání max. 12 měsíců. Dobou trvání tzv. životního cyklu se přitom pro účely této smlouvy ro</w:t>
      </w:r>
      <w:r>
        <w:rPr>
          <w:rStyle w:val="Zkladntext"/>
        </w:rPr>
        <w:t>zumí doba do skončení poskytování tzv. maintenance SW podpory příslušného produktu ze strany výrobce, zejména pak z důvodu vyřazení tohoto produktu z běžné nabídky výrobce, resp. z důvodu jeho nahrazení jiným technologicky pokročilejším produktem.</w:t>
      </w:r>
    </w:p>
    <w:p w:rsidR="00AA7C4F" w:rsidRDefault="00AE25CA">
      <w:pPr>
        <w:pStyle w:val="Zkladntext1"/>
        <w:spacing w:after="480" w:line="262" w:lineRule="auto"/>
      </w:pPr>
      <w:r>
        <w:rPr>
          <w:rStyle w:val="Zkladntext"/>
        </w:rPr>
        <w:lastRenderedPageBreak/>
        <w:t>ČI. 20 o</w:t>
      </w:r>
      <w:r>
        <w:rPr>
          <w:rStyle w:val="Zkladntext"/>
        </w:rPr>
        <w:t>dst. 2 smlouvy zůstává nezměněn.</w:t>
      </w:r>
    </w:p>
    <w:p w:rsidR="00AA7C4F" w:rsidRDefault="00AA7C4F">
      <w:pPr>
        <w:pStyle w:val="Nadpis20"/>
        <w:keepNext/>
        <w:keepLines/>
        <w:numPr>
          <w:ilvl w:val="0"/>
          <w:numId w:val="2"/>
        </w:numPr>
        <w:spacing w:after="240" w:line="257" w:lineRule="auto"/>
      </w:pPr>
      <w:bookmarkStart w:id="1" w:name="bookmark2"/>
      <w:bookmarkEnd w:id="1"/>
    </w:p>
    <w:p w:rsidR="00AA7C4F" w:rsidRDefault="00AE25CA">
      <w:pPr>
        <w:pStyle w:val="Zkladntext1"/>
        <w:spacing w:after="0"/>
        <w:jc w:val="both"/>
      </w:pPr>
      <w:r>
        <w:rPr>
          <w:rStyle w:val="Zkladntext"/>
        </w:rPr>
        <w:t>Doplňuje se článek č.28</w:t>
      </w:r>
    </w:p>
    <w:p w:rsidR="00AA7C4F" w:rsidRDefault="00AE25CA">
      <w:pPr>
        <w:pStyle w:val="Zkladntext1"/>
        <w:spacing w:after="0"/>
        <w:jc w:val="both"/>
      </w:pPr>
      <w:r>
        <w:rPr>
          <w:rStyle w:val="Zkladntext"/>
        </w:rPr>
        <w:t>Zhotovitel je oprávněn každoročně požadovat navýšení cen, a to výlučně dle níže uvedeného vzorce. Pokud zhotovitel bude požadovat pro daný rok navýšení cen, je povinen o této skutečnosti uvědomit ob</w:t>
      </w:r>
      <w:r>
        <w:rPr>
          <w:rStyle w:val="Zkladntext"/>
        </w:rPr>
        <w:t>jednatele nejpozději do 28. 2. daného roku. Objednatel se zavazuje se zhotovitelem možné navýšení cen projednat, a to do úrovně průměru roční inflace minulého roku takto:</w:t>
      </w:r>
    </w:p>
    <w:p w:rsidR="00AA7C4F" w:rsidRDefault="00AE25CA">
      <w:pPr>
        <w:pStyle w:val="Zkladntext1"/>
        <w:spacing w:after="240"/>
        <w:ind w:firstLine="780"/>
        <w:jc w:val="both"/>
      </w:pPr>
      <w:r>
        <w:rPr>
          <w:rStyle w:val="Zkladntext"/>
        </w:rPr>
        <w:t xml:space="preserve">úprava cen prací se bude provádět v závislosti na ročním indexu (In) míry inflace za </w:t>
      </w:r>
      <w:r>
        <w:rPr>
          <w:rStyle w:val="Zkladntext"/>
        </w:rPr>
        <w:t>předcházející rok vyjádřené průměrem indexu spotřebitelských cen za předcházející rok, kterou uveřejní Český statistický úřad.</w:t>
      </w:r>
    </w:p>
    <w:p w:rsidR="00AA7C4F" w:rsidRDefault="00AE25CA">
      <w:pPr>
        <w:pStyle w:val="Zkladntext1"/>
        <w:tabs>
          <w:tab w:val="left" w:pos="3451"/>
        </w:tabs>
        <w:spacing w:after="0"/>
        <w:jc w:val="both"/>
      </w:pPr>
      <w:r>
        <w:rPr>
          <w:rStyle w:val="Zkladntext"/>
        </w:rPr>
        <w:t>Vzorec pro nárůst ceny práce:</w:t>
      </w:r>
      <w:r>
        <w:rPr>
          <w:rStyle w:val="Zkladntext"/>
        </w:rPr>
        <w:tab/>
        <w:t>Cn = Cst * (In + 100 ) /100</w:t>
      </w:r>
    </w:p>
    <w:p w:rsidR="00AA7C4F" w:rsidRDefault="00AE25CA">
      <w:pPr>
        <w:pStyle w:val="Zkladntext1"/>
        <w:spacing w:after="0"/>
        <w:jc w:val="both"/>
      </w:pPr>
      <w:r>
        <w:rPr>
          <w:rStyle w:val="Zkladntext"/>
        </w:rPr>
        <w:t>Cn - nová cena</w:t>
      </w:r>
    </w:p>
    <w:p w:rsidR="00AA7C4F" w:rsidRDefault="00AE25CA">
      <w:pPr>
        <w:pStyle w:val="Zkladntext1"/>
        <w:spacing w:after="0"/>
        <w:jc w:val="both"/>
      </w:pPr>
      <w:r>
        <w:rPr>
          <w:rStyle w:val="Zkladntext"/>
        </w:rPr>
        <w:t>Cst - cena původní</w:t>
      </w:r>
    </w:p>
    <w:p w:rsidR="00AA7C4F" w:rsidRDefault="00AE25CA">
      <w:pPr>
        <w:pStyle w:val="Zkladntext1"/>
        <w:spacing w:after="240"/>
        <w:jc w:val="both"/>
      </w:pPr>
      <w:r>
        <w:rPr>
          <w:rStyle w:val="Zkladntext"/>
        </w:rPr>
        <w:t>In - index míry inflace</w:t>
      </w:r>
    </w:p>
    <w:p w:rsidR="00AA7C4F" w:rsidRDefault="00AE25CA">
      <w:pPr>
        <w:pStyle w:val="Zkladntext1"/>
        <w:spacing w:after="480"/>
        <w:jc w:val="both"/>
      </w:pPr>
      <w:r>
        <w:rPr>
          <w:rStyle w:val="Zkladntext"/>
        </w:rPr>
        <w:t>Tato úprava c</w:t>
      </w:r>
      <w:r>
        <w:rPr>
          <w:rStyle w:val="Zkladntext"/>
        </w:rPr>
        <w:t>eny bude vždy řešena dodatkem k této smlouvě. Účinnost dodatku bude nastávat ke dni jeho podpisu, nebude-li v něm dohodnuto jinak.</w:t>
      </w:r>
    </w:p>
    <w:p w:rsidR="00AA7C4F" w:rsidRDefault="00AA7C4F">
      <w:pPr>
        <w:pStyle w:val="Zkladntext1"/>
        <w:numPr>
          <w:ilvl w:val="0"/>
          <w:numId w:val="2"/>
        </w:numPr>
        <w:spacing w:after="240" w:line="240" w:lineRule="auto"/>
        <w:jc w:val="center"/>
      </w:pPr>
    </w:p>
    <w:p w:rsidR="00AA7C4F" w:rsidRDefault="00AE25CA">
      <w:pPr>
        <w:pStyle w:val="Zkladntext1"/>
        <w:spacing w:after="600" w:line="240" w:lineRule="auto"/>
        <w:jc w:val="both"/>
      </w:pPr>
      <w:r>
        <w:rPr>
          <w:rStyle w:val="Zkladntext"/>
        </w:rPr>
        <w:t>Ostatní ujednání smlouvy nejsou tímto dodatkem nijak dotčena</w:t>
      </w:r>
    </w:p>
    <w:p w:rsidR="00AA7C4F" w:rsidRDefault="00AA7C4F">
      <w:pPr>
        <w:pStyle w:val="Zkladntext1"/>
        <w:numPr>
          <w:ilvl w:val="0"/>
          <w:numId w:val="2"/>
        </w:numPr>
        <w:spacing w:after="480" w:line="240" w:lineRule="auto"/>
        <w:jc w:val="center"/>
      </w:pPr>
    </w:p>
    <w:p w:rsidR="00AA7C4F" w:rsidRDefault="00AE25CA">
      <w:pPr>
        <w:pStyle w:val="Zkladntext1"/>
        <w:spacing w:after="240" w:line="254" w:lineRule="auto"/>
        <w:jc w:val="both"/>
      </w:pPr>
      <w:r>
        <w:rPr>
          <w:rStyle w:val="Zkladntext"/>
        </w:rPr>
        <w:t>Příloha č.1: Specifikace služeb se mění následovně:</w:t>
      </w:r>
    </w:p>
    <w:p w:rsidR="00AA7C4F" w:rsidRDefault="00AE25CA">
      <w:pPr>
        <w:pStyle w:val="Zkladntext1"/>
        <w:numPr>
          <w:ilvl w:val="2"/>
          <w:numId w:val="3"/>
        </w:numPr>
        <w:tabs>
          <w:tab w:val="left" w:pos="712"/>
        </w:tabs>
        <w:spacing w:after="0" w:line="254" w:lineRule="auto"/>
        <w:jc w:val="both"/>
      </w:pPr>
      <w:r>
        <w:rPr>
          <w:rStyle w:val="Zkladntext"/>
        </w:rPr>
        <w:t>Poskytované služby</w:t>
      </w:r>
    </w:p>
    <w:p w:rsidR="00AA7C4F" w:rsidRDefault="00AE25CA">
      <w:pPr>
        <w:pStyle w:val="Zkladntext1"/>
        <w:spacing w:after="0" w:line="254" w:lineRule="auto"/>
        <w:jc w:val="both"/>
      </w:pPr>
      <w:r>
        <w:rPr>
          <w:rStyle w:val="Zkladntext"/>
        </w:rPr>
        <w:t>Jsou požadovány následující služby:</w:t>
      </w:r>
    </w:p>
    <w:p w:rsidR="00AA7C4F" w:rsidRDefault="00AE25CA">
      <w:pPr>
        <w:pStyle w:val="Zkladntext1"/>
        <w:numPr>
          <w:ilvl w:val="0"/>
          <w:numId w:val="4"/>
        </w:numPr>
        <w:tabs>
          <w:tab w:val="left" w:pos="687"/>
        </w:tabs>
        <w:spacing w:after="0" w:line="254" w:lineRule="auto"/>
        <w:jc w:val="both"/>
      </w:pPr>
      <w:r>
        <w:rPr>
          <w:rStyle w:val="Zkladntext"/>
        </w:rPr>
        <w:t>Poskytování služby Hotline včetně základní servisní technické podpory Systému při odstraňování závad Systému. Hotline bude k dispozici v režimu 24 x 7, nicméně služby budou poskytovány dle úrovně v sam</w:t>
      </w:r>
      <w:r>
        <w:rPr>
          <w:rStyle w:val="Zkladntext"/>
        </w:rPr>
        <w:t>ostatné příloze „Popis systému a úroveň požadovaných služeb“.</w:t>
      </w:r>
    </w:p>
    <w:p w:rsidR="00AA7C4F" w:rsidRDefault="00AE25CA">
      <w:pPr>
        <w:pStyle w:val="Zkladntext1"/>
        <w:numPr>
          <w:ilvl w:val="0"/>
          <w:numId w:val="4"/>
        </w:numPr>
        <w:tabs>
          <w:tab w:val="left" w:pos="687"/>
        </w:tabs>
        <w:spacing w:after="0" w:line="254" w:lineRule="auto"/>
        <w:jc w:val="both"/>
      </w:pPr>
      <w:r>
        <w:rPr>
          <w:rStyle w:val="Zkladntext"/>
        </w:rPr>
        <w:t>Poskytování pravidelné profylaxe Systému vč. indikace a předcházení možných problémů při užívání Systému, na vyžádání max 1x ročně.</w:t>
      </w:r>
    </w:p>
    <w:p w:rsidR="00AA7C4F" w:rsidRDefault="00AE25CA">
      <w:pPr>
        <w:pStyle w:val="Zkladntext1"/>
        <w:numPr>
          <w:ilvl w:val="0"/>
          <w:numId w:val="4"/>
        </w:numPr>
        <w:tabs>
          <w:tab w:val="left" w:pos="687"/>
        </w:tabs>
        <w:spacing w:after="0" w:line="254" w:lineRule="auto"/>
        <w:jc w:val="both"/>
      </w:pPr>
      <w:r>
        <w:rPr>
          <w:rStyle w:val="Zkladntext"/>
        </w:rPr>
        <w:t>Poskytování opravných patchů Systému nezbytných pro provoz Sys</w:t>
      </w:r>
      <w:r>
        <w:rPr>
          <w:rStyle w:val="Zkladntext"/>
        </w:rPr>
        <w:t>tému.</w:t>
      </w:r>
    </w:p>
    <w:p w:rsidR="00AA7C4F" w:rsidRDefault="00AE25CA">
      <w:pPr>
        <w:pStyle w:val="Zkladntext1"/>
        <w:numPr>
          <w:ilvl w:val="0"/>
          <w:numId w:val="4"/>
        </w:numPr>
        <w:tabs>
          <w:tab w:val="left" w:pos="687"/>
        </w:tabs>
        <w:spacing w:after="0" w:line="254" w:lineRule="auto"/>
        <w:jc w:val="both"/>
      </w:pPr>
      <w:r>
        <w:rPr>
          <w:rStyle w:val="Zkladntext"/>
        </w:rPr>
        <w:t>Aktualizace provozní dokumentace Systému tak, aby odpovídala aktuálnímu stavu provozovaného Systému.</w:t>
      </w:r>
    </w:p>
    <w:p w:rsidR="00AA7C4F" w:rsidRDefault="00AE25CA">
      <w:pPr>
        <w:pStyle w:val="Zkladntext1"/>
        <w:numPr>
          <w:ilvl w:val="0"/>
          <w:numId w:val="4"/>
        </w:numPr>
        <w:tabs>
          <w:tab w:val="left" w:pos="687"/>
        </w:tabs>
        <w:spacing w:after="0" w:line="254" w:lineRule="auto"/>
        <w:jc w:val="both"/>
      </w:pPr>
      <w:r>
        <w:rPr>
          <w:rStyle w:val="Zkladntext"/>
        </w:rPr>
        <w:t>Aplikace Service packů a hotfixů nutných pro bezchybný chod systému, které byly identifikovány na základě profylaxe a jejichž aplikace byla dohodnuta</w:t>
      </w:r>
      <w:r>
        <w:rPr>
          <w:rStyle w:val="Zkladntext"/>
        </w:rPr>
        <w:t xml:space="preserve"> s Objednatelem.</w:t>
      </w:r>
    </w:p>
    <w:p w:rsidR="00AA7C4F" w:rsidRDefault="00AE25CA">
      <w:pPr>
        <w:pStyle w:val="Zkladntext1"/>
        <w:numPr>
          <w:ilvl w:val="0"/>
          <w:numId w:val="4"/>
        </w:numPr>
        <w:tabs>
          <w:tab w:val="left" w:pos="687"/>
        </w:tabs>
        <w:spacing w:after="240" w:line="254" w:lineRule="auto"/>
        <w:jc w:val="both"/>
      </w:pPr>
      <w:r>
        <w:rPr>
          <w:rStyle w:val="Zkladntext"/>
        </w:rPr>
        <w:t>Další služby uvedené v samostatné příloze „Popis systému a úroveň požadovaných služeb“.</w:t>
      </w:r>
    </w:p>
    <w:p w:rsidR="00AA7C4F" w:rsidRDefault="00AE25CA">
      <w:pPr>
        <w:pStyle w:val="Zkladntext1"/>
        <w:numPr>
          <w:ilvl w:val="0"/>
          <w:numId w:val="4"/>
        </w:numPr>
        <w:tabs>
          <w:tab w:val="left" w:pos="701"/>
        </w:tabs>
        <w:spacing w:line="262" w:lineRule="auto"/>
      </w:pPr>
      <w:r>
        <w:rPr>
          <w:rStyle w:val="Zkladntext"/>
        </w:rPr>
        <w:t>Nárok na dodávku a instalaci nových verzí SW všech produktů dodaných zhotovitelem, a to 1x ročně. Termín bude domluven individuálně dle možností obou s</w:t>
      </w:r>
      <w:r>
        <w:rPr>
          <w:rStyle w:val="Zkladntext"/>
        </w:rPr>
        <w:t>tran.</w:t>
      </w:r>
    </w:p>
    <w:p w:rsidR="00AA7C4F" w:rsidRDefault="00AE25CA">
      <w:pPr>
        <w:pStyle w:val="Zkladntext1"/>
      </w:pPr>
      <w:r>
        <w:rPr>
          <w:rStyle w:val="Zkladntext"/>
        </w:rPr>
        <w:t>Výčet Softwarových produktů a technologií, na které se vztahuje základní podpora je v samostatné příloze „Popis systému a úroveň požadovaných služeb“.</w:t>
      </w:r>
    </w:p>
    <w:p w:rsidR="00AA7C4F" w:rsidRDefault="00AA7C4F">
      <w:pPr>
        <w:pStyle w:val="Zkladntext1"/>
        <w:numPr>
          <w:ilvl w:val="0"/>
          <w:numId w:val="5"/>
        </w:numPr>
        <w:spacing w:after="480"/>
        <w:jc w:val="center"/>
      </w:pPr>
    </w:p>
    <w:p w:rsidR="00AA7C4F" w:rsidRDefault="00AE25CA">
      <w:pPr>
        <w:pStyle w:val="Zkladntext1"/>
        <w:spacing w:line="240" w:lineRule="auto"/>
      </w:pPr>
      <w:r>
        <w:rPr>
          <w:rStyle w:val="Zkladntext"/>
        </w:rPr>
        <w:t>Příloha č.1: Specifikace služeb se mění následovně</w:t>
      </w:r>
    </w:p>
    <w:p w:rsidR="00AA7C4F" w:rsidRDefault="00AE25CA">
      <w:pPr>
        <w:pStyle w:val="Titulektabulky0"/>
        <w:ind w:left="91"/>
      </w:pPr>
      <w:r>
        <w:rPr>
          <w:rStyle w:val="Titulektabulky"/>
        </w:rPr>
        <w:t>6. Komunikační kanály a kontaktní osoby</w:t>
      </w:r>
    </w:p>
    <w:tbl>
      <w:tblPr>
        <w:tblOverlap w:val="never"/>
        <w:tblW w:w="0" w:type="auto"/>
        <w:jc w:val="center"/>
        <w:tblLayout w:type="fixed"/>
        <w:tblCellMar>
          <w:left w:w="10" w:type="dxa"/>
          <w:right w:w="10" w:type="dxa"/>
        </w:tblCellMar>
        <w:tblLook w:val="04A0" w:firstRow="1" w:lastRow="0" w:firstColumn="1" w:lastColumn="0" w:noHBand="0" w:noVBand="1"/>
      </w:tblPr>
      <w:tblGrid>
        <w:gridCol w:w="4248"/>
        <w:gridCol w:w="2059"/>
        <w:gridCol w:w="2664"/>
      </w:tblGrid>
      <w:tr w:rsidR="00AA7C4F">
        <w:tblPrEx>
          <w:tblCellMar>
            <w:top w:w="0" w:type="dxa"/>
            <w:bottom w:w="0" w:type="dxa"/>
          </w:tblCellMar>
        </w:tblPrEx>
        <w:trPr>
          <w:trHeight w:hRule="exact" w:val="235"/>
          <w:jc w:val="center"/>
        </w:trPr>
        <w:tc>
          <w:tcPr>
            <w:tcW w:w="8971" w:type="dxa"/>
            <w:gridSpan w:val="3"/>
            <w:shd w:val="clear" w:color="auto" w:fill="auto"/>
            <w:vAlign w:val="bottom"/>
          </w:tcPr>
          <w:p w:rsidR="00AA7C4F" w:rsidRDefault="00AE25CA">
            <w:pPr>
              <w:pStyle w:val="Jin0"/>
              <w:spacing w:after="0" w:line="240" w:lineRule="auto"/>
              <w:rPr>
                <w:sz w:val="22"/>
                <w:szCs w:val="22"/>
              </w:rPr>
            </w:pPr>
            <w:r>
              <w:rPr>
                <w:rStyle w:val="Jin"/>
                <w:rFonts w:ascii="Times New Roman" w:eastAsia="Times New Roman" w:hAnsi="Times New Roman" w:cs="Times New Roman"/>
                <w:sz w:val="22"/>
                <w:szCs w:val="22"/>
              </w:rPr>
              <w:t>Kontaktní osoby a další kontakty Objednatele:</w:t>
            </w:r>
          </w:p>
        </w:tc>
      </w:tr>
      <w:tr w:rsidR="00AA7C4F">
        <w:tblPrEx>
          <w:tblCellMar>
            <w:top w:w="0" w:type="dxa"/>
            <w:bottom w:w="0" w:type="dxa"/>
          </w:tblCellMar>
        </w:tblPrEx>
        <w:trPr>
          <w:trHeight w:hRule="exact" w:val="288"/>
          <w:jc w:val="center"/>
        </w:trPr>
        <w:tc>
          <w:tcPr>
            <w:tcW w:w="4248" w:type="dxa"/>
            <w:tcBorders>
              <w:top w:val="single" w:sz="4" w:space="0" w:color="auto"/>
              <w:left w:val="single" w:sz="4" w:space="0" w:color="auto"/>
            </w:tcBorders>
            <w:shd w:val="clear" w:color="auto" w:fill="auto"/>
            <w:vAlign w:val="bottom"/>
          </w:tcPr>
          <w:p w:rsidR="00AA7C4F" w:rsidRDefault="00AE25CA">
            <w:pPr>
              <w:pStyle w:val="Jin0"/>
              <w:spacing w:after="0" w:line="240" w:lineRule="auto"/>
              <w:rPr>
                <w:sz w:val="22"/>
                <w:szCs w:val="22"/>
              </w:rPr>
            </w:pPr>
            <w:r>
              <w:rPr>
                <w:rStyle w:val="Jin"/>
                <w:rFonts w:ascii="Times New Roman" w:eastAsia="Times New Roman" w:hAnsi="Times New Roman" w:cs="Times New Roman"/>
                <w:sz w:val="22"/>
                <w:szCs w:val="22"/>
              </w:rPr>
              <w:lastRenderedPageBreak/>
              <w:t>Jméno</w:t>
            </w:r>
          </w:p>
        </w:tc>
        <w:tc>
          <w:tcPr>
            <w:tcW w:w="2059" w:type="dxa"/>
            <w:tcBorders>
              <w:top w:val="single" w:sz="4" w:space="0" w:color="auto"/>
              <w:left w:val="single" w:sz="4" w:space="0" w:color="auto"/>
            </w:tcBorders>
            <w:shd w:val="clear" w:color="auto" w:fill="auto"/>
            <w:vAlign w:val="bottom"/>
          </w:tcPr>
          <w:p w:rsidR="00AA7C4F" w:rsidRDefault="00AE25CA">
            <w:pPr>
              <w:pStyle w:val="Jin0"/>
              <w:spacing w:after="0" w:line="240" w:lineRule="auto"/>
              <w:rPr>
                <w:sz w:val="22"/>
                <w:szCs w:val="22"/>
              </w:rPr>
            </w:pPr>
            <w:r>
              <w:rPr>
                <w:rStyle w:val="Jin"/>
                <w:rFonts w:ascii="Times New Roman" w:eastAsia="Times New Roman" w:hAnsi="Times New Roman" w:cs="Times New Roman"/>
                <w:sz w:val="22"/>
                <w:szCs w:val="22"/>
              </w:rPr>
              <w:t>Telefon</w:t>
            </w:r>
          </w:p>
        </w:tc>
        <w:tc>
          <w:tcPr>
            <w:tcW w:w="2664" w:type="dxa"/>
            <w:tcBorders>
              <w:top w:val="single" w:sz="4" w:space="0" w:color="auto"/>
              <w:left w:val="single" w:sz="4" w:space="0" w:color="auto"/>
              <w:right w:val="single" w:sz="4" w:space="0" w:color="auto"/>
            </w:tcBorders>
            <w:shd w:val="clear" w:color="auto" w:fill="auto"/>
            <w:vAlign w:val="bottom"/>
          </w:tcPr>
          <w:p w:rsidR="00AA7C4F" w:rsidRDefault="00AE25CA">
            <w:pPr>
              <w:pStyle w:val="Jin0"/>
              <w:spacing w:after="0" w:line="240" w:lineRule="auto"/>
              <w:jc w:val="both"/>
              <w:rPr>
                <w:sz w:val="22"/>
                <w:szCs w:val="22"/>
              </w:rPr>
            </w:pPr>
            <w:r>
              <w:rPr>
                <w:rStyle w:val="Jin"/>
                <w:rFonts w:ascii="Times New Roman" w:eastAsia="Times New Roman" w:hAnsi="Times New Roman" w:cs="Times New Roman"/>
                <w:sz w:val="22"/>
                <w:szCs w:val="22"/>
              </w:rPr>
              <w:t>Email</w:t>
            </w:r>
          </w:p>
        </w:tc>
      </w:tr>
      <w:tr w:rsidR="00AA7C4F">
        <w:tblPrEx>
          <w:tblCellMar>
            <w:top w:w="0" w:type="dxa"/>
            <w:bottom w:w="0" w:type="dxa"/>
          </w:tblCellMar>
        </w:tblPrEx>
        <w:trPr>
          <w:trHeight w:hRule="exact" w:val="547"/>
          <w:jc w:val="center"/>
        </w:trPr>
        <w:tc>
          <w:tcPr>
            <w:tcW w:w="4248" w:type="dxa"/>
            <w:tcBorders>
              <w:top w:val="single" w:sz="4" w:space="0" w:color="auto"/>
              <w:left w:val="single" w:sz="4" w:space="0" w:color="auto"/>
            </w:tcBorders>
            <w:shd w:val="clear" w:color="auto" w:fill="auto"/>
          </w:tcPr>
          <w:p w:rsidR="00AA7C4F" w:rsidRDefault="00AE25CA">
            <w:pPr>
              <w:pStyle w:val="Jin0"/>
              <w:spacing w:after="0" w:line="240" w:lineRule="auto"/>
              <w:rPr>
                <w:sz w:val="22"/>
                <w:szCs w:val="22"/>
              </w:rPr>
            </w:pPr>
            <w:r>
              <w:rPr>
                <w:rStyle w:val="Jin"/>
                <w:rFonts w:ascii="Times New Roman" w:eastAsia="Times New Roman" w:hAnsi="Times New Roman" w:cs="Times New Roman"/>
                <w:spacing w:val="4"/>
                <w:sz w:val="22"/>
                <w:szCs w:val="22"/>
                <w:shd w:val="clear" w:color="auto" w:fill="000000"/>
              </w:rPr>
              <w:t>.....</w:t>
            </w:r>
            <w:r>
              <w:rPr>
                <w:rStyle w:val="Jin"/>
                <w:rFonts w:ascii="Times New Roman" w:eastAsia="Times New Roman" w:hAnsi="Times New Roman" w:cs="Times New Roman"/>
                <w:spacing w:val="5"/>
                <w:sz w:val="22"/>
                <w:szCs w:val="22"/>
                <w:shd w:val="clear" w:color="auto" w:fill="000000"/>
              </w:rPr>
              <w:t>.</w:t>
            </w:r>
            <w:r>
              <w:rPr>
                <w:rStyle w:val="Jin"/>
                <w:rFonts w:ascii="Times New Roman" w:eastAsia="Times New Roman" w:hAnsi="Times New Roman" w:cs="Times New Roman"/>
                <w:sz w:val="22"/>
                <w:szCs w:val="22"/>
                <w:shd w:val="clear" w:color="auto" w:fill="000000"/>
              </w:rPr>
              <w:t>​</w:t>
            </w:r>
            <w:r>
              <w:rPr>
                <w:rStyle w:val="Jin"/>
                <w:rFonts w:ascii="Times New Roman" w:eastAsia="Times New Roman" w:hAnsi="Times New Roman" w:cs="Times New Roman"/>
                <w:spacing w:val="1"/>
                <w:sz w:val="22"/>
                <w:szCs w:val="22"/>
                <w:shd w:val="clear" w:color="auto" w:fill="000000"/>
              </w:rPr>
              <w:t>.....</w:t>
            </w:r>
            <w:r>
              <w:rPr>
                <w:rStyle w:val="Jin"/>
                <w:rFonts w:ascii="Times New Roman" w:eastAsia="Times New Roman" w:hAnsi="Times New Roman" w:cs="Times New Roman"/>
                <w:spacing w:val="2"/>
                <w:sz w:val="22"/>
                <w:szCs w:val="22"/>
                <w:shd w:val="clear" w:color="auto" w:fill="000000"/>
              </w:rPr>
              <w:t>.......</w:t>
            </w:r>
            <w:r>
              <w:rPr>
                <w:rStyle w:val="Jin"/>
                <w:rFonts w:ascii="Times New Roman" w:eastAsia="Times New Roman" w:hAnsi="Times New Roman" w:cs="Times New Roman"/>
                <w:sz w:val="22"/>
                <w:szCs w:val="22"/>
                <w:shd w:val="clear" w:color="auto" w:fill="000000"/>
              </w:rPr>
              <w:t>​</w:t>
            </w:r>
            <w:r>
              <w:rPr>
                <w:rStyle w:val="Jin"/>
                <w:rFonts w:ascii="Times New Roman" w:eastAsia="Times New Roman" w:hAnsi="Times New Roman" w:cs="Times New Roman"/>
                <w:spacing w:val="2"/>
                <w:sz w:val="22"/>
                <w:szCs w:val="22"/>
                <w:shd w:val="clear" w:color="auto" w:fill="000000"/>
              </w:rPr>
              <w:t>..</w:t>
            </w:r>
            <w:r>
              <w:rPr>
                <w:rStyle w:val="Jin"/>
                <w:rFonts w:ascii="Times New Roman" w:eastAsia="Times New Roman" w:hAnsi="Times New Roman" w:cs="Times New Roman"/>
                <w:spacing w:val="3"/>
                <w:sz w:val="22"/>
                <w:szCs w:val="22"/>
                <w:shd w:val="clear" w:color="auto" w:fill="000000"/>
              </w:rPr>
              <w:t>.........</w:t>
            </w:r>
          </w:p>
        </w:tc>
        <w:tc>
          <w:tcPr>
            <w:tcW w:w="2059" w:type="dxa"/>
            <w:tcBorders>
              <w:top w:val="single" w:sz="4" w:space="0" w:color="auto"/>
              <w:left w:val="single" w:sz="4" w:space="0" w:color="auto"/>
            </w:tcBorders>
            <w:shd w:val="clear" w:color="auto" w:fill="auto"/>
            <w:vAlign w:val="bottom"/>
          </w:tcPr>
          <w:p w:rsidR="00AA7C4F" w:rsidRDefault="00AE25CA">
            <w:pPr>
              <w:pStyle w:val="Jin0"/>
              <w:spacing w:after="0" w:line="240" w:lineRule="auto"/>
              <w:rPr>
                <w:sz w:val="22"/>
                <w:szCs w:val="22"/>
              </w:rPr>
            </w:pPr>
            <w:r>
              <w:rPr>
                <w:rStyle w:val="Jin"/>
                <w:rFonts w:ascii="Times New Roman" w:eastAsia="Times New Roman" w:hAnsi="Times New Roman" w:cs="Times New Roman"/>
                <w:spacing w:val="1"/>
                <w:sz w:val="22"/>
                <w:szCs w:val="22"/>
                <w:shd w:val="clear" w:color="auto" w:fill="000000"/>
              </w:rPr>
              <w:t>....</w:t>
            </w:r>
            <w:r>
              <w:rPr>
                <w:rStyle w:val="Jin"/>
                <w:rFonts w:ascii="Times New Roman" w:eastAsia="Times New Roman" w:hAnsi="Times New Roman" w:cs="Times New Roman"/>
                <w:spacing w:val="2"/>
                <w:sz w:val="22"/>
                <w:szCs w:val="22"/>
                <w:shd w:val="clear" w:color="auto" w:fill="000000"/>
              </w:rPr>
              <w:t>.....</w:t>
            </w:r>
            <w:r>
              <w:rPr>
                <w:rStyle w:val="Jin"/>
                <w:rFonts w:ascii="Times New Roman" w:eastAsia="Times New Roman" w:hAnsi="Times New Roman" w:cs="Times New Roman"/>
                <w:sz w:val="22"/>
                <w:szCs w:val="22"/>
                <w:shd w:val="clear" w:color="auto" w:fill="000000"/>
              </w:rPr>
              <w:t>​.......​.......​......</w:t>
            </w:r>
          </w:p>
          <w:p w:rsidR="00AA7C4F" w:rsidRDefault="00AE25CA">
            <w:pPr>
              <w:pStyle w:val="Jin0"/>
              <w:spacing w:after="0" w:line="240" w:lineRule="auto"/>
              <w:rPr>
                <w:sz w:val="22"/>
                <w:szCs w:val="22"/>
              </w:rPr>
            </w:pPr>
            <w:r>
              <w:rPr>
                <w:rStyle w:val="Jin"/>
                <w:rFonts w:ascii="Times New Roman" w:eastAsia="Times New Roman" w:hAnsi="Times New Roman" w:cs="Times New Roman"/>
                <w:spacing w:val="1"/>
                <w:sz w:val="22"/>
                <w:szCs w:val="22"/>
                <w:shd w:val="clear" w:color="auto" w:fill="000000"/>
              </w:rPr>
              <w:t>....</w:t>
            </w:r>
            <w:r>
              <w:rPr>
                <w:rStyle w:val="Jin"/>
                <w:rFonts w:ascii="Times New Roman" w:eastAsia="Times New Roman" w:hAnsi="Times New Roman" w:cs="Times New Roman"/>
                <w:spacing w:val="2"/>
                <w:sz w:val="22"/>
                <w:szCs w:val="22"/>
                <w:shd w:val="clear" w:color="auto" w:fill="000000"/>
              </w:rPr>
              <w:t>.....</w:t>
            </w:r>
            <w:r>
              <w:rPr>
                <w:rStyle w:val="Jin"/>
                <w:rFonts w:ascii="Times New Roman" w:eastAsia="Times New Roman" w:hAnsi="Times New Roman" w:cs="Times New Roman"/>
                <w:sz w:val="22"/>
                <w:szCs w:val="22"/>
                <w:shd w:val="clear" w:color="auto" w:fill="000000"/>
              </w:rPr>
              <w:t>​.......​</w:t>
            </w:r>
            <w:r>
              <w:rPr>
                <w:rStyle w:val="Jin"/>
                <w:rFonts w:ascii="Times New Roman" w:eastAsia="Times New Roman" w:hAnsi="Times New Roman" w:cs="Times New Roman"/>
                <w:spacing w:val="7"/>
                <w:sz w:val="22"/>
                <w:szCs w:val="22"/>
                <w:shd w:val="clear" w:color="auto" w:fill="000000"/>
              </w:rPr>
              <w:t>.</w:t>
            </w:r>
            <w:r>
              <w:rPr>
                <w:rStyle w:val="Jin"/>
                <w:rFonts w:ascii="Times New Roman" w:eastAsia="Times New Roman" w:hAnsi="Times New Roman" w:cs="Times New Roman"/>
                <w:spacing w:val="8"/>
                <w:sz w:val="22"/>
                <w:szCs w:val="22"/>
                <w:shd w:val="clear" w:color="auto" w:fill="000000"/>
              </w:rPr>
              <w:t>.....</w:t>
            </w:r>
            <w:r>
              <w:rPr>
                <w:rStyle w:val="Jin"/>
                <w:rFonts w:ascii="Times New Roman" w:eastAsia="Times New Roman" w:hAnsi="Times New Roman" w:cs="Times New Roman"/>
                <w:sz w:val="22"/>
                <w:szCs w:val="22"/>
                <w:shd w:val="clear" w:color="auto" w:fill="000000"/>
              </w:rPr>
              <w:t>​......</w:t>
            </w:r>
          </w:p>
        </w:tc>
        <w:tc>
          <w:tcPr>
            <w:tcW w:w="2664" w:type="dxa"/>
            <w:tcBorders>
              <w:top w:val="single" w:sz="4" w:space="0" w:color="auto"/>
              <w:left w:val="single" w:sz="4" w:space="0" w:color="auto"/>
              <w:right w:val="single" w:sz="4" w:space="0" w:color="auto"/>
            </w:tcBorders>
            <w:shd w:val="clear" w:color="auto" w:fill="auto"/>
          </w:tcPr>
          <w:p w:rsidR="00AA7C4F" w:rsidRDefault="00AE25CA">
            <w:pPr>
              <w:pStyle w:val="Jin0"/>
              <w:spacing w:after="0" w:line="240" w:lineRule="auto"/>
              <w:rPr>
                <w:sz w:val="22"/>
                <w:szCs w:val="22"/>
              </w:rPr>
            </w:pPr>
            <w:r>
              <w:rPr>
                <w:rStyle w:val="Jin"/>
                <w:rFonts w:ascii="Times New Roman" w:eastAsia="Times New Roman" w:hAnsi="Times New Roman" w:cs="Times New Roman"/>
                <w:spacing w:val="2"/>
                <w:sz w:val="22"/>
                <w:szCs w:val="22"/>
                <w:u w:val="single"/>
                <w:shd w:val="clear" w:color="auto" w:fill="000000"/>
              </w:rPr>
              <w:t>.....................</w:t>
            </w:r>
            <w:r>
              <w:rPr>
                <w:rStyle w:val="Jin"/>
                <w:rFonts w:ascii="Times New Roman" w:eastAsia="Times New Roman" w:hAnsi="Times New Roman" w:cs="Times New Roman"/>
                <w:spacing w:val="3"/>
                <w:sz w:val="22"/>
                <w:szCs w:val="22"/>
                <w:u w:val="single"/>
                <w:shd w:val="clear" w:color="auto" w:fill="000000"/>
              </w:rPr>
              <w:t>...</w:t>
            </w:r>
            <w:r>
              <w:rPr>
                <w:rStyle w:val="Jin"/>
                <w:rFonts w:ascii="Times New Roman" w:eastAsia="Times New Roman" w:hAnsi="Times New Roman" w:cs="Times New Roman"/>
                <w:sz w:val="22"/>
                <w:szCs w:val="22"/>
                <w:u w:val="single"/>
                <w:shd w:val="clear" w:color="auto" w:fill="000000"/>
                <w:lang w:val="en-US" w:eastAsia="en-US" w:bidi="en-US"/>
              </w:rPr>
              <w:t>​</w:t>
            </w:r>
            <w:r>
              <w:rPr>
                <w:rStyle w:val="Jin"/>
                <w:rFonts w:ascii="Times New Roman" w:eastAsia="Times New Roman" w:hAnsi="Times New Roman" w:cs="Times New Roman"/>
                <w:spacing w:val="4"/>
                <w:sz w:val="22"/>
                <w:szCs w:val="22"/>
                <w:u w:val="single"/>
                <w:shd w:val="clear" w:color="auto" w:fill="000000"/>
                <w:lang w:val="en-US" w:eastAsia="en-US" w:bidi="en-US"/>
              </w:rPr>
              <w:t>........</w:t>
            </w:r>
            <w:r>
              <w:rPr>
                <w:rStyle w:val="Jin"/>
                <w:rFonts w:ascii="Times New Roman" w:eastAsia="Times New Roman" w:hAnsi="Times New Roman" w:cs="Times New Roman"/>
                <w:spacing w:val="5"/>
                <w:sz w:val="22"/>
                <w:szCs w:val="22"/>
                <w:u w:val="single"/>
                <w:shd w:val="clear" w:color="auto" w:fill="000000"/>
                <w:lang w:val="en-US" w:eastAsia="en-US" w:bidi="en-US"/>
              </w:rPr>
              <w:t>.</w:t>
            </w:r>
          </w:p>
        </w:tc>
      </w:tr>
      <w:tr w:rsidR="00AA7C4F">
        <w:tblPrEx>
          <w:tblCellMar>
            <w:top w:w="0" w:type="dxa"/>
            <w:bottom w:w="0" w:type="dxa"/>
          </w:tblCellMar>
        </w:tblPrEx>
        <w:trPr>
          <w:trHeight w:hRule="exact" w:val="293"/>
          <w:jc w:val="center"/>
        </w:trPr>
        <w:tc>
          <w:tcPr>
            <w:tcW w:w="4248" w:type="dxa"/>
            <w:tcBorders>
              <w:top w:val="single" w:sz="4" w:space="0" w:color="auto"/>
              <w:left w:val="single" w:sz="4" w:space="0" w:color="auto"/>
              <w:bottom w:val="single" w:sz="4" w:space="0" w:color="auto"/>
            </w:tcBorders>
            <w:shd w:val="clear" w:color="auto" w:fill="auto"/>
            <w:vAlign w:val="bottom"/>
          </w:tcPr>
          <w:p w:rsidR="00AA7C4F" w:rsidRDefault="00AE25CA">
            <w:pPr>
              <w:pStyle w:val="Jin0"/>
              <w:spacing w:after="0" w:line="240" w:lineRule="auto"/>
              <w:rPr>
                <w:sz w:val="22"/>
                <w:szCs w:val="22"/>
              </w:rPr>
            </w:pPr>
            <w:r>
              <w:rPr>
                <w:rStyle w:val="Jin"/>
                <w:rFonts w:ascii="Times New Roman" w:eastAsia="Times New Roman" w:hAnsi="Times New Roman" w:cs="Times New Roman"/>
                <w:spacing w:val="1"/>
                <w:sz w:val="22"/>
                <w:szCs w:val="22"/>
                <w:shd w:val="clear" w:color="auto" w:fill="000000"/>
              </w:rPr>
              <w:t>.....</w:t>
            </w:r>
            <w:r>
              <w:rPr>
                <w:rStyle w:val="Jin"/>
                <w:rFonts w:ascii="Times New Roman" w:eastAsia="Times New Roman" w:hAnsi="Times New Roman" w:cs="Times New Roman"/>
                <w:spacing w:val="2"/>
                <w:sz w:val="22"/>
                <w:szCs w:val="22"/>
                <w:shd w:val="clear" w:color="auto" w:fill="000000"/>
              </w:rPr>
              <w:t>.......</w:t>
            </w:r>
            <w:r>
              <w:rPr>
                <w:rStyle w:val="Jin"/>
                <w:rFonts w:ascii="Times New Roman" w:eastAsia="Times New Roman" w:hAnsi="Times New Roman" w:cs="Times New Roman"/>
                <w:sz w:val="22"/>
                <w:szCs w:val="22"/>
                <w:shd w:val="clear" w:color="auto" w:fill="000000"/>
              </w:rPr>
              <w:t>​</w:t>
            </w:r>
            <w:r>
              <w:rPr>
                <w:rStyle w:val="Jin"/>
                <w:rFonts w:ascii="Times New Roman" w:eastAsia="Times New Roman" w:hAnsi="Times New Roman" w:cs="Times New Roman"/>
                <w:spacing w:val="3"/>
                <w:sz w:val="22"/>
                <w:szCs w:val="22"/>
                <w:shd w:val="clear" w:color="auto" w:fill="000000"/>
              </w:rPr>
              <w:t>......</w:t>
            </w:r>
            <w:r>
              <w:rPr>
                <w:rStyle w:val="Jin"/>
                <w:rFonts w:ascii="Times New Roman" w:eastAsia="Times New Roman" w:hAnsi="Times New Roman" w:cs="Times New Roman"/>
                <w:sz w:val="22"/>
                <w:szCs w:val="22"/>
                <w:shd w:val="clear" w:color="auto" w:fill="000000"/>
              </w:rPr>
              <w:t>​...................​</w:t>
            </w:r>
            <w:r>
              <w:rPr>
                <w:rStyle w:val="Jin"/>
                <w:rFonts w:ascii="Times New Roman" w:eastAsia="Times New Roman" w:hAnsi="Times New Roman" w:cs="Times New Roman"/>
                <w:spacing w:val="5"/>
                <w:sz w:val="22"/>
                <w:szCs w:val="22"/>
                <w:shd w:val="clear" w:color="auto" w:fill="000000"/>
              </w:rPr>
              <w:t>.....</w:t>
            </w:r>
            <w:r>
              <w:rPr>
                <w:rStyle w:val="Jin"/>
                <w:rFonts w:ascii="Times New Roman" w:eastAsia="Times New Roman" w:hAnsi="Times New Roman" w:cs="Times New Roman"/>
                <w:spacing w:val="6"/>
                <w:sz w:val="22"/>
                <w:szCs w:val="22"/>
                <w:shd w:val="clear" w:color="auto" w:fill="000000"/>
              </w:rPr>
              <w:t>....</w:t>
            </w:r>
            <w:r>
              <w:rPr>
                <w:rStyle w:val="Jin"/>
                <w:rFonts w:ascii="Times New Roman" w:eastAsia="Times New Roman" w:hAnsi="Times New Roman" w:cs="Times New Roman"/>
                <w:sz w:val="22"/>
                <w:szCs w:val="22"/>
                <w:shd w:val="clear" w:color="auto" w:fill="000000"/>
              </w:rPr>
              <w:t>​</w:t>
            </w:r>
            <w:r>
              <w:rPr>
                <w:rStyle w:val="Jin"/>
                <w:rFonts w:ascii="Times New Roman" w:eastAsia="Times New Roman" w:hAnsi="Times New Roman" w:cs="Times New Roman"/>
                <w:spacing w:val="21"/>
                <w:sz w:val="22"/>
                <w:szCs w:val="22"/>
                <w:shd w:val="clear" w:color="auto" w:fill="000000"/>
              </w:rPr>
              <w:t>.</w:t>
            </w:r>
            <w:r>
              <w:rPr>
                <w:rStyle w:val="Jin"/>
                <w:rFonts w:ascii="Times New Roman" w:eastAsia="Times New Roman" w:hAnsi="Times New Roman" w:cs="Times New Roman"/>
                <w:spacing w:val="22"/>
                <w:sz w:val="22"/>
                <w:szCs w:val="22"/>
                <w:shd w:val="clear" w:color="auto" w:fill="000000"/>
              </w:rPr>
              <w:t>.</w:t>
            </w:r>
            <w:r>
              <w:rPr>
                <w:rStyle w:val="Jin"/>
                <w:rFonts w:ascii="Times New Roman" w:eastAsia="Times New Roman" w:hAnsi="Times New Roman" w:cs="Times New Roman"/>
                <w:sz w:val="22"/>
                <w:szCs w:val="22"/>
                <w:shd w:val="clear" w:color="auto" w:fill="000000"/>
              </w:rPr>
              <w:t>​</w:t>
            </w:r>
            <w:r>
              <w:rPr>
                <w:rStyle w:val="Jin"/>
                <w:rFonts w:ascii="Times New Roman" w:eastAsia="Times New Roman" w:hAnsi="Times New Roman" w:cs="Times New Roman"/>
                <w:spacing w:val="1"/>
                <w:sz w:val="22"/>
                <w:szCs w:val="22"/>
                <w:shd w:val="clear" w:color="auto" w:fill="000000"/>
              </w:rPr>
              <w:t>...............</w:t>
            </w:r>
            <w:r>
              <w:rPr>
                <w:rStyle w:val="Jin"/>
                <w:rFonts w:ascii="Times New Roman" w:eastAsia="Times New Roman" w:hAnsi="Times New Roman" w:cs="Times New Roman"/>
                <w:spacing w:val="2"/>
                <w:sz w:val="22"/>
                <w:szCs w:val="22"/>
                <w:shd w:val="clear" w:color="auto" w:fill="000000"/>
              </w:rPr>
              <w:t>..</w:t>
            </w:r>
          </w:p>
        </w:tc>
        <w:tc>
          <w:tcPr>
            <w:tcW w:w="2059" w:type="dxa"/>
            <w:tcBorders>
              <w:top w:val="single" w:sz="4" w:space="0" w:color="auto"/>
              <w:left w:val="single" w:sz="4" w:space="0" w:color="auto"/>
              <w:bottom w:val="single" w:sz="4" w:space="0" w:color="auto"/>
            </w:tcBorders>
            <w:shd w:val="clear" w:color="auto" w:fill="auto"/>
            <w:vAlign w:val="bottom"/>
          </w:tcPr>
          <w:p w:rsidR="00AA7C4F" w:rsidRDefault="00AE25CA">
            <w:pPr>
              <w:pStyle w:val="Jin0"/>
              <w:spacing w:after="0" w:line="240" w:lineRule="auto"/>
              <w:rPr>
                <w:sz w:val="22"/>
                <w:szCs w:val="22"/>
              </w:rPr>
            </w:pPr>
            <w:r>
              <w:rPr>
                <w:rStyle w:val="Jin"/>
                <w:rFonts w:ascii="Times New Roman" w:eastAsia="Times New Roman" w:hAnsi="Times New Roman" w:cs="Times New Roman"/>
                <w:spacing w:val="1"/>
                <w:sz w:val="22"/>
                <w:szCs w:val="22"/>
                <w:shd w:val="clear" w:color="auto" w:fill="000000"/>
              </w:rPr>
              <w:t>....</w:t>
            </w:r>
            <w:r>
              <w:rPr>
                <w:rStyle w:val="Jin"/>
                <w:rFonts w:ascii="Times New Roman" w:eastAsia="Times New Roman" w:hAnsi="Times New Roman" w:cs="Times New Roman"/>
                <w:spacing w:val="2"/>
                <w:sz w:val="22"/>
                <w:szCs w:val="22"/>
                <w:shd w:val="clear" w:color="auto" w:fill="000000"/>
              </w:rPr>
              <w:t>.....</w:t>
            </w:r>
            <w:r>
              <w:rPr>
                <w:rStyle w:val="Jin"/>
                <w:rFonts w:ascii="Times New Roman" w:eastAsia="Times New Roman" w:hAnsi="Times New Roman" w:cs="Times New Roman"/>
                <w:sz w:val="22"/>
                <w:szCs w:val="22"/>
                <w:shd w:val="clear" w:color="auto" w:fill="000000"/>
              </w:rPr>
              <w:t>​.......​.......​......</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bottom"/>
          </w:tcPr>
          <w:p w:rsidR="00AA7C4F" w:rsidRDefault="00AE25CA">
            <w:pPr>
              <w:pStyle w:val="Jin0"/>
              <w:spacing w:after="0" w:line="240" w:lineRule="auto"/>
              <w:rPr>
                <w:sz w:val="22"/>
                <w:szCs w:val="22"/>
              </w:rPr>
            </w:pPr>
            <w:r>
              <w:rPr>
                <w:rStyle w:val="Jin"/>
                <w:rFonts w:ascii="Times New Roman" w:eastAsia="Times New Roman" w:hAnsi="Times New Roman" w:cs="Times New Roman"/>
                <w:spacing w:val="2"/>
                <w:sz w:val="22"/>
                <w:szCs w:val="22"/>
                <w:shd w:val="clear" w:color="auto" w:fill="000000"/>
                <w:lang w:val="en-US" w:eastAsia="en-US" w:bidi="en-US"/>
              </w:rPr>
              <w:t>........</w:t>
            </w:r>
            <w:r>
              <w:rPr>
                <w:rStyle w:val="Jin"/>
                <w:rFonts w:ascii="Times New Roman" w:eastAsia="Times New Roman" w:hAnsi="Times New Roman" w:cs="Times New Roman"/>
                <w:spacing w:val="3"/>
                <w:sz w:val="22"/>
                <w:szCs w:val="22"/>
                <w:shd w:val="clear" w:color="auto" w:fill="000000"/>
                <w:lang w:val="en-US" w:eastAsia="en-US" w:bidi="en-US"/>
              </w:rPr>
              <w:t>.........</w:t>
            </w:r>
            <w:r>
              <w:rPr>
                <w:rStyle w:val="Jin"/>
                <w:rFonts w:ascii="Times New Roman" w:eastAsia="Times New Roman" w:hAnsi="Times New Roman" w:cs="Times New Roman"/>
                <w:spacing w:val="12"/>
                <w:sz w:val="22"/>
                <w:szCs w:val="22"/>
                <w:u w:val="single"/>
                <w:shd w:val="clear" w:color="auto" w:fill="000000"/>
                <w:lang w:val="en-US" w:eastAsia="en-US" w:bidi="en-US"/>
              </w:rPr>
              <w:t>.</w:t>
            </w:r>
            <w:r>
              <w:rPr>
                <w:rStyle w:val="Jin"/>
                <w:rFonts w:ascii="Times New Roman" w:eastAsia="Times New Roman" w:hAnsi="Times New Roman" w:cs="Times New Roman"/>
                <w:spacing w:val="13"/>
                <w:sz w:val="22"/>
                <w:szCs w:val="22"/>
                <w:u w:val="single"/>
                <w:shd w:val="clear" w:color="auto" w:fill="000000"/>
                <w:lang w:val="en-US" w:eastAsia="en-US" w:bidi="en-US"/>
              </w:rPr>
              <w:t>..</w:t>
            </w:r>
            <w:r>
              <w:rPr>
                <w:rStyle w:val="Jin"/>
                <w:rFonts w:ascii="Times New Roman" w:eastAsia="Times New Roman" w:hAnsi="Times New Roman" w:cs="Times New Roman"/>
                <w:spacing w:val="3"/>
                <w:sz w:val="22"/>
                <w:szCs w:val="22"/>
                <w:u w:val="single"/>
                <w:shd w:val="clear" w:color="auto" w:fill="000000"/>
                <w:lang w:val="en-US" w:eastAsia="en-US" w:bidi="en-US"/>
              </w:rPr>
              <w:t>..........</w:t>
            </w:r>
            <w:r>
              <w:rPr>
                <w:rStyle w:val="Jin"/>
                <w:rFonts w:ascii="Times New Roman" w:eastAsia="Times New Roman" w:hAnsi="Times New Roman" w:cs="Times New Roman"/>
                <w:spacing w:val="4"/>
                <w:sz w:val="22"/>
                <w:szCs w:val="22"/>
                <w:u w:val="single"/>
                <w:shd w:val="clear" w:color="auto" w:fill="000000"/>
                <w:lang w:val="en-US" w:eastAsia="en-US" w:bidi="en-US"/>
              </w:rPr>
              <w:t>.....</w:t>
            </w:r>
          </w:p>
        </w:tc>
      </w:tr>
    </w:tbl>
    <w:p w:rsidR="00AA7C4F" w:rsidRDefault="00AA7C4F">
      <w:pPr>
        <w:spacing w:after="479" w:line="1" w:lineRule="exact"/>
      </w:pPr>
    </w:p>
    <w:p w:rsidR="00AA7C4F" w:rsidRDefault="00AE25CA">
      <w:pPr>
        <w:pStyle w:val="Zkladntext1"/>
        <w:spacing w:after="0" w:line="240" w:lineRule="auto"/>
      </w:pPr>
      <w:r>
        <w:rPr>
          <w:rStyle w:val="Zkladntext"/>
        </w:rPr>
        <w:t>Příloha č.3: Ceník se mění následovně</w:t>
      </w:r>
    </w:p>
    <w:p w:rsidR="00AA7C4F" w:rsidRDefault="00AE25CA">
      <w:pPr>
        <w:pStyle w:val="Zkladntext20"/>
      </w:pPr>
      <w:r>
        <w:rPr>
          <w:rStyle w:val="Zkladntext2"/>
        </w:rPr>
        <w:t>Příloha č. 3.: Ceník</w:t>
      </w:r>
    </w:p>
    <w:tbl>
      <w:tblPr>
        <w:tblOverlap w:val="never"/>
        <w:tblW w:w="0" w:type="auto"/>
        <w:jc w:val="center"/>
        <w:tblLayout w:type="fixed"/>
        <w:tblCellMar>
          <w:left w:w="10" w:type="dxa"/>
          <w:right w:w="10" w:type="dxa"/>
        </w:tblCellMar>
        <w:tblLook w:val="04A0" w:firstRow="1" w:lastRow="0" w:firstColumn="1" w:lastColumn="0" w:noHBand="0" w:noVBand="1"/>
      </w:tblPr>
      <w:tblGrid>
        <w:gridCol w:w="437"/>
        <w:gridCol w:w="4152"/>
        <w:gridCol w:w="1445"/>
        <w:gridCol w:w="1392"/>
        <w:gridCol w:w="1397"/>
      </w:tblGrid>
      <w:tr w:rsidR="00AA7C4F">
        <w:tblPrEx>
          <w:tblCellMar>
            <w:top w:w="0" w:type="dxa"/>
            <w:bottom w:w="0" w:type="dxa"/>
          </w:tblCellMar>
        </w:tblPrEx>
        <w:trPr>
          <w:trHeight w:hRule="exact" w:val="221"/>
          <w:jc w:val="center"/>
        </w:trPr>
        <w:tc>
          <w:tcPr>
            <w:tcW w:w="8823" w:type="dxa"/>
            <w:gridSpan w:val="5"/>
            <w:tcBorders>
              <w:top w:val="single" w:sz="4" w:space="0" w:color="auto"/>
              <w:left w:val="single" w:sz="4" w:space="0" w:color="auto"/>
              <w:right w:val="single" w:sz="4" w:space="0" w:color="auto"/>
            </w:tcBorders>
            <w:shd w:val="clear" w:color="auto" w:fill="FCD65D"/>
            <w:vAlign w:val="bottom"/>
          </w:tcPr>
          <w:p w:rsidR="00AA7C4F" w:rsidRDefault="00AE25CA">
            <w:pPr>
              <w:pStyle w:val="Jin0"/>
              <w:spacing w:after="0" w:line="240" w:lineRule="auto"/>
              <w:rPr>
                <w:sz w:val="17"/>
                <w:szCs w:val="17"/>
              </w:rPr>
            </w:pPr>
            <w:r>
              <w:rPr>
                <w:rStyle w:val="Jin"/>
                <w:rFonts w:ascii="Calibri" w:eastAsia="Calibri" w:hAnsi="Calibri" w:cs="Calibri"/>
                <w:b/>
                <w:bCs/>
                <w:color w:val="2F1604"/>
                <w:sz w:val="17"/>
                <w:szCs w:val="17"/>
              </w:rPr>
              <w:t>Maintenance a základní podpora Systému</w:t>
            </w:r>
          </w:p>
        </w:tc>
      </w:tr>
      <w:tr w:rsidR="00AA7C4F">
        <w:tblPrEx>
          <w:tblCellMar>
            <w:top w:w="0" w:type="dxa"/>
            <w:bottom w:w="0" w:type="dxa"/>
          </w:tblCellMar>
        </w:tblPrEx>
        <w:trPr>
          <w:trHeight w:hRule="exact" w:val="965"/>
          <w:jc w:val="center"/>
        </w:trPr>
        <w:tc>
          <w:tcPr>
            <w:tcW w:w="437" w:type="dxa"/>
            <w:tcBorders>
              <w:top w:val="single" w:sz="4" w:space="0" w:color="auto"/>
              <w:left w:val="single" w:sz="4" w:space="0" w:color="auto"/>
            </w:tcBorders>
            <w:shd w:val="clear" w:color="auto" w:fill="auto"/>
            <w:vAlign w:val="center"/>
          </w:tcPr>
          <w:p w:rsidR="00AA7C4F" w:rsidRDefault="00AE25CA">
            <w:pPr>
              <w:pStyle w:val="Jin0"/>
              <w:spacing w:after="0" w:line="240" w:lineRule="auto"/>
              <w:rPr>
                <w:sz w:val="17"/>
                <w:szCs w:val="17"/>
              </w:rPr>
            </w:pPr>
            <w:r>
              <w:rPr>
                <w:rStyle w:val="Jin"/>
                <w:rFonts w:ascii="Calibri" w:eastAsia="Calibri" w:hAnsi="Calibri" w:cs="Calibri"/>
                <w:b/>
                <w:bCs/>
                <w:sz w:val="17"/>
                <w:szCs w:val="17"/>
              </w:rPr>
              <w:t>Ozn.</w:t>
            </w:r>
          </w:p>
        </w:tc>
        <w:tc>
          <w:tcPr>
            <w:tcW w:w="4152" w:type="dxa"/>
            <w:tcBorders>
              <w:top w:val="single" w:sz="4" w:space="0" w:color="auto"/>
              <w:left w:val="single" w:sz="4" w:space="0" w:color="auto"/>
            </w:tcBorders>
            <w:shd w:val="clear" w:color="auto" w:fill="auto"/>
            <w:vAlign w:val="center"/>
          </w:tcPr>
          <w:p w:rsidR="00AA7C4F" w:rsidRDefault="00AE25CA">
            <w:pPr>
              <w:pStyle w:val="Jin0"/>
              <w:spacing w:after="0" w:line="240" w:lineRule="auto"/>
              <w:rPr>
                <w:sz w:val="17"/>
                <w:szCs w:val="17"/>
              </w:rPr>
            </w:pPr>
            <w:r>
              <w:rPr>
                <w:rStyle w:val="Jin"/>
                <w:rFonts w:ascii="Calibri" w:eastAsia="Calibri" w:hAnsi="Calibri" w:cs="Calibri"/>
                <w:b/>
                <w:bCs/>
                <w:sz w:val="17"/>
                <w:szCs w:val="17"/>
              </w:rPr>
              <w:t>Položka</w:t>
            </w:r>
          </w:p>
        </w:tc>
        <w:tc>
          <w:tcPr>
            <w:tcW w:w="1445" w:type="dxa"/>
            <w:tcBorders>
              <w:top w:val="single" w:sz="4" w:space="0" w:color="auto"/>
              <w:left w:val="single" w:sz="4" w:space="0" w:color="auto"/>
            </w:tcBorders>
            <w:shd w:val="clear" w:color="auto" w:fill="auto"/>
            <w:vAlign w:val="center"/>
          </w:tcPr>
          <w:p w:rsidR="00AA7C4F" w:rsidRDefault="00AE25CA">
            <w:pPr>
              <w:pStyle w:val="Jin0"/>
              <w:spacing w:after="0" w:line="240" w:lineRule="auto"/>
              <w:jc w:val="center"/>
              <w:rPr>
                <w:sz w:val="17"/>
                <w:szCs w:val="17"/>
              </w:rPr>
            </w:pPr>
            <w:r>
              <w:rPr>
                <w:rStyle w:val="Jin"/>
                <w:rFonts w:ascii="Calibri" w:eastAsia="Calibri" w:hAnsi="Calibri" w:cs="Calibri"/>
                <w:b/>
                <w:bCs/>
                <w:sz w:val="17"/>
                <w:szCs w:val="17"/>
              </w:rPr>
              <w:t>Jednotka</w:t>
            </w:r>
          </w:p>
        </w:tc>
        <w:tc>
          <w:tcPr>
            <w:tcW w:w="1392" w:type="dxa"/>
            <w:tcBorders>
              <w:top w:val="single" w:sz="4" w:space="0" w:color="auto"/>
              <w:left w:val="single" w:sz="4" w:space="0" w:color="auto"/>
            </w:tcBorders>
            <w:shd w:val="clear" w:color="auto" w:fill="auto"/>
            <w:vAlign w:val="center"/>
          </w:tcPr>
          <w:p w:rsidR="00AA7C4F" w:rsidRDefault="00AE25CA">
            <w:pPr>
              <w:pStyle w:val="Jin0"/>
              <w:spacing w:after="0" w:line="266" w:lineRule="auto"/>
              <w:jc w:val="center"/>
              <w:rPr>
                <w:sz w:val="17"/>
                <w:szCs w:val="17"/>
              </w:rPr>
            </w:pPr>
            <w:r>
              <w:rPr>
                <w:rStyle w:val="Jin"/>
                <w:rFonts w:ascii="Calibri" w:eastAsia="Calibri" w:hAnsi="Calibri" w:cs="Calibri"/>
                <w:b/>
                <w:bCs/>
                <w:sz w:val="17"/>
                <w:szCs w:val="17"/>
              </w:rPr>
              <w:t>Cena za servisní služby /1 čtvrtletí (v Kč bez</w:t>
            </w:r>
            <w:r>
              <w:rPr>
                <w:rStyle w:val="Jin"/>
                <w:rFonts w:ascii="Calibri" w:eastAsia="Calibri" w:hAnsi="Calibri" w:cs="Calibri"/>
                <w:b/>
                <w:bCs/>
                <w:sz w:val="17"/>
                <w:szCs w:val="17"/>
              </w:rPr>
              <w:t xml:space="preserve"> DPH)</w:t>
            </w:r>
          </w:p>
        </w:tc>
        <w:tc>
          <w:tcPr>
            <w:tcW w:w="1397" w:type="dxa"/>
            <w:tcBorders>
              <w:top w:val="single" w:sz="4" w:space="0" w:color="auto"/>
              <w:left w:val="single" w:sz="4" w:space="0" w:color="auto"/>
              <w:right w:val="single" w:sz="4" w:space="0" w:color="auto"/>
            </w:tcBorders>
            <w:shd w:val="clear" w:color="auto" w:fill="auto"/>
            <w:vAlign w:val="center"/>
          </w:tcPr>
          <w:p w:rsidR="00AA7C4F" w:rsidRDefault="00AE25CA">
            <w:pPr>
              <w:pStyle w:val="Jin0"/>
              <w:spacing w:after="0" w:line="269" w:lineRule="auto"/>
              <w:jc w:val="center"/>
              <w:rPr>
                <w:sz w:val="17"/>
                <w:szCs w:val="17"/>
              </w:rPr>
            </w:pPr>
            <w:r>
              <w:rPr>
                <w:rStyle w:val="Jin"/>
                <w:rFonts w:ascii="Calibri" w:eastAsia="Calibri" w:hAnsi="Calibri" w:cs="Calibri"/>
                <w:b/>
                <w:bCs/>
                <w:sz w:val="17"/>
                <w:szCs w:val="17"/>
              </w:rPr>
              <w:t>Cena za servisní služby /1 čtvrtletí (v Kčs DPH)</w:t>
            </w:r>
          </w:p>
        </w:tc>
      </w:tr>
      <w:tr w:rsidR="00AA7C4F">
        <w:tblPrEx>
          <w:tblCellMar>
            <w:top w:w="0" w:type="dxa"/>
            <w:bottom w:w="0" w:type="dxa"/>
          </w:tblCellMar>
        </w:tblPrEx>
        <w:trPr>
          <w:trHeight w:hRule="exact" w:val="235"/>
          <w:jc w:val="center"/>
        </w:trPr>
        <w:tc>
          <w:tcPr>
            <w:tcW w:w="437" w:type="dxa"/>
            <w:tcBorders>
              <w:top w:val="single" w:sz="4" w:space="0" w:color="auto"/>
              <w:left w:val="single" w:sz="4" w:space="0" w:color="auto"/>
            </w:tcBorders>
            <w:shd w:val="clear" w:color="auto" w:fill="auto"/>
            <w:vAlign w:val="bottom"/>
          </w:tcPr>
          <w:p w:rsidR="00AA7C4F" w:rsidRDefault="00AE25CA">
            <w:pPr>
              <w:pStyle w:val="Jin0"/>
              <w:spacing w:after="0" w:line="240" w:lineRule="auto"/>
              <w:ind w:firstLine="160"/>
              <w:rPr>
                <w:sz w:val="17"/>
                <w:szCs w:val="17"/>
              </w:rPr>
            </w:pPr>
            <w:r>
              <w:rPr>
                <w:rStyle w:val="Jin"/>
                <w:rFonts w:ascii="Calibri" w:eastAsia="Calibri" w:hAnsi="Calibri" w:cs="Calibri"/>
                <w:b/>
                <w:bCs/>
                <w:sz w:val="17"/>
                <w:szCs w:val="17"/>
              </w:rPr>
              <w:t>1</w:t>
            </w:r>
          </w:p>
        </w:tc>
        <w:tc>
          <w:tcPr>
            <w:tcW w:w="4152" w:type="dxa"/>
            <w:tcBorders>
              <w:top w:val="single" w:sz="4" w:space="0" w:color="auto"/>
              <w:left w:val="single" w:sz="4" w:space="0" w:color="auto"/>
            </w:tcBorders>
            <w:shd w:val="clear" w:color="auto" w:fill="auto"/>
            <w:vAlign w:val="bottom"/>
          </w:tcPr>
          <w:p w:rsidR="00AA7C4F" w:rsidRDefault="00AE25CA">
            <w:pPr>
              <w:pStyle w:val="Jin0"/>
              <w:spacing w:after="0" w:line="240" w:lineRule="auto"/>
              <w:rPr>
                <w:sz w:val="17"/>
                <w:szCs w:val="17"/>
              </w:rPr>
            </w:pPr>
            <w:r>
              <w:rPr>
                <w:rStyle w:val="Jin"/>
                <w:rFonts w:ascii="Calibri" w:eastAsia="Calibri" w:hAnsi="Calibri" w:cs="Calibri"/>
                <w:sz w:val="17"/>
                <w:szCs w:val="17"/>
              </w:rPr>
              <w:t>Základní podpora Systému</w:t>
            </w:r>
          </w:p>
        </w:tc>
        <w:tc>
          <w:tcPr>
            <w:tcW w:w="1445" w:type="dxa"/>
            <w:tcBorders>
              <w:top w:val="single" w:sz="4" w:space="0" w:color="auto"/>
              <w:left w:val="single" w:sz="4" w:space="0" w:color="auto"/>
            </w:tcBorders>
            <w:shd w:val="clear" w:color="auto" w:fill="auto"/>
            <w:vAlign w:val="bottom"/>
          </w:tcPr>
          <w:p w:rsidR="00AA7C4F" w:rsidRDefault="00AE25CA">
            <w:pPr>
              <w:pStyle w:val="Jin0"/>
              <w:spacing w:after="0" w:line="240" w:lineRule="auto"/>
              <w:jc w:val="center"/>
              <w:rPr>
                <w:sz w:val="17"/>
                <w:szCs w:val="17"/>
              </w:rPr>
            </w:pPr>
            <w:r>
              <w:rPr>
                <w:rStyle w:val="Jin"/>
                <w:rFonts w:ascii="Calibri" w:eastAsia="Calibri" w:hAnsi="Calibri" w:cs="Calibri"/>
                <w:sz w:val="17"/>
                <w:szCs w:val="17"/>
              </w:rPr>
              <w:t>čtvrtletí</w:t>
            </w:r>
          </w:p>
        </w:tc>
        <w:tc>
          <w:tcPr>
            <w:tcW w:w="1392" w:type="dxa"/>
            <w:tcBorders>
              <w:top w:val="single" w:sz="4" w:space="0" w:color="auto"/>
              <w:left w:val="single" w:sz="4" w:space="0" w:color="auto"/>
            </w:tcBorders>
            <w:shd w:val="clear" w:color="auto" w:fill="auto"/>
            <w:vAlign w:val="bottom"/>
          </w:tcPr>
          <w:p w:rsidR="00AA7C4F" w:rsidRDefault="00AE25CA">
            <w:pPr>
              <w:pStyle w:val="Jin0"/>
              <w:spacing w:after="0" w:line="240" w:lineRule="auto"/>
              <w:jc w:val="right"/>
              <w:rPr>
                <w:sz w:val="17"/>
                <w:szCs w:val="17"/>
              </w:rPr>
            </w:pPr>
            <w:r>
              <w:rPr>
                <w:rStyle w:val="Jin"/>
                <w:rFonts w:ascii="Calibri" w:eastAsia="Calibri" w:hAnsi="Calibri" w:cs="Calibri"/>
                <w:sz w:val="17"/>
                <w:szCs w:val="17"/>
              </w:rPr>
              <w:t>58 103,20 Kč</w:t>
            </w:r>
          </w:p>
        </w:tc>
        <w:tc>
          <w:tcPr>
            <w:tcW w:w="1397" w:type="dxa"/>
            <w:tcBorders>
              <w:top w:val="single" w:sz="4" w:space="0" w:color="auto"/>
              <w:left w:val="single" w:sz="4" w:space="0" w:color="auto"/>
              <w:right w:val="single" w:sz="4" w:space="0" w:color="auto"/>
            </w:tcBorders>
            <w:shd w:val="clear" w:color="auto" w:fill="auto"/>
            <w:vAlign w:val="bottom"/>
          </w:tcPr>
          <w:p w:rsidR="00AA7C4F" w:rsidRDefault="00AE25CA">
            <w:pPr>
              <w:pStyle w:val="Jin0"/>
              <w:spacing w:after="0" w:line="240" w:lineRule="auto"/>
              <w:jc w:val="right"/>
              <w:rPr>
                <w:sz w:val="17"/>
                <w:szCs w:val="17"/>
              </w:rPr>
            </w:pPr>
            <w:r>
              <w:rPr>
                <w:rStyle w:val="Jin"/>
                <w:rFonts w:ascii="Calibri" w:eastAsia="Calibri" w:hAnsi="Calibri" w:cs="Calibri"/>
                <w:sz w:val="17"/>
                <w:szCs w:val="17"/>
              </w:rPr>
              <w:t>70 304,87 Kč</w:t>
            </w:r>
          </w:p>
        </w:tc>
      </w:tr>
      <w:tr w:rsidR="00AA7C4F">
        <w:tblPrEx>
          <w:tblCellMar>
            <w:top w:w="0" w:type="dxa"/>
            <w:bottom w:w="0" w:type="dxa"/>
          </w:tblCellMar>
        </w:tblPrEx>
        <w:trPr>
          <w:trHeight w:hRule="exact" w:val="235"/>
          <w:jc w:val="center"/>
        </w:trPr>
        <w:tc>
          <w:tcPr>
            <w:tcW w:w="437" w:type="dxa"/>
            <w:tcBorders>
              <w:top w:val="single" w:sz="4" w:space="0" w:color="auto"/>
              <w:left w:val="single" w:sz="4" w:space="0" w:color="auto"/>
            </w:tcBorders>
            <w:shd w:val="clear" w:color="auto" w:fill="auto"/>
            <w:vAlign w:val="bottom"/>
          </w:tcPr>
          <w:p w:rsidR="00AA7C4F" w:rsidRDefault="00AE25CA">
            <w:pPr>
              <w:pStyle w:val="Jin0"/>
              <w:spacing w:after="0" w:line="240" w:lineRule="auto"/>
              <w:ind w:firstLine="160"/>
              <w:rPr>
                <w:sz w:val="17"/>
                <w:szCs w:val="17"/>
              </w:rPr>
            </w:pPr>
            <w:r>
              <w:rPr>
                <w:rStyle w:val="Jin"/>
                <w:rFonts w:ascii="Calibri" w:eastAsia="Calibri" w:hAnsi="Calibri" w:cs="Calibri"/>
                <w:b/>
                <w:bCs/>
                <w:sz w:val="17"/>
                <w:szCs w:val="17"/>
              </w:rPr>
              <w:t>2</w:t>
            </w:r>
          </w:p>
        </w:tc>
        <w:tc>
          <w:tcPr>
            <w:tcW w:w="4152" w:type="dxa"/>
            <w:tcBorders>
              <w:top w:val="single" w:sz="4" w:space="0" w:color="auto"/>
              <w:left w:val="single" w:sz="4" w:space="0" w:color="auto"/>
            </w:tcBorders>
            <w:shd w:val="clear" w:color="auto" w:fill="auto"/>
            <w:vAlign w:val="bottom"/>
          </w:tcPr>
          <w:p w:rsidR="00AA7C4F" w:rsidRDefault="00AE25CA">
            <w:pPr>
              <w:pStyle w:val="Jin0"/>
              <w:spacing w:after="0" w:line="240" w:lineRule="auto"/>
              <w:rPr>
                <w:sz w:val="17"/>
                <w:szCs w:val="17"/>
              </w:rPr>
            </w:pPr>
            <w:r>
              <w:rPr>
                <w:rStyle w:val="Jin"/>
                <w:rFonts w:ascii="Calibri" w:eastAsia="Calibri" w:hAnsi="Calibri" w:cs="Calibri"/>
                <w:sz w:val="17"/>
                <w:szCs w:val="17"/>
              </w:rPr>
              <w:t>Maintenance program</w:t>
            </w:r>
          </w:p>
        </w:tc>
        <w:tc>
          <w:tcPr>
            <w:tcW w:w="1445" w:type="dxa"/>
            <w:tcBorders>
              <w:top w:val="single" w:sz="4" w:space="0" w:color="auto"/>
              <w:left w:val="single" w:sz="4" w:space="0" w:color="auto"/>
            </w:tcBorders>
            <w:shd w:val="clear" w:color="auto" w:fill="auto"/>
            <w:vAlign w:val="bottom"/>
          </w:tcPr>
          <w:p w:rsidR="00AA7C4F" w:rsidRDefault="00AE25CA">
            <w:pPr>
              <w:pStyle w:val="Jin0"/>
              <w:spacing w:after="0" w:line="240" w:lineRule="auto"/>
              <w:jc w:val="center"/>
              <w:rPr>
                <w:sz w:val="17"/>
                <w:szCs w:val="17"/>
              </w:rPr>
            </w:pPr>
            <w:r>
              <w:rPr>
                <w:rStyle w:val="Jin"/>
                <w:rFonts w:ascii="Calibri" w:eastAsia="Calibri" w:hAnsi="Calibri" w:cs="Calibri"/>
                <w:sz w:val="17"/>
                <w:szCs w:val="17"/>
              </w:rPr>
              <w:t>čtvrtletí</w:t>
            </w:r>
          </w:p>
        </w:tc>
        <w:tc>
          <w:tcPr>
            <w:tcW w:w="1392" w:type="dxa"/>
            <w:tcBorders>
              <w:top w:val="single" w:sz="4" w:space="0" w:color="auto"/>
              <w:left w:val="single" w:sz="4" w:space="0" w:color="auto"/>
            </w:tcBorders>
            <w:shd w:val="clear" w:color="auto" w:fill="auto"/>
            <w:vAlign w:val="bottom"/>
          </w:tcPr>
          <w:p w:rsidR="00AA7C4F" w:rsidRDefault="00AE25CA">
            <w:pPr>
              <w:pStyle w:val="Jin0"/>
              <w:spacing w:after="0" w:line="240" w:lineRule="auto"/>
              <w:jc w:val="right"/>
              <w:rPr>
                <w:sz w:val="17"/>
                <w:szCs w:val="17"/>
              </w:rPr>
            </w:pPr>
            <w:r>
              <w:rPr>
                <w:rStyle w:val="Jin"/>
                <w:rFonts w:ascii="Calibri" w:eastAsia="Calibri" w:hAnsi="Calibri" w:cs="Calibri"/>
                <w:sz w:val="17"/>
                <w:szCs w:val="17"/>
              </w:rPr>
              <w:t>65 646,80 Kč</w:t>
            </w:r>
          </w:p>
        </w:tc>
        <w:tc>
          <w:tcPr>
            <w:tcW w:w="1397" w:type="dxa"/>
            <w:tcBorders>
              <w:top w:val="single" w:sz="4" w:space="0" w:color="auto"/>
              <w:left w:val="single" w:sz="4" w:space="0" w:color="auto"/>
              <w:right w:val="single" w:sz="4" w:space="0" w:color="auto"/>
            </w:tcBorders>
            <w:shd w:val="clear" w:color="auto" w:fill="auto"/>
            <w:vAlign w:val="bottom"/>
          </w:tcPr>
          <w:p w:rsidR="00AA7C4F" w:rsidRDefault="00AE25CA">
            <w:pPr>
              <w:pStyle w:val="Jin0"/>
              <w:spacing w:after="0" w:line="240" w:lineRule="auto"/>
              <w:jc w:val="right"/>
              <w:rPr>
                <w:sz w:val="17"/>
                <w:szCs w:val="17"/>
              </w:rPr>
            </w:pPr>
            <w:r>
              <w:rPr>
                <w:rStyle w:val="Jin"/>
                <w:rFonts w:ascii="Calibri" w:eastAsia="Calibri" w:hAnsi="Calibri" w:cs="Calibri"/>
                <w:sz w:val="17"/>
                <w:szCs w:val="17"/>
              </w:rPr>
              <w:t>79 432,63 Kč</w:t>
            </w:r>
          </w:p>
        </w:tc>
      </w:tr>
      <w:tr w:rsidR="00AA7C4F">
        <w:tblPrEx>
          <w:tblCellMar>
            <w:top w:w="0" w:type="dxa"/>
            <w:bottom w:w="0" w:type="dxa"/>
          </w:tblCellMar>
        </w:tblPrEx>
        <w:trPr>
          <w:trHeight w:hRule="exact" w:val="254"/>
          <w:jc w:val="center"/>
        </w:trPr>
        <w:tc>
          <w:tcPr>
            <w:tcW w:w="6034" w:type="dxa"/>
            <w:gridSpan w:val="3"/>
            <w:tcBorders>
              <w:top w:val="single" w:sz="4" w:space="0" w:color="auto"/>
              <w:left w:val="single" w:sz="4" w:space="0" w:color="auto"/>
              <w:bottom w:val="single" w:sz="4" w:space="0" w:color="auto"/>
            </w:tcBorders>
            <w:shd w:val="clear" w:color="auto" w:fill="auto"/>
          </w:tcPr>
          <w:p w:rsidR="00AA7C4F" w:rsidRDefault="00AE25CA">
            <w:pPr>
              <w:pStyle w:val="Jin0"/>
              <w:spacing w:after="0" w:line="240" w:lineRule="auto"/>
              <w:rPr>
                <w:sz w:val="17"/>
                <w:szCs w:val="17"/>
              </w:rPr>
            </w:pPr>
            <w:r>
              <w:rPr>
                <w:rStyle w:val="Jin"/>
                <w:rFonts w:ascii="Calibri" w:eastAsia="Calibri" w:hAnsi="Calibri" w:cs="Calibri"/>
                <w:b/>
                <w:bCs/>
                <w:sz w:val="17"/>
                <w:szCs w:val="17"/>
              </w:rPr>
              <w:t>Celkem</w:t>
            </w:r>
          </w:p>
        </w:tc>
        <w:tc>
          <w:tcPr>
            <w:tcW w:w="1392" w:type="dxa"/>
            <w:tcBorders>
              <w:top w:val="single" w:sz="4" w:space="0" w:color="auto"/>
              <w:left w:val="single" w:sz="4" w:space="0" w:color="auto"/>
              <w:bottom w:val="single" w:sz="4" w:space="0" w:color="auto"/>
            </w:tcBorders>
            <w:shd w:val="clear" w:color="auto" w:fill="auto"/>
          </w:tcPr>
          <w:p w:rsidR="00AA7C4F" w:rsidRDefault="00AE25CA">
            <w:pPr>
              <w:pStyle w:val="Jin0"/>
              <w:spacing w:after="0" w:line="240" w:lineRule="auto"/>
              <w:jc w:val="right"/>
              <w:rPr>
                <w:sz w:val="17"/>
                <w:szCs w:val="17"/>
              </w:rPr>
            </w:pPr>
            <w:r>
              <w:rPr>
                <w:rStyle w:val="Jin"/>
                <w:rFonts w:ascii="Calibri" w:eastAsia="Calibri" w:hAnsi="Calibri" w:cs="Calibri"/>
                <w:b/>
                <w:bCs/>
                <w:sz w:val="17"/>
                <w:szCs w:val="17"/>
              </w:rPr>
              <w:t>123 750,00 Kč</w:t>
            </w:r>
          </w:p>
        </w:tc>
        <w:tc>
          <w:tcPr>
            <w:tcW w:w="1397" w:type="dxa"/>
            <w:tcBorders>
              <w:top w:val="single" w:sz="4" w:space="0" w:color="auto"/>
              <w:left w:val="single" w:sz="4" w:space="0" w:color="auto"/>
              <w:bottom w:val="single" w:sz="4" w:space="0" w:color="auto"/>
              <w:right w:val="single" w:sz="4" w:space="0" w:color="auto"/>
            </w:tcBorders>
            <w:shd w:val="clear" w:color="auto" w:fill="auto"/>
          </w:tcPr>
          <w:p w:rsidR="00AA7C4F" w:rsidRDefault="00AE25CA">
            <w:pPr>
              <w:pStyle w:val="Jin0"/>
              <w:spacing w:after="0" w:line="240" w:lineRule="auto"/>
              <w:jc w:val="right"/>
              <w:rPr>
                <w:sz w:val="17"/>
                <w:szCs w:val="17"/>
              </w:rPr>
            </w:pPr>
            <w:r>
              <w:rPr>
                <w:rStyle w:val="Jin"/>
                <w:rFonts w:ascii="Calibri" w:eastAsia="Calibri" w:hAnsi="Calibri" w:cs="Calibri"/>
                <w:b/>
                <w:bCs/>
                <w:sz w:val="17"/>
                <w:szCs w:val="17"/>
              </w:rPr>
              <w:t>149 737,50 Kč</w:t>
            </w:r>
          </w:p>
        </w:tc>
      </w:tr>
    </w:tbl>
    <w:p w:rsidR="00AA7C4F" w:rsidRDefault="00AA7C4F">
      <w:pPr>
        <w:spacing w:after="21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432"/>
        <w:gridCol w:w="4157"/>
        <w:gridCol w:w="1440"/>
        <w:gridCol w:w="1397"/>
        <w:gridCol w:w="1397"/>
      </w:tblGrid>
      <w:tr w:rsidR="00AA7C4F">
        <w:tblPrEx>
          <w:tblCellMar>
            <w:top w:w="0" w:type="dxa"/>
            <w:bottom w:w="0" w:type="dxa"/>
          </w:tblCellMar>
        </w:tblPrEx>
        <w:trPr>
          <w:trHeight w:hRule="exact" w:val="259"/>
          <w:jc w:val="center"/>
        </w:trPr>
        <w:tc>
          <w:tcPr>
            <w:tcW w:w="8823" w:type="dxa"/>
            <w:gridSpan w:val="5"/>
            <w:tcBorders>
              <w:top w:val="single" w:sz="4" w:space="0" w:color="auto"/>
              <w:left w:val="single" w:sz="4" w:space="0" w:color="auto"/>
              <w:right w:val="single" w:sz="4" w:space="0" w:color="auto"/>
            </w:tcBorders>
            <w:shd w:val="clear" w:color="auto" w:fill="FCD65D"/>
            <w:vAlign w:val="bottom"/>
          </w:tcPr>
          <w:p w:rsidR="00AA7C4F" w:rsidRDefault="00AE25CA">
            <w:pPr>
              <w:pStyle w:val="Jin0"/>
              <w:spacing w:after="0" w:line="240" w:lineRule="auto"/>
              <w:rPr>
                <w:sz w:val="17"/>
                <w:szCs w:val="17"/>
              </w:rPr>
            </w:pPr>
            <w:r>
              <w:rPr>
                <w:rStyle w:val="Jin"/>
                <w:rFonts w:ascii="Calibri" w:eastAsia="Calibri" w:hAnsi="Calibri" w:cs="Calibri"/>
                <w:b/>
                <w:bCs/>
                <w:color w:val="2F1604"/>
                <w:sz w:val="17"/>
                <w:szCs w:val="17"/>
              </w:rPr>
              <w:t>Rozšířená podpora Systému</w:t>
            </w:r>
          </w:p>
        </w:tc>
      </w:tr>
      <w:tr w:rsidR="00AA7C4F">
        <w:tblPrEx>
          <w:tblCellMar>
            <w:top w:w="0" w:type="dxa"/>
            <w:bottom w:w="0" w:type="dxa"/>
          </w:tblCellMar>
        </w:tblPrEx>
        <w:trPr>
          <w:trHeight w:hRule="exact" w:val="470"/>
          <w:jc w:val="center"/>
        </w:trPr>
        <w:tc>
          <w:tcPr>
            <w:tcW w:w="432" w:type="dxa"/>
            <w:tcBorders>
              <w:top w:val="single" w:sz="4" w:space="0" w:color="auto"/>
              <w:left w:val="single" w:sz="4" w:space="0" w:color="auto"/>
            </w:tcBorders>
            <w:shd w:val="clear" w:color="auto" w:fill="auto"/>
            <w:vAlign w:val="center"/>
          </w:tcPr>
          <w:p w:rsidR="00AA7C4F" w:rsidRDefault="00AE25CA">
            <w:pPr>
              <w:pStyle w:val="Jin0"/>
              <w:spacing w:after="0" w:line="240" w:lineRule="auto"/>
              <w:rPr>
                <w:sz w:val="17"/>
                <w:szCs w:val="17"/>
              </w:rPr>
            </w:pPr>
            <w:r>
              <w:rPr>
                <w:rStyle w:val="Jin"/>
                <w:rFonts w:ascii="Calibri" w:eastAsia="Calibri" w:hAnsi="Calibri" w:cs="Calibri"/>
                <w:b/>
                <w:bCs/>
                <w:sz w:val="17"/>
                <w:szCs w:val="17"/>
              </w:rPr>
              <w:t>Ozn.</w:t>
            </w:r>
          </w:p>
        </w:tc>
        <w:tc>
          <w:tcPr>
            <w:tcW w:w="4157" w:type="dxa"/>
            <w:tcBorders>
              <w:top w:val="single" w:sz="4" w:space="0" w:color="auto"/>
              <w:left w:val="single" w:sz="4" w:space="0" w:color="auto"/>
            </w:tcBorders>
            <w:shd w:val="clear" w:color="auto" w:fill="auto"/>
            <w:vAlign w:val="center"/>
          </w:tcPr>
          <w:p w:rsidR="00AA7C4F" w:rsidRDefault="00AE25CA">
            <w:pPr>
              <w:pStyle w:val="Jin0"/>
              <w:spacing w:after="0" w:line="240" w:lineRule="auto"/>
              <w:rPr>
                <w:sz w:val="17"/>
                <w:szCs w:val="17"/>
              </w:rPr>
            </w:pPr>
            <w:r>
              <w:rPr>
                <w:rStyle w:val="Jin"/>
                <w:rFonts w:ascii="Calibri" w:eastAsia="Calibri" w:hAnsi="Calibri" w:cs="Calibri"/>
                <w:b/>
                <w:bCs/>
                <w:sz w:val="17"/>
                <w:szCs w:val="17"/>
              </w:rPr>
              <w:t>Položka</w:t>
            </w:r>
          </w:p>
        </w:tc>
        <w:tc>
          <w:tcPr>
            <w:tcW w:w="1440" w:type="dxa"/>
            <w:tcBorders>
              <w:top w:val="single" w:sz="4" w:space="0" w:color="auto"/>
              <w:left w:val="single" w:sz="4" w:space="0" w:color="auto"/>
            </w:tcBorders>
            <w:shd w:val="clear" w:color="auto" w:fill="auto"/>
            <w:vAlign w:val="center"/>
          </w:tcPr>
          <w:p w:rsidR="00AA7C4F" w:rsidRDefault="00AE25CA">
            <w:pPr>
              <w:pStyle w:val="Jin0"/>
              <w:spacing w:after="0" w:line="240" w:lineRule="auto"/>
              <w:jc w:val="center"/>
              <w:rPr>
                <w:sz w:val="17"/>
                <w:szCs w:val="17"/>
              </w:rPr>
            </w:pPr>
            <w:r>
              <w:rPr>
                <w:rStyle w:val="Jin"/>
                <w:rFonts w:ascii="Calibri" w:eastAsia="Calibri" w:hAnsi="Calibri" w:cs="Calibri"/>
                <w:b/>
                <w:bCs/>
                <w:sz w:val="17"/>
                <w:szCs w:val="17"/>
              </w:rPr>
              <w:t>Jednotka</w:t>
            </w:r>
          </w:p>
        </w:tc>
        <w:tc>
          <w:tcPr>
            <w:tcW w:w="1397" w:type="dxa"/>
            <w:tcBorders>
              <w:top w:val="single" w:sz="4" w:space="0" w:color="auto"/>
              <w:left w:val="single" w:sz="4" w:space="0" w:color="auto"/>
            </w:tcBorders>
            <w:shd w:val="clear" w:color="auto" w:fill="auto"/>
            <w:vAlign w:val="bottom"/>
          </w:tcPr>
          <w:p w:rsidR="00AA7C4F" w:rsidRDefault="00AE25CA">
            <w:pPr>
              <w:pStyle w:val="Jin0"/>
              <w:spacing w:after="0" w:line="262" w:lineRule="auto"/>
              <w:jc w:val="center"/>
              <w:rPr>
                <w:sz w:val="17"/>
                <w:szCs w:val="17"/>
              </w:rPr>
            </w:pPr>
            <w:r>
              <w:rPr>
                <w:rStyle w:val="Jin"/>
                <w:rFonts w:ascii="Calibri" w:eastAsia="Calibri" w:hAnsi="Calibri" w:cs="Calibri"/>
                <w:b/>
                <w:bCs/>
                <w:sz w:val="17"/>
                <w:szCs w:val="17"/>
              </w:rPr>
              <w:t>Jednotková cena v Kč bez DPH</w:t>
            </w:r>
          </w:p>
        </w:tc>
        <w:tc>
          <w:tcPr>
            <w:tcW w:w="1397" w:type="dxa"/>
            <w:tcBorders>
              <w:top w:val="single" w:sz="4" w:space="0" w:color="auto"/>
              <w:left w:val="single" w:sz="4" w:space="0" w:color="auto"/>
              <w:right w:val="single" w:sz="4" w:space="0" w:color="auto"/>
            </w:tcBorders>
            <w:shd w:val="clear" w:color="auto" w:fill="auto"/>
            <w:vAlign w:val="bottom"/>
          </w:tcPr>
          <w:p w:rsidR="00AA7C4F" w:rsidRDefault="00AE25CA">
            <w:pPr>
              <w:pStyle w:val="Jin0"/>
              <w:spacing w:after="0" w:line="262" w:lineRule="auto"/>
              <w:jc w:val="center"/>
              <w:rPr>
                <w:sz w:val="17"/>
                <w:szCs w:val="17"/>
              </w:rPr>
            </w:pPr>
            <w:r>
              <w:rPr>
                <w:rStyle w:val="Jin"/>
                <w:rFonts w:ascii="Calibri" w:eastAsia="Calibri" w:hAnsi="Calibri" w:cs="Calibri"/>
                <w:b/>
                <w:bCs/>
                <w:sz w:val="17"/>
                <w:szCs w:val="17"/>
              </w:rPr>
              <w:t>Jednotková cena v Kčs DPH</w:t>
            </w:r>
          </w:p>
        </w:tc>
      </w:tr>
      <w:tr w:rsidR="00AA7C4F">
        <w:tblPrEx>
          <w:tblCellMar>
            <w:top w:w="0" w:type="dxa"/>
            <w:bottom w:w="0" w:type="dxa"/>
          </w:tblCellMar>
        </w:tblPrEx>
        <w:trPr>
          <w:trHeight w:hRule="exact" w:val="240"/>
          <w:jc w:val="center"/>
        </w:trPr>
        <w:tc>
          <w:tcPr>
            <w:tcW w:w="432" w:type="dxa"/>
            <w:tcBorders>
              <w:top w:val="single" w:sz="4" w:space="0" w:color="auto"/>
              <w:left w:val="single" w:sz="4" w:space="0" w:color="auto"/>
            </w:tcBorders>
            <w:shd w:val="clear" w:color="auto" w:fill="auto"/>
            <w:vAlign w:val="bottom"/>
          </w:tcPr>
          <w:p w:rsidR="00AA7C4F" w:rsidRDefault="00AE25CA">
            <w:pPr>
              <w:pStyle w:val="Jin0"/>
              <w:spacing w:after="0" w:line="240" w:lineRule="auto"/>
              <w:jc w:val="center"/>
              <w:rPr>
                <w:sz w:val="17"/>
                <w:szCs w:val="17"/>
              </w:rPr>
            </w:pPr>
            <w:r>
              <w:rPr>
                <w:rStyle w:val="Jin"/>
                <w:rFonts w:ascii="Calibri" w:eastAsia="Calibri" w:hAnsi="Calibri" w:cs="Calibri"/>
                <w:b/>
                <w:bCs/>
                <w:sz w:val="17"/>
                <w:szCs w:val="17"/>
              </w:rPr>
              <w:t>1</w:t>
            </w:r>
          </w:p>
        </w:tc>
        <w:tc>
          <w:tcPr>
            <w:tcW w:w="4157" w:type="dxa"/>
            <w:tcBorders>
              <w:top w:val="single" w:sz="4" w:space="0" w:color="auto"/>
              <w:left w:val="single" w:sz="4" w:space="0" w:color="auto"/>
            </w:tcBorders>
            <w:shd w:val="clear" w:color="auto" w:fill="auto"/>
            <w:vAlign w:val="bottom"/>
          </w:tcPr>
          <w:p w:rsidR="00AA7C4F" w:rsidRDefault="00AE25CA">
            <w:pPr>
              <w:pStyle w:val="Jin0"/>
              <w:spacing w:after="0" w:line="240" w:lineRule="auto"/>
              <w:rPr>
                <w:sz w:val="17"/>
                <w:szCs w:val="17"/>
              </w:rPr>
            </w:pPr>
            <w:r>
              <w:rPr>
                <w:rStyle w:val="Jin"/>
                <w:rFonts w:ascii="Calibri" w:eastAsia="Calibri" w:hAnsi="Calibri" w:cs="Calibri"/>
                <w:sz w:val="17"/>
                <w:szCs w:val="17"/>
              </w:rPr>
              <w:t>Rozšířená podpora Systému</w:t>
            </w:r>
          </w:p>
        </w:tc>
        <w:tc>
          <w:tcPr>
            <w:tcW w:w="1440" w:type="dxa"/>
            <w:tcBorders>
              <w:top w:val="single" w:sz="4" w:space="0" w:color="auto"/>
              <w:left w:val="single" w:sz="4" w:space="0" w:color="auto"/>
            </w:tcBorders>
            <w:shd w:val="clear" w:color="auto" w:fill="auto"/>
            <w:vAlign w:val="bottom"/>
          </w:tcPr>
          <w:p w:rsidR="00AA7C4F" w:rsidRDefault="00AE25CA">
            <w:pPr>
              <w:pStyle w:val="Jin0"/>
              <w:spacing w:after="0" w:line="240" w:lineRule="auto"/>
              <w:jc w:val="center"/>
              <w:rPr>
                <w:sz w:val="17"/>
                <w:szCs w:val="17"/>
              </w:rPr>
            </w:pPr>
            <w:r>
              <w:rPr>
                <w:rStyle w:val="Jin"/>
                <w:rFonts w:ascii="Calibri" w:eastAsia="Calibri" w:hAnsi="Calibri" w:cs="Calibri"/>
                <w:sz w:val="17"/>
                <w:szCs w:val="17"/>
              </w:rPr>
              <w:t>hodina</w:t>
            </w:r>
          </w:p>
        </w:tc>
        <w:tc>
          <w:tcPr>
            <w:tcW w:w="1397" w:type="dxa"/>
            <w:tcBorders>
              <w:top w:val="single" w:sz="4" w:space="0" w:color="auto"/>
              <w:left w:val="single" w:sz="4" w:space="0" w:color="auto"/>
            </w:tcBorders>
            <w:shd w:val="clear" w:color="auto" w:fill="auto"/>
            <w:vAlign w:val="bottom"/>
          </w:tcPr>
          <w:p w:rsidR="00AA7C4F" w:rsidRDefault="00AE25CA">
            <w:pPr>
              <w:pStyle w:val="Jin0"/>
              <w:spacing w:after="0" w:line="240" w:lineRule="auto"/>
              <w:jc w:val="right"/>
              <w:rPr>
                <w:sz w:val="17"/>
                <w:szCs w:val="17"/>
              </w:rPr>
            </w:pPr>
            <w:r>
              <w:rPr>
                <w:rStyle w:val="Jin"/>
                <w:rFonts w:ascii="Calibri" w:eastAsia="Calibri" w:hAnsi="Calibri" w:cs="Calibri"/>
                <w:sz w:val="17"/>
                <w:szCs w:val="17"/>
              </w:rPr>
              <w:t>2 100,00 Kč</w:t>
            </w:r>
          </w:p>
        </w:tc>
        <w:tc>
          <w:tcPr>
            <w:tcW w:w="1397" w:type="dxa"/>
            <w:tcBorders>
              <w:top w:val="single" w:sz="4" w:space="0" w:color="auto"/>
              <w:left w:val="single" w:sz="4" w:space="0" w:color="auto"/>
              <w:right w:val="single" w:sz="4" w:space="0" w:color="auto"/>
            </w:tcBorders>
            <w:shd w:val="clear" w:color="auto" w:fill="auto"/>
            <w:vAlign w:val="bottom"/>
          </w:tcPr>
          <w:p w:rsidR="00AA7C4F" w:rsidRDefault="00AE25CA">
            <w:pPr>
              <w:pStyle w:val="Jin0"/>
              <w:spacing w:after="0" w:line="240" w:lineRule="auto"/>
              <w:jc w:val="right"/>
              <w:rPr>
                <w:sz w:val="17"/>
                <w:szCs w:val="17"/>
              </w:rPr>
            </w:pPr>
            <w:r>
              <w:rPr>
                <w:rStyle w:val="Jin"/>
                <w:rFonts w:ascii="Calibri" w:eastAsia="Calibri" w:hAnsi="Calibri" w:cs="Calibri"/>
                <w:sz w:val="17"/>
                <w:szCs w:val="17"/>
              </w:rPr>
              <w:t>2 541,00 Kč</w:t>
            </w:r>
          </w:p>
        </w:tc>
      </w:tr>
      <w:tr w:rsidR="00AA7C4F">
        <w:tblPrEx>
          <w:tblCellMar>
            <w:top w:w="0" w:type="dxa"/>
            <w:bottom w:w="0" w:type="dxa"/>
          </w:tblCellMar>
        </w:tblPrEx>
        <w:trPr>
          <w:trHeight w:hRule="exact" w:val="264"/>
          <w:jc w:val="center"/>
        </w:trPr>
        <w:tc>
          <w:tcPr>
            <w:tcW w:w="8823"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AA7C4F" w:rsidRDefault="00AE25CA">
            <w:pPr>
              <w:pStyle w:val="Jin0"/>
              <w:spacing w:after="0" w:line="240" w:lineRule="auto"/>
              <w:jc w:val="center"/>
              <w:rPr>
                <w:sz w:val="17"/>
                <w:szCs w:val="17"/>
              </w:rPr>
            </w:pPr>
            <w:r>
              <w:rPr>
                <w:rStyle w:val="Jin"/>
                <w:rFonts w:ascii="Calibri" w:eastAsia="Calibri" w:hAnsi="Calibri" w:cs="Calibri"/>
                <w:b/>
                <w:bCs/>
                <w:sz w:val="17"/>
                <w:szCs w:val="17"/>
              </w:rPr>
              <w:t>Přepokládaný rozsah čtvrtletního plnění činí 6 hodin.</w:t>
            </w:r>
          </w:p>
        </w:tc>
      </w:tr>
    </w:tbl>
    <w:p w:rsidR="00AA7C4F" w:rsidRDefault="00AA7C4F">
      <w:pPr>
        <w:spacing w:after="979" w:line="1" w:lineRule="exact"/>
      </w:pPr>
    </w:p>
    <w:p w:rsidR="00AA7C4F" w:rsidRDefault="00AA7C4F">
      <w:pPr>
        <w:pStyle w:val="Nadpis20"/>
        <w:keepNext/>
        <w:keepLines/>
        <w:numPr>
          <w:ilvl w:val="0"/>
          <w:numId w:val="5"/>
        </w:numPr>
        <w:spacing w:line="262" w:lineRule="auto"/>
      </w:pPr>
      <w:bookmarkStart w:id="2" w:name="bookmark4"/>
      <w:bookmarkEnd w:id="2"/>
    </w:p>
    <w:p w:rsidR="00AA7C4F" w:rsidRDefault="00AE25CA">
      <w:pPr>
        <w:pStyle w:val="Zkladntext1"/>
        <w:spacing w:line="262" w:lineRule="auto"/>
        <w:jc w:val="both"/>
      </w:pPr>
      <w:r>
        <w:rPr>
          <w:rStyle w:val="Zkladntext"/>
        </w:rPr>
        <w:t xml:space="preserve">Tento dodatek nabývá platnosti dnem jeho uzavření a účinnosti dnem jeho </w:t>
      </w:r>
      <w:r>
        <w:rPr>
          <w:rStyle w:val="Zkladntext"/>
        </w:rPr>
        <w:t>uveřejnění v registru smluv podle zákona č. 340/2015 Sb. o registru smluv.</w:t>
      </w:r>
    </w:p>
    <w:p w:rsidR="00AA7C4F" w:rsidRDefault="00AA7C4F">
      <w:pPr>
        <w:pStyle w:val="Nadpis20"/>
        <w:keepNext/>
        <w:keepLines/>
        <w:numPr>
          <w:ilvl w:val="0"/>
          <w:numId w:val="5"/>
        </w:numPr>
        <w:spacing w:line="262" w:lineRule="auto"/>
      </w:pPr>
      <w:bookmarkStart w:id="3" w:name="bookmark6"/>
      <w:bookmarkEnd w:id="3"/>
    </w:p>
    <w:p w:rsidR="00AA7C4F" w:rsidRDefault="00AE25CA">
      <w:pPr>
        <w:pStyle w:val="Zkladntext1"/>
        <w:spacing w:after="480" w:line="262" w:lineRule="auto"/>
      </w:pPr>
      <w:r>
        <w:rPr>
          <w:rStyle w:val="Zkladntext"/>
        </w:rPr>
        <w:t>Tento dodatek bude podepsán elektronicky.</w:t>
      </w:r>
    </w:p>
    <w:p w:rsidR="00AA7C4F" w:rsidRDefault="00AA7C4F">
      <w:pPr>
        <w:pStyle w:val="Nadpis20"/>
        <w:keepNext/>
        <w:keepLines/>
        <w:numPr>
          <w:ilvl w:val="0"/>
          <w:numId w:val="5"/>
        </w:numPr>
        <w:spacing w:line="240" w:lineRule="auto"/>
        <w:sectPr w:rsidR="00AA7C4F">
          <w:pgSz w:w="11900" w:h="16840"/>
          <w:pgMar w:top="609" w:right="1458" w:bottom="1439" w:left="1472" w:header="181" w:footer="1011" w:gutter="0"/>
          <w:pgNumType w:start="1"/>
          <w:cols w:space="720"/>
          <w:noEndnote/>
          <w:docGrid w:linePitch="360"/>
        </w:sectPr>
      </w:pPr>
      <w:bookmarkStart w:id="4" w:name="bookmark8"/>
      <w:bookmarkEnd w:id="4"/>
    </w:p>
    <w:p w:rsidR="00AA7C4F" w:rsidRDefault="00AE25CA">
      <w:pPr>
        <w:pStyle w:val="Zkladntext1"/>
        <w:framePr w:w="8870" w:h="518" w:wrap="none" w:hAnchor="page" w:x="1555" w:y="1"/>
        <w:spacing w:after="0"/>
      </w:pPr>
      <w:r>
        <w:rPr>
          <w:rStyle w:val="Zkladntext"/>
        </w:rPr>
        <w:lastRenderedPageBreak/>
        <w:t>Prodávající uděluje kupujícímu svůj výslovný souhlas se zveřejněním podmínek této smlouvy v rozsahu a za pod</w:t>
      </w:r>
      <w:r>
        <w:rPr>
          <w:rStyle w:val="Zkladntext"/>
        </w:rPr>
        <w:t>mínek vyplývajících z příslušných právních předpisů.</w:t>
      </w:r>
    </w:p>
    <w:tbl>
      <w:tblPr>
        <w:tblOverlap w:val="never"/>
        <w:tblW w:w="0" w:type="auto"/>
        <w:tblLayout w:type="fixed"/>
        <w:tblCellMar>
          <w:left w:w="10" w:type="dxa"/>
          <w:right w:w="10" w:type="dxa"/>
        </w:tblCellMar>
        <w:tblLook w:val="04A0" w:firstRow="1" w:lastRow="0" w:firstColumn="1" w:lastColumn="0" w:noHBand="0" w:noVBand="1"/>
      </w:tblPr>
      <w:tblGrid>
        <w:gridCol w:w="3878"/>
        <w:gridCol w:w="3245"/>
      </w:tblGrid>
      <w:tr w:rsidR="00AA7C4F">
        <w:tblPrEx>
          <w:tblCellMar>
            <w:top w:w="0" w:type="dxa"/>
            <w:bottom w:w="0" w:type="dxa"/>
          </w:tblCellMar>
        </w:tblPrEx>
        <w:trPr>
          <w:trHeight w:hRule="exact" w:val="3586"/>
        </w:trPr>
        <w:tc>
          <w:tcPr>
            <w:tcW w:w="3878" w:type="dxa"/>
            <w:shd w:val="clear" w:color="auto" w:fill="auto"/>
          </w:tcPr>
          <w:p w:rsidR="00AA7C4F" w:rsidRDefault="00AE25CA">
            <w:pPr>
              <w:pStyle w:val="Jin0"/>
              <w:framePr w:w="7123" w:h="3586" w:wrap="none" w:hAnchor="page" w:x="2246" w:y="947"/>
              <w:spacing w:after="0" w:line="240" w:lineRule="auto"/>
              <w:jc w:val="center"/>
              <w:rPr>
                <w:sz w:val="16"/>
                <w:szCs w:val="16"/>
              </w:rPr>
            </w:pPr>
            <w:r>
              <w:rPr>
                <w:rStyle w:val="Jin"/>
                <w:b/>
                <w:bCs/>
                <w:color w:val="6A97D0"/>
                <w:w w:val="70"/>
              </w:rPr>
              <w:t xml:space="preserve">Zdravotnická záchranná služč </w:t>
            </w:r>
            <w:r>
              <w:rPr>
                <w:rStyle w:val="Jin"/>
                <w:color w:val="6A97D0"/>
                <w:sz w:val="16"/>
                <w:szCs w:val="16"/>
              </w:rPr>
              <w:t>Jjřiomoravského kraje, p.o.</w:t>
            </w:r>
          </w:p>
          <w:p w:rsidR="00AA7C4F" w:rsidRDefault="00AE25CA" w:rsidP="002979DF">
            <w:pPr>
              <w:pStyle w:val="Jin0"/>
              <w:framePr w:w="7123" w:h="3586" w:wrap="none" w:hAnchor="page" w:x="2246" w:y="947"/>
              <w:tabs>
                <w:tab w:val="left" w:pos="2280"/>
              </w:tabs>
              <w:spacing w:after="0" w:line="286" w:lineRule="auto"/>
            </w:pPr>
            <w:r>
              <w:rPr>
                <w:rStyle w:val="Jin"/>
              </w:rPr>
              <w:t xml:space="preserve">MUDr. Hana </w:t>
            </w:r>
            <w:r w:rsidR="002979DF">
              <w:rPr>
                <w:rStyle w:val="Jin"/>
              </w:rPr>
              <w:t>Albrechtová</w:t>
            </w:r>
            <w:bookmarkStart w:id="5" w:name="_GoBack"/>
            <w:bookmarkEnd w:id="5"/>
          </w:p>
        </w:tc>
        <w:tc>
          <w:tcPr>
            <w:tcW w:w="3245" w:type="dxa"/>
            <w:shd w:val="clear" w:color="auto" w:fill="auto"/>
            <w:vAlign w:val="bottom"/>
          </w:tcPr>
          <w:p w:rsidR="00AA7C4F" w:rsidRDefault="00AE25CA">
            <w:pPr>
              <w:pStyle w:val="Jin0"/>
              <w:framePr w:w="7123" w:h="3586" w:wrap="none" w:hAnchor="page" w:x="2246" w:y="947"/>
              <w:tabs>
                <w:tab w:val="left" w:pos="398"/>
              </w:tabs>
              <w:spacing w:after="0" w:line="240" w:lineRule="auto"/>
              <w:rPr>
                <w:sz w:val="17"/>
                <w:szCs w:val="17"/>
              </w:rPr>
            </w:pPr>
            <w:r>
              <w:rPr>
                <w:rStyle w:val="Jin"/>
                <w:rFonts w:ascii="Calibri" w:eastAsia="Calibri" w:hAnsi="Calibri" w:cs="Calibri"/>
                <w:b/>
                <w:bCs/>
                <w:sz w:val="17"/>
                <w:szCs w:val="17"/>
              </w:rPr>
              <w:t>í</w:t>
            </w:r>
            <w:r>
              <w:rPr>
                <w:rStyle w:val="Jin"/>
                <w:rFonts w:ascii="Calibri" w:eastAsia="Calibri" w:hAnsi="Calibri" w:cs="Calibri"/>
                <w:b/>
                <w:bCs/>
                <w:sz w:val="17"/>
                <w:szCs w:val="17"/>
              </w:rPr>
              <w:tab/>
              <w:t>llng. Tomáš Vlček Ph.D.</w:t>
            </w:r>
          </w:p>
          <w:p w:rsidR="00AA7C4F" w:rsidRDefault="00AE25CA">
            <w:pPr>
              <w:pStyle w:val="Jin0"/>
              <w:framePr w:w="7123" w:h="3586" w:wrap="none" w:hAnchor="page" w:x="2246" w:y="947"/>
              <w:spacing w:after="0" w:line="218" w:lineRule="auto"/>
              <w:ind w:firstLine="960"/>
              <w:rPr>
                <w:sz w:val="17"/>
                <w:szCs w:val="17"/>
              </w:rPr>
            </w:pPr>
            <w:r>
              <w:rPr>
                <w:rStyle w:val="Jin"/>
                <w:rFonts w:ascii="Calibri" w:eastAsia="Calibri" w:hAnsi="Calibri" w:cs="Calibri"/>
                <w:sz w:val="17"/>
                <w:szCs w:val="17"/>
              </w:rPr>
              <w:t>Digitální podpis:</w:t>
            </w:r>
          </w:p>
          <w:p w:rsidR="00AA7C4F" w:rsidRDefault="00AE25CA">
            <w:pPr>
              <w:pStyle w:val="Jin0"/>
              <w:framePr w:w="7123" w:h="3586" w:wrap="none" w:hAnchor="page" w:x="2246" w:y="947"/>
              <w:tabs>
                <w:tab w:val="left" w:leader="underscore" w:pos="398"/>
              </w:tabs>
              <w:spacing w:after="200" w:line="223" w:lineRule="auto"/>
              <w:rPr>
                <w:sz w:val="17"/>
                <w:szCs w:val="17"/>
              </w:rPr>
            </w:pPr>
            <w:r>
              <w:rPr>
                <w:rStyle w:val="Jin"/>
                <w:rFonts w:ascii="Calibri" w:eastAsia="Calibri" w:hAnsi="Calibri" w:cs="Calibri"/>
                <w:sz w:val="17"/>
                <w:szCs w:val="17"/>
              </w:rPr>
              <w:t>l</w:t>
            </w:r>
            <w:r>
              <w:rPr>
                <w:rStyle w:val="Jin"/>
                <w:rFonts w:ascii="Calibri" w:eastAsia="Calibri" w:hAnsi="Calibri" w:cs="Calibri"/>
                <w:sz w:val="17"/>
                <w:szCs w:val="17"/>
              </w:rPr>
              <w:tab/>
            </w:r>
            <w:r>
              <w:rPr>
                <w:rStyle w:val="Jin"/>
                <w:rFonts w:ascii="Calibri" w:eastAsia="Calibri" w:hAnsi="Calibri" w:cs="Calibri"/>
                <w:i/>
                <w:iCs/>
                <w:sz w:val="17"/>
                <w:szCs w:val="17"/>
              </w:rPr>
              <w:t>I</w:t>
            </w:r>
            <w:r>
              <w:rPr>
                <w:rStyle w:val="Jin"/>
                <w:rFonts w:ascii="Calibri" w:eastAsia="Calibri" w:hAnsi="Calibri" w:cs="Calibri"/>
                <w:sz w:val="17"/>
                <w:szCs w:val="17"/>
              </w:rPr>
              <w:t xml:space="preserve"> 27.07.2023 20:57:07</w:t>
            </w:r>
          </w:p>
          <w:p w:rsidR="00AA7C4F" w:rsidRDefault="00AE25CA">
            <w:pPr>
              <w:pStyle w:val="Jin0"/>
              <w:framePr w:w="7123" w:h="3586" w:wrap="none" w:hAnchor="page" w:x="2246" w:y="947"/>
              <w:spacing w:after="0"/>
              <w:ind w:left="200" w:firstLine="40"/>
            </w:pPr>
            <w:r>
              <w:rPr>
                <w:rStyle w:val="Jin"/>
              </w:rPr>
              <w:t>Ing. Tomáš Vlček Ph.D. předseda představenstva</w:t>
            </w:r>
          </w:p>
          <w:p w:rsidR="00AA7C4F" w:rsidRDefault="00AE25CA">
            <w:pPr>
              <w:pStyle w:val="Jin0"/>
              <w:framePr w:w="7123" w:h="3586" w:wrap="none" w:hAnchor="page" w:x="2246" w:y="947"/>
              <w:spacing w:after="200"/>
              <w:ind w:firstLine="200"/>
            </w:pPr>
            <w:r>
              <w:rPr>
                <w:rStyle w:val="Jin"/>
                <w:b/>
                <w:bCs/>
              </w:rPr>
              <w:t>Zhotovitel</w:t>
            </w:r>
          </w:p>
          <w:p w:rsidR="00AA7C4F" w:rsidRDefault="00AE25CA">
            <w:pPr>
              <w:pStyle w:val="Jin0"/>
              <w:framePr w:w="7123" w:h="3586" w:wrap="none" w:hAnchor="page" w:x="2246" w:y="947"/>
              <w:tabs>
                <w:tab w:val="left" w:pos="1668"/>
              </w:tabs>
              <w:spacing w:after="0" w:line="240" w:lineRule="auto"/>
              <w:ind w:firstLine="780"/>
              <w:rPr>
                <w:sz w:val="12"/>
                <w:szCs w:val="12"/>
              </w:rPr>
            </w:pPr>
            <w:r>
              <w:rPr>
                <w:rStyle w:val="Jin"/>
                <w:rFonts w:ascii="Segoe UI" w:eastAsia="Segoe UI" w:hAnsi="Segoe UI" w:cs="Segoe UI"/>
                <w:sz w:val="12"/>
                <w:szCs w:val="12"/>
              </w:rPr>
              <w:t>...</w:t>
            </w:r>
            <w:r>
              <w:rPr>
                <w:rStyle w:val="Jin"/>
                <w:rFonts w:ascii="Segoe UI" w:eastAsia="Segoe UI" w:hAnsi="Segoe UI" w:cs="Segoe UI"/>
                <w:sz w:val="12"/>
                <w:szCs w:val="12"/>
              </w:rPr>
              <w:tab/>
              <w:t>, Digitálně podepsal Ilona</w:t>
            </w:r>
          </w:p>
          <w:p w:rsidR="00AA7C4F" w:rsidRDefault="00AE25CA">
            <w:pPr>
              <w:pStyle w:val="Jin0"/>
              <w:framePr w:w="7123" w:h="3586" w:wrap="none" w:hAnchor="page" w:x="2246" w:y="947"/>
              <w:spacing w:after="0" w:line="187" w:lineRule="auto"/>
              <w:ind w:firstLine="340"/>
              <w:rPr>
                <w:sz w:val="12"/>
                <w:szCs w:val="12"/>
              </w:rPr>
            </w:pPr>
            <w:r>
              <w:rPr>
                <w:rStyle w:val="Jin"/>
                <w:sz w:val="16"/>
                <w:szCs w:val="16"/>
              </w:rPr>
              <w:t xml:space="preserve">Ilona Mltalcakova </w:t>
            </w:r>
            <w:r>
              <w:rPr>
                <w:rStyle w:val="Jin"/>
                <w:rFonts w:ascii="Segoe UI" w:eastAsia="Segoe UI" w:hAnsi="Segoe UI" w:cs="Segoe UI"/>
                <w:sz w:val="12"/>
                <w:szCs w:val="12"/>
              </w:rPr>
              <w:t>Mitalčáková Kadlecová</w:t>
            </w:r>
          </w:p>
          <w:p w:rsidR="00AA7C4F" w:rsidRDefault="00AE25CA">
            <w:pPr>
              <w:pStyle w:val="Jin0"/>
              <w:framePr w:w="7123" w:h="3586" w:wrap="none" w:hAnchor="page" w:x="2246" w:y="947"/>
              <w:tabs>
                <w:tab w:val="left" w:pos="1794"/>
              </w:tabs>
              <w:spacing w:after="0" w:line="240" w:lineRule="auto"/>
              <w:ind w:firstLine="340"/>
              <w:rPr>
                <w:sz w:val="12"/>
                <w:szCs w:val="12"/>
              </w:rPr>
            </w:pPr>
            <w:r>
              <w:rPr>
                <w:rStyle w:val="Jin"/>
                <w:sz w:val="16"/>
                <w:szCs w:val="16"/>
              </w:rPr>
              <w:t>Kadlecová</w:t>
            </w:r>
            <w:r>
              <w:rPr>
                <w:rStyle w:val="Jin"/>
                <w:sz w:val="16"/>
                <w:szCs w:val="16"/>
              </w:rPr>
              <w:tab/>
            </w:r>
            <w:r>
              <w:rPr>
                <w:rStyle w:val="Jin"/>
                <w:rFonts w:ascii="Segoe UI" w:eastAsia="Segoe UI" w:hAnsi="Segoe UI" w:cs="Segoe UI"/>
                <w:sz w:val="12"/>
                <w:szCs w:val="12"/>
              </w:rPr>
              <w:t>Datum: 2023.08.02</w:t>
            </w:r>
          </w:p>
          <w:p w:rsidR="00AA7C4F" w:rsidRDefault="00AE25CA">
            <w:pPr>
              <w:pStyle w:val="Jin0"/>
              <w:framePr w:w="7123" w:h="3586" w:wrap="none" w:hAnchor="page" w:x="2246" w:y="947"/>
              <w:spacing w:after="120" w:line="216" w:lineRule="auto"/>
              <w:ind w:left="1800"/>
              <w:rPr>
                <w:sz w:val="12"/>
                <w:szCs w:val="12"/>
              </w:rPr>
            </w:pPr>
            <w:r>
              <w:rPr>
                <w:rStyle w:val="Jin"/>
                <w:rFonts w:ascii="Segoe UI" w:eastAsia="Segoe UI" w:hAnsi="Segoe UI" w:cs="Segoe UI"/>
                <w:sz w:val="12"/>
                <w:szCs w:val="12"/>
              </w:rPr>
              <w:t>16:29:46 +02'00'</w:t>
            </w:r>
          </w:p>
          <w:p w:rsidR="00AA7C4F" w:rsidRDefault="00AE25CA">
            <w:pPr>
              <w:pStyle w:val="Jin0"/>
              <w:framePr w:w="7123" w:h="3586" w:wrap="none" w:hAnchor="page" w:x="2246" w:y="947"/>
              <w:spacing w:after="0"/>
              <w:ind w:left="200" w:firstLine="40"/>
            </w:pPr>
            <w:r>
              <w:rPr>
                <w:rStyle w:val="Jin"/>
              </w:rPr>
              <w:t>Ing. Ilona Mitalčáková Kadlecová členem představenstva</w:t>
            </w:r>
          </w:p>
          <w:p w:rsidR="00AA7C4F" w:rsidRDefault="00AE25CA">
            <w:pPr>
              <w:pStyle w:val="Jin0"/>
              <w:framePr w:w="7123" w:h="3586" w:wrap="none" w:hAnchor="page" w:x="2246" w:y="947"/>
              <w:spacing w:after="160"/>
              <w:ind w:firstLine="200"/>
            </w:pPr>
            <w:r>
              <w:rPr>
                <w:rStyle w:val="Jin"/>
                <w:b/>
                <w:bCs/>
              </w:rPr>
              <w:t>Zhotovitel</w:t>
            </w:r>
          </w:p>
        </w:tc>
      </w:tr>
    </w:tbl>
    <w:p w:rsidR="00AA7C4F" w:rsidRDefault="00AA7C4F">
      <w:pPr>
        <w:framePr w:w="7123" w:h="3586" w:wrap="none" w:hAnchor="page" w:x="2246" w:y="947"/>
        <w:spacing w:line="1" w:lineRule="exact"/>
      </w:pPr>
    </w:p>
    <w:p w:rsidR="00AA7C4F" w:rsidRDefault="00AA7C4F">
      <w:pPr>
        <w:spacing w:line="360" w:lineRule="exact"/>
      </w:pPr>
    </w:p>
    <w:p w:rsidR="00AA7C4F" w:rsidRDefault="00AA7C4F">
      <w:pPr>
        <w:spacing w:line="360" w:lineRule="exact"/>
      </w:pPr>
    </w:p>
    <w:p w:rsidR="00AA7C4F" w:rsidRDefault="00AA7C4F">
      <w:pPr>
        <w:spacing w:line="360" w:lineRule="exact"/>
      </w:pPr>
    </w:p>
    <w:p w:rsidR="00AA7C4F" w:rsidRDefault="00AA7C4F">
      <w:pPr>
        <w:spacing w:line="360" w:lineRule="exact"/>
      </w:pPr>
    </w:p>
    <w:p w:rsidR="00AA7C4F" w:rsidRDefault="00AA7C4F">
      <w:pPr>
        <w:spacing w:line="360" w:lineRule="exact"/>
      </w:pPr>
    </w:p>
    <w:p w:rsidR="00AA7C4F" w:rsidRDefault="00AA7C4F">
      <w:pPr>
        <w:spacing w:line="360" w:lineRule="exact"/>
      </w:pPr>
    </w:p>
    <w:p w:rsidR="00AA7C4F" w:rsidRDefault="00AA7C4F">
      <w:pPr>
        <w:spacing w:line="360" w:lineRule="exact"/>
      </w:pPr>
    </w:p>
    <w:p w:rsidR="00AA7C4F" w:rsidRDefault="00AA7C4F">
      <w:pPr>
        <w:spacing w:line="360" w:lineRule="exact"/>
      </w:pPr>
    </w:p>
    <w:p w:rsidR="00AA7C4F" w:rsidRDefault="00AA7C4F">
      <w:pPr>
        <w:spacing w:line="360" w:lineRule="exact"/>
      </w:pPr>
    </w:p>
    <w:p w:rsidR="00AA7C4F" w:rsidRDefault="00AA7C4F">
      <w:pPr>
        <w:spacing w:line="360" w:lineRule="exact"/>
      </w:pPr>
    </w:p>
    <w:p w:rsidR="00AA7C4F" w:rsidRDefault="00AA7C4F">
      <w:pPr>
        <w:spacing w:line="360" w:lineRule="exact"/>
      </w:pPr>
    </w:p>
    <w:p w:rsidR="00AA7C4F" w:rsidRDefault="00AA7C4F">
      <w:pPr>
        <w:spacing w:after="570" w:line="1" w:lineRule="exact"/>
      </w:pPr>
    </w:p>
    <w:p w:rsidR="00AA7C4F" w:rsidRDefault="00AA7C4F">
      <w:pPr>
        <w:spacing w:line="1" w:lineRule="exact"/>
      </w:pPr>
    </w:p>
    <w:sectPr w:rsidR="00AA7C4F">
      <w:pgSz w:w="11900" w:h="16840"/>
      <w:pgMar w:top="1660" w:right="1476" w:bottom="1660" w:left="1554" w:header="1232" w:footer="123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5CA" w:rsidRDefault="00AE25CA">
      <w:r>
        <w:separator/>
      </w:r>
    </w:p>
  </w:endnote>
  <w:endnote w:type="continuationSeparator" w:id="0">
    <w:p w:rsidR="00AE25CA" w:rsidRDefault="00AE2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5CA" w:rsidRDefault="00AE25CA"/>
  </w:footnote>
  <w:footnote w:type="continuationSeparator" w:id="0">
    <w:p w:rsidR="00AE25CA" w:rsidRDefault="00AE25C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807A8"/>
    <w:multiLevelType w:val="multilevel"/>
    <w:tmpl w:val="F38829E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E3A6D99"/>
    <w:multiLevelType w:val="multilevel"/>
    <w:tmpl w:val="9424C9FE"/>
    <w:lvl w:ilvl="0">
      <w:start w:val="2"/>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963696C"/>
    <w:multiLevelType w:val="multilevel"/>
    <w:tmpl w:val="57E6A5A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25934A4"/>
    <w:multiLevelType w:val="multilevel"/>
    <w:tmpl w:val="90AEE4C6"/>
    <w:lvl w:ilvl="0">
      <w:start w:val="3"/>
      <w:numFmt w:val="decimal"/>
      <w:lvlText w:val="%1."/>
      <w:lvlJc w:val="left"/>
    </w:lvl>
    <w:lvl w:ilvl="1">
      <w:start w:val="2"/>
      <w:numFmt w:val="decimal"/>
      <w:lvlText w:val="%1.%2."/>
      <w:lvlJc w:val="left"/>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D0174E8"/>
    <w:multiLevelType w:val="multilevel"/>
    <w:tmpl w:val="8BACB646"/>
    <w:lvl w:ilvl="0">
      <w:start w:val="5"/>
      <w:numFmt w:val="upp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start w:val="1"/>
      <w:numFmt w:val="upperRoman"/>
      <w:lvlText w:val="%1.%2."/>
      <w:lvlJc w:val="left"/>
    </w:lvl>
    <w:lvl w:ilvl="2">
      <w:start w:val="1"/>
      <w:numFmt w:val="upperRoman"/>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C4F"/>
    <w:rsid w:val="002979DF"/>
    <w:rsid w:val="00AA7C4F"/>
    <w:rsid w:val="00AE25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EFB60"/>
  <w15:docId w15:val="{DBB41B04-19C8-4C47-A3D8-86DA74BA5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val="0"/>
      <w:bCs w:val="0"/>
      <w:i w:val="0"/>
      <w:iCs w:val="0"/>
      <w:smallCaps w:val="0"/>
      <w:strike w:val="0"/>
      <w:sz w:val="68"/>
      <w:szCs w:val="68"/>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6"/>
      <w:szCs w:val="16"/>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2"/>
      <w:szCs w:val="22"/>
      <w:u w:val="single"/>
    </w:rPr>
  </w:style>
  <w:style w:type="paragraph" w:customStyle="1" w:styleId="Nadpis10">
    <w:name w:val="Nadpis #1"/>
    <w:basedOn w:val="Normln"/>
    <w:link w:val="Nadpis1"/>
    <w:pPr>
      <w:spacing w:after="40"/>
      <w:ind w:right="720"/>
      <w:jc w:val="right"/>
      <w:outlineLvl w:val="0"/>
    </w:pPr>
    <w:rPr>
      <w:rFonts w:ascii="Arial" w:eastAsia="Arial" w:hAnsi="Arial" w:cs="Arial"/>
      <w:sz w:val="68"/>
      <w:szCs w:val="68"/>
    </w:rPr>
  </w:style>
  <w:style w:type="paragraph" w:customStyle="1" w:styleId="Zkladntext30">
    <w:name w:val="Základní text (3)"/>
    <w:basedOn w:val="Normln"/>
    <w:link w:val="Zkladntext3"/>
    <w:pPr>
      <w:ind w:right="720"/>
      <w:jc w:val="right"/>
    </w:pPr>
    <w:rPr>
      <w:rFonts w:ascii="Arial" w:eastAsia="Arial" w:hAnsi="Arial" w:cs="Arial"/>
      <w:sz w:val="16"/>
      <w:szCs w:val="16"/>
    </w:rPr>
  </w:style>
  <w:style w:type="paragraph" w:customStyle="1" w:styleId="Zkladntext1">
    <w:name w:val="Základní text1"/>
    <w:basedOn w:val="Normln"/>
    <w:link w:val="Zkladntext"/>
    <w:pPr>
      <w:spacing w:after="220" w:line="257" w:lineRule="auto"/>
    </w:pPr>
    <w:rPr>
      <w:rFonts w:ascii="Arial" w:eastAsia="Arial" w:hAnsi="Arial" w:cs="Arial"/>
      <w:sz w:val="20"/>
      <w:szCs w:val="20"/>
    </w:rPr>
  </w:style>
  <w:style w:type="paragraph" w:customStyle="1" w:styleId="Titulektabulky0">
    <w:name w:val="Titulek tabulky"/>
    <w:basedOn w:val="Normln"/>
    <w:link w:val="Titulektabulky"/>
    <w:rPr>
      <w:rFonts w:ascii="Arial" w:eastAsia="Arial" w:hAnsi="Arial" w:cs="Arial"/>
      <w:b/>
      <w:bCs/>
      <w:sz w:val="20"/>
      <w:szCs w:val="20"/>
    </w:rPr>
  </w:style>
  <w:style w:type="paragraph" w:customStyle="1" w:styleId="Jin0">
    <w:name w:val="Jiné"/>
    <w:basedOn w:val="Normln"/>
    <w:link w:val="Jin"/>
    <w:pPr>
      <w:spacing w:after="220" w:line="257" w:lineRule="auto"/>
    </w:pPr>
    <w:rPr>
      <w:rFonts w:ascii="Arial" w:eastAsia="Arial" w:hAnsi="Arial" w:cs="Arial"/>
      <w:sz w:val="20"/>
      <w:szCs w:val="20"/>
    </w:rPr>
  </w:style>
  <w:style w:type="paragraph" w:customStyle="1" w:styleId="Nadpis20">
    <w:name w:val="Nadpis #2"/>
    <w:basedOn w:val="Normln"/>
    <w:link w:val="Nadpis2"/>
    <w:pPr>
      <w:spacing w:after="220" w:line="259" w:lineRule="auto"/>
      <w:jc w:val="center"/>
      <w:outlineLvl w:val="1"/>
    </w:pPr>
    <w:rPr>
      <w:rFonts w:ascii="Arial" w:eastAsia="Arial" w:hAnsi="Arial" w:cs="Arial"/>
      <w:sz w:val="20"/>
      <w:szCs w:val="20"/>
    </w:rPr>
  </w:style>
  <w:style w:type="paragraph" w:customStyle="1" w:styleId="Zkladntext20">
    <w:name w:val="Základní text (2)"/>
    <w:basedOn w:val="Normln"/>
    <w:link w:val="Zkladntext2"/>
    <w:pPr>
      <w:spacing w:after="220"/>
    </w:pPr>
    <w:rPr>
      <w:rFonts w:ascii="Calibri" w:eastAsia="Calibri" w:hAnsi="Calibri" w:cs="Calibri"/>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909</Words>
  <Characters>5368</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SEDLÁČKOVÁ Radmila, DiS.</dc:creator>
  <cp:lastModifiedBy>SEDLÁČKOVÁ Radmila, DiS.</cp:lastModifiedBy>
  <cp:revision>2</cp:revision>
  <dcterms:created xsi:type="dcterms:W3CDTF">2023-08-03T11:36:00Z</dcterms:created>
  <dcterms:modified xsi:type="dcterms:W3CDTF">2023-08-03T11:36:00Z</dcterms:modified>
</cp:coreProperties>
</file>