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B9490B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B9490B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2F0175" w:rsidRDefault="002F0175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 xml:space="preserve">TRANSCONSULT s.r.o. </w:t>
            </w:r>
          </w:p>
          <w:p w:rsidR="002F0175" w:rsidRPr="002F0175" w:rsidRDefault="002F0175">
            <w:pPr>
              <w:rPr>
                <w:rFonts w:ascii="Verdana" w:hAnsi="Verdana" w:cs="Tahoma"/>
                <w:noProof/>
                <w:sz w:val="22"/>
                <w:szCs w:val="22"/>
              </w:rPr>
            </w:pPr>
            <w:r w:rsidRPr="002F0175">
              <w:rPr>
                <w:rFonts w:ascii="Verdana" w:hAnsi="Verdana" w:cs="Tahoma"/>
                <w:noProof/>
                <w:sz w:val="22"/>
                <w:szCs w:val="22"/>
              </w:rPr>
              <w:t xml:space="preserve">Nerudova 37 </w:t>
            </w:r>
          </w:p>
          <w:p w:rsidR="00C61485" w:rsidRPr="002F0175" w:rsidRDefault="002F0175">
            <w:pPr>
              <w:rPr>
                <w:rFonts w:ascii="Verdana" w:hAnsi="Verdana" w:cs="Tahoma"/>
                <w:noProof/>
                <w:sz w:val="22"/>
                <w:szCs w:val="22"/>
              </w:rPr>
            </w:pPr>
            <w:r w:rsidRPr="002F0175">
              <w:rPr>
                <w:rFonts w:ascii="Verdana" w:hAnsi="Verdana" w:cs="Tahoma"/>
                <w:noProof/>
                <w:sz w:val="22"/>
                <w:szCs w:val="22"/>
              </w:rPr>
              <w:t>500 02 Hradec Králové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BD2430" w:rsidP="00BD2430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</w:t>
      </w:r>
      <w:r>
        <w:rPr>
          <w:noProof/>
        </w:rPr>
        <w:drawing>
          <wp:inline distT="0" distB="0" distL="0" distR="0" wp14:anchorId="1B0F4F38" wp14:editId="0258C6A6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2F0175">
        <w:rPr>
          <w:rFonts w:ascii="Verdana" w:hAnsi="Verdana" w:cs="Tahoma"/>
          <w:noProof/>
          <w:sz w:val="22"/>
          <w:szCs w:val="22"/>
        </w:rPr>
        <w:t>47455292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2F0175">
        <w:rPr>
          <w:rFonts w:ascii="Verdana" w:hAnsi="Verdana" w:cs="Tahoma"/>
          <w:noProof/>
          <w:sz w:val="22"/>
          <w:szCs w:val="22"/>
        </w:rPr>
        <w:t>CZ47455292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2F0175">
      <w:pPr>
        <w:rPr>
          <w:rFonts w:ascii="Verdana" w:hAnsi="Verdana" w:cs="Tahoma"/>
        </w:rPr>
      </w:pPr>
      <w:r>
        <w:rPr>
          <w:rFonts w:ascii="Verdana" w:hAnsi="Verdana" w:cs="Tahoma"/>
        </w:rPr>
        <w:t>č.j.: MSNS/</w:t>
      </w:r>
      <w:r w:rsidR="00BD2430">
        <w:rPr>
          <w:rFonts w:ascii="Verdana" w:hAnsi="Verdana" w:cs="Tahoma"/>
        </w:rPr>
        <w:t>15061</w:t>
      </w:r>
      <w:r>
        <w:rPr>
          <w:rFonts w:ascii="Verdana" w:hAnsi="Verdana" w:cs="Tahoma"/>
        </w:rPr>
        <w:t>/2023/OMIRR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2F0175">
        <w:rPr>
          <w:rFonts w:ascii="Verdana" w:hAnsi="Verdana" w:cs="Tahoma"/>
          <w:b/>
          <w:noProof/>
        </w:rPr>
        <w:t>117/23/02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2F0175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objednávky: </w:t>
      </w:r>
      <w:r w:rsidR="002F0175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4517"/>
        <w:gridCol w:w="567"/>
        <w:gridCol w:w="512"/>
        <w:gridCol w:w="2606"/>
      </w:tblGrid>
      <w:tr w:rsidR="00C61485" w:rsidRPr="00E30C8D" w:rsidTr="00B9490B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 w:rsidTr="00B9490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230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2F0175" w:rsidP="00B9490B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 xml:space="preserve">Objednáváme úpravu projektové dokumentace a položkového rozpočtu pro stavbu Využití pozemku parc.č. </w:t>
            </w:r>
            <w:r w:rsidR="00B9490B">
              <w:rPr>
                <w:rFonts w:ascii="Verdana" w:hAnsi="Verdana" w:cs="Tahoma"/>
                <w:noProof/>
              </w:rPr>
              <w:t>549/61, k.ú. Světlá nad Sázavou, SO 02 Terénní a parkové úpravy</w:t>
            </w:r>
          </w:p>
          <w:p w:rsidR="00B9490B" w:rsidRDefault="00B9490B" w:rsidP="00B9490B">
            <w:pPr>
              <w:spacing w:after="0"/>
              <w:rPr>
                <w:rFonts w:ascii="Verdana" w:hAnsi="Verdana" w:cs="Tahoma"/>
                <w:noProof/>
              </w:rPr>
            </w:pPr>
          </w:p>
          <w:p w:rsidR="00B9490B" w:rsidRDefault="00B9490B" w:rsidP="00B9490B">
            <w:p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Projektová dokumentace </w:t>
            </w:r>
            <w:r>
              <w:rPr>
                <w:rFonts w:ascii="Verdana" w:hAnsi="Verdana" w:cs="Tahoma"/>
              </w:rPr>
              <w:t>a položkové rozpočty budou odevzdány</w:t>
            </w:r>
            <w:r>
              <w:rPr>
                <w:rFonts w:ascii="Verdana" w:hAnsi="Verdana" w:cs="Tahoma"/>
              </w:rPr>
              <w:t xml:space="preserve"> 1x v elektronické podobě</w:t>
            </w:r>
          </w:p>
          <w:p w:rsidR="00B9490B" w:rsidRDefault="00B9490B" w:rsidP="00B9490B">
            <w:pPr>
              <w:spacing w:after="0"/>
              <w:rPr>
                <w:rFonts w:ascii="Verdana" w:hAnsi="Verdana" w:cs="Tahoma"/>
                <w:noProof/>
              </w:rPr>
            </w:pPr>
          </w:p>
          <w:p w:rsidR="00B9490B" w:rsidRDefault="00B9490B" w:rsidP="00B9490B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Úprava projektové dokumentace</w:t>
            </w:r>
          </w:p>
          <w:p w:rsidR="00B9490B" w:rsidRDefault="00B9490B" w:rsidP="00B9490B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Úprava položkových rozpočtu</w:t>
            </w:r>
          </w:p>
          <w:p w:rsidR="00B9490B" w:rsidRDefault="00B9490B" w:rsidP="00B9490B">
            <w:pPr>
              <w:spacing w:after="0"/>
              <w:rPr>
                <w:rFonts w:ascii="Verdana" w:hAnsi="Verdana" w:cs="Tahoma"/>
                <w:noProof/>
              </w:rPr>
            </w:pPr>
          </w:p>
          <w:p w:rsidR="00B9490B" w:rsidRDefault="00B9490B" w:rsidP="00B9490B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Celkem bez DPH</w:t>
            </w:r>
          </w:p>
          <w:p w:rsidR="00B9490B" w:rsidRPr="00E30C8D" w:rsidRDefault="00B9490B" w:rsidP="00B9490B">
            <w:p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DPH 21%</w:t>
            </w:r>
          </w:p>
        </w:tc>
        <w:tc>
          <w:tcPr>
            <w:tcW w:w="567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12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C61485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62 000,00</w:t>
            </w: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35 000,00</w:t>
            </w: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B9490B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97 000,00</w:t>
            </w:r>
          </w:p>
          <w:p w:rsidR="00B9490B" w:rsidRPr="00E30C8D" w:rsidRDefault="00B9490B" w:rsidP="00B9490B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20 370,00</w:t>
            </w:r>
          </w:p>
        </w:tc>
      </w:tr>
      <w:tr w:rsidR="00C61485" w:rsidRPr="00E30C8D" w:rsidTr="00B9490B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B9490B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1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B9490B" w:rsidRPr="00E30C8D" w:rsidRDefault="00B9490B" w:rsidP="00B9490B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117 370,00</w:t>
            </w:r>
          </w:p>
        </w:tc>
      </w:tr>
      <w:tr w:rsidR="00C61485" w:rsidRPr="00E30C8D" w:rsidTr="00B9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:rsidTr="00B94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2F0175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3. 8. 2023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2F0175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Default="00C61485">
      <w:pPr>
        <w:rPr>
          <w:rFonts w:ascii="Verdana" w:hAnsi="Verdana" w:cs="Tahoma"/>
        </w:rPr>
      </w:pPr>
    </w:p>
    <w:p w:rsidR="00BD2430" w:rsidRPr="00E30C8D" w:rsidRDefault="00BD2430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="00B9490B">
        <w:rPr>
          <w:rFonts w:ascii="Verdana" w:hAnsi="Verdana" w:cs="Tahoma"/>
        </w:rPr>
        <w:tab/>
        <w:t>19.10.2023</w:t>
      </w:r>
      <w:r w:rsidRPr="00E30C8D">
        <w:rPr>
          <w:rFonts w:ascii="Verdana" w:hAnsi="Verdana" w:cs="Tahoma"/>
        </w:rPr>
        <w:tab/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2F0175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2F0175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2F0175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2F0175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2F0175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:rsidR="00BD2430" w:rsidRPr="00E30C8D" w:rsidRDefault="00BD2430">
      <w:pPr>
        <w:rPr>
          <w:rFonts w:ascii="Verdana" w:hAnsi="Verdana" w:cs="Tahoma"/>
        </w:rPr>
      </w:pPr>
      <w:bookmarkStart w:id="0" w:name="_GoBack"/>
      <w:bookmarkEnd w:id="0"/>
    </w:p>
    <w:sectPr w:rsidR="00BD2430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75" w:rsidRDefault="002F0175">
      <w:pPr>
        <w:spacing w:after="0"/>
      </w:pPr>
      <w:r>
        <w:separator/>
      </w:r>
    </w:p>
  </w:endnote>
  <w:endnote w:type="continuationSeparator" w:id="0">
    <w:p w:rsidR="002F0175" w:rsidRDefault="002F0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75" w:rsidRDefault="002F0175">
      <w:pPr>
        <w:spacing w:after="0"/>
      </w:pPr>
      <w:r>
        <w:separator/>
      </w:r>
    </w:p>
  </w:footnote>
  <w:footnote w:type="continuationSeparator" w:id="0">
    <w:p w:rsidR="002F0175" w:rsidRDefault="002F01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5"/>
    <w:rsid w:val="000039FB"/>
    <w:rsid w:val="00034B7C"/>
    <w:rsid w:val="001413BE"/>
    <w:rsid w:val="001E5097"/>
    <w:rsid w:val="002B23E9"/>
    <w:rsid w:val="002F0175"/>
    <w:rsid w:val="004A754C"/>
    <w:rsid w:val="0055075A"/>
    <w:rsid w:val="005B7B70"/>
    <w:rsid w:val="00623906"/>
    <w:rsid w:val="007C0F21"/>
    <w:rsid w:val="009E0BB9"/>
    <w:rsid w:val="00A950A1"/>
    <w:rsid w:val="00B336D0"/>
    <w:rsid w:val="00B9490B"/>
    <w:rsid w:val="00BC5896"/>
    <w:rsid w:val="00BD2430"/>
    <w:rsid w:val="00C61485"/>
    <w:rsid w:val="00E30C8D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,2"/>
    </o:shapelayout>
  </w:shapeDefaults>
  <w:decimalSymbol w:val=","/>
  <w:listSeparator w:val=";"/>
  <w15:chartTrackingRefBased/>
  <w15:docId w15:val="{81BF0974-4386-44B8-9AD4-B35FCE9F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/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21</TotalTime>
  <Pages>1</Pages>
  <Words>149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Účet Microsoft</cp:lastModifiedBy>
  <cp:revision>4</cp:revision>
  <cp:lastPrinted>2023-08-03T09:28:00Z</cp:lastPrinted>
  <dcterms:created xsi:type="dcterms:W3CDTF">2023-08-03T09:05:00Z</dcterms:created>
  <dcterms:modified xsi:type="dcterms:W3CDTF">2023-08-03T09:28:00Z</dcterms:modified>
</cp:coreProperties>
</file>