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5C" w:rsidRDefault="00195346" w:rsidP="00EA5A5C">
      <w:pPr>
        <w:jc w:val="center"/>
        <w:rPr>
          <w:b/>
        </w:rPr>
      </w:pPr>
      <w:r w:rsidRPr="00195346">
        <w:rPr>
          <w:b/>
        </w:rPr>
        <w:t>Příloha</w:t>
      </w:r>
      <w:r w:rsidR="00442ADB">
        <w:rPr>
          <w:b/>
        </w:rPr>
        <w:t xml:space="preserve"> </w:t>
      </w:r>
      <w:r w:rsidR="00FB2451">
        <w:rPr>
          <w:b/>
        </w:rPr>
        <w:t xml:space="preserve">č. </w:t>
      </w:r>
      <w:r w:rsidR="00F60974">
        <w:rPr>
          <w:b/>
        </w:rPr>
        <w:t>1</w:t>
      </w:r>
      <w:r w:rsidR="00FB2451">
        <w:rPr>
          <w:b/>
        </w:rPr>
        <w:t xml:space="preserve"> </w:t>
      </w:r>
      <w:r w:rsidR="00EA5A5C">
        <w:rPr>
          <w:b/>
        </w:rPr>
        <w:t>– Specifikace a cenová tabulka</w:t>
      </w:r>
    </w:p>
    <w:p w:rsidR="007370DF" w:rsidRDefault="00195346" w:rsidP="00EA5A5C">
      <w:pPr>
        <w:jc w:val="center"/>
        <w:rPr>
          <w:b/>
        </w:rPr>
      </w:pPr>
      <w:r w:rsidRPr="00195346">
        <w:rPr>
          <w:b/>
        </w:rPr>
        <w:t xml:space="preserve"> </w:t>
      </w:r>
      <w:r w:rsidR="00F270E7">
        <w:rPr>
          <w:b/>
        </w:rPr>
        <w:t>Administrace žádosti</w:t>
      </w:r>
      <w:r w:rsidR="00F270E7" w:rsidRPr="00F270E7">
        <w:rPr>
          <w:b/>
        </w:rPr>
        <w:t xml:space="preserve"> o podporu</w:t>
      </w:r>
      <w:r w:rsidR="00577D74">
        <w:rPr>
          <w:b/>
        </w:rPr>
        <w:t xml:space="preserve"> </w:t>
      </w:r>
      <w:r w:rsidR="00577D74" w:rsidRPr="00577D74">
        <w:rPr>
          <w:b/>
        </w:rPr>
        <w:t xml:space="preserve">z 65. výzvy </w:t>
      </w:r>
      <w:r w:rsidR="00F270E7">
        <w:rPr>
          <w:b/>
        </w:rPr>
        <w:t>IROP SC 2.2</w:t>
      </w:r>
    </w:p>
    <w:p w:rsidR="00F270E7" w:rsidRDefault="00F270E7" w:rsidP="00EA5A5C">
      <w:pPr>
        <w:jc w:val="center"/>
        <w:rPr>
          <w:b/>
        </w:rPr>
      </w:pPr>
    </w:p>
    <w:p w:rsidR="007370DF" w:rsidRPr="007370DF" w:rsidRDefault="007370DF" w:rsidP="00695727">
      <w:pPr>
        <w:jc w:val="both"/>
        <w:rPr>
          <w:b/>
          <w:u w:val="single"/>
        </w:rPr>
      </w:pPr>
      <w:r w:rsidRPr="007370DF">
        <w:rPr>
          <w:b/>
          <w:u w:val="single"/>
        </w:rPr>
        <w:t>Popis požadavk</w:t>
      </w:r>
      <w:r w:rsidR="00A9534A">
        <w:rPr>
          <w:b/>
          <w:u w:val="single"/>
        </w:rPr>
        <w:t>u / návrh zadávacích podmínek</w:t>
      </w:r>
    </w:p>
    <w:p w:rsidR="00195346" w:rsidRDefault="00195346" w:rsidP="00695727">
      <w:pPr>
        <w:jc w:val="both"/>
      </w:pPr>
    </w:p>
    <w:p w:rsidR="00195346" w:rsidRPr="009F51D6" w:rsidRDefault="00195346" w:rsidP="009F51D6">
      <w:pPr>
        <w:numPr>
          <w:ilvl w:val="0"/>
          <w:numId w:val="17"/>
        </w:numPr>
        <w:jc w:val="both"/>
        <w:rPr>
          <w:b/>
          <w:u w:val="single"/>
        </w:rPr>
      </w:pPr>
      <w:r w:rsidRPr="009F51D6">
        <w:rPr>
          <w:b/>
          <w:u w:val="single"/>
        </w:rPr>
        <w:t>Předmět plnění</w:t>
      </w:r>
    </w:p>
    <w:p w:rsidR="00F270E7" w:rsidRDefault="00F270E7" w:rsidP="00695727">
      <w:pPr>
        <w:jc w:val="both"/>
        <w:rPr>
          <w:u w:val="single"/>
        </w:rPr>
      </w:pPr>
    </w:p>
    <w:p w:rsidR="0059727D" w:rsidRDefault="0059727D" w:rsidP="0059727D">
      <w:pPr>
        <w:jc w:val="both"/>
      </w:pPr>
      <w:r>
        <w:t xml:space="preserve">Záměrem zadavatele je revitalizace stávajícího území areálu/parku </w:t>
      </w:r>
      <w:r w:rsidR="00F2305B">
        <w:t>Psychiatrické nemocnice Bohnice (PNB)</w:t>
      </w:r>
      <w:r>
        <w:t xml:space="preserve"> na </w:t>
      </w:r>
      <w:r w:rsidRPr="00B77116">
        <w:t>kva</w:t>
      </w:r>
      <w:r>
        <w:t>litní veřejný prostor, kde budou</w:t>
      </w:r>
      <w:r w:rsidRPr="00B77116">
        <w:t xml:space="preserve"> </w:t>
      </w:r>
      <w:r>
        <w:t>lidé</w:t>
      </w:r>
      <w:r w:rsidRPr="00B77116">
        <w:t xml:space="preserve"> ze širokého okolí</w:t>
      </w:r>
      <w:r>
        <w:t xml:space="preserve"> rádi</w:t>
      </w:r>
      <w:r w:rsidRPr="00B77116">
        <w:t xml:space="preserve"> trávit svůj vo</w:t>
      </w:r>
      <w:r>
        <w:t>lný čas a získat na naplnění tohoto záměru dotační podporu.</w:t>
      </w:r>
    </w:p>
    <w:p w:rsidR="0059727D" w:rsidRDefault="0059727D" w:rsidP="00574435">
      <w:pPr>
        <w:jc w:val="both"/>
      </w:pPr>
    </w:p>
    <w:p w:rsidR="0059727D" w:rsidRPr="005E653F" w:rsidRDefault="00195346" w:rsidP="0059727D">
      <w:pPr>
        <w:jc w:val="both"/>
      </w:pPr>
      <w:r w:rsidRPr="005E653F">
        <w:rPr>
          <w:b/>
        </w:rPr>
        <w:t>Předmětem zadávacího řízení je</w:t>
      </w:r>
      <w:r w:rsidR="00F270E7" w:rsidRPr="005E653F">
        <w:rPr>
          <w:b/>
        </w:rPr>
        <w:t xml:space="preserve"> administrace žádosti o podporu z 65. výzvy k předkládání žádostí o podporu z Integrovaného regionálního operačního programu 2021-2027 </w:t>
      </w:r>
      <w:r w:rsidR="00F270E7" w:rsidRPr="005E653F">
        <w:t>(</w:t>
      </w:r>
      <w:r w:rsidR="00F270E7" w:rsidRPr="005E653F">
        <w:rPr>
          <w:b/>
        </w:rPr>
        <w:t>Specifický cíl 2.2</w:t>
      </w:r>
      <w:r w:rsidR="00F270E7" w:rsidRPr="005E653F">
        <w:t xml:space="preserve">: Posilování ochrany a zachování přírody, biologické rozmanitosti a zelené infrastruktury, a to i v městských oblastech, a omezování všech forem znečištění) vyhlášené dne 9. 3. 2023 Ministerstvem pro místní rozvoj České republiky dostupné na </w:t>
      </w:r>
      <w:hyperlink r:id="rId8" w:history="1">
        <w:r w:rsidR="00F270E7" w:rsidRPr="005E653F">
          <w:rPr>
            <w:rStyle w:val="Hypertextovodkaz"/>
          </w:rPr>
          <w:t>https://irop.mmr.cz/cs/vyzvy-2021-2027/vyzvy/65vyzvairop</w:t>
        </w:r>
      </w:hyperlink>
      <w:r w:rsidR="00030692" w:rsidRPr="005E653F">
        <w:t xml:space="preserve"> </w:t>
      </w:r>
      <w:r w:rsidR="00957916" w:rsidRPr="005E653F">
        <w:t>(65. výzva IROP SC 2.2).</w:t>
      </w:r>
      <w:r w:rsidR="0059727D" w:rsidRPr="005E653F">
        <w:t xml:space="preserve"> </w:t>
      </w:r>
      <w:r w:rsidR="0059727D" w:rsidRPr="005E653F">
        <w:rPr>
          <w:b/>
        </w:rPr>
        <w:t>Všechny součásti plnění proto musí splňovat pravidla a podmínky definované v této výzvě a souvisejících dokumentech.</w:t>
      </w:r>
    </w:p>
    <w:p w:rsidR="00F270E7" w:rsidRDefault="00F270E7" w:rsidP="00F270E7">
      <w:pPr>
        <w:jc w:val="both"/>
      </w:pPr>
    </w:p>
    <w:p w:rsidR="00F270E7" w:rsidRDefault="00030692" w:rsidP="00695727">
      <w:pPr>
        <w:jc w:val="both"/>
      </w:pPr>
      <w:r>
        <w:t>Součástí plnění je</w:t>
      </w:r>
    </w:p>
    <w:p w:rsidR="00030692" w:rsidRDefault="00030692" w:rsidP="00695727">
      <w:pPr>
        <w:jc w:val="both"/>
      </w:pPr>
    </w:p>
    <w:p w:rsidR="005426E3" w:rsidRPr="005426E3" w:rsidRDefault="005426E3" w:rsidP="0056362F">
      <w:pPr>
        <w:numPr>
          <w:ilvl w:val="0"/>
          <w:numId w:val="14"/>
        </w:numPr>
        <w:jc w:val="both"/>
      </w:pPr>
      <w:r w:rsidRPr="005426E3">
        <w:t>zpracování architektonické</w:t>
      </w:r>
      <w:r w:rsidR="00030692" w:rsidRPr="005426E3">
        <w:t xml:space="preserve"> studie/koncepce</w:t>
      </w:r>
    </w:p>
    <w:p w:rsidR="00030692" w:rsidRDefault="00030692" w:rsidP="0056362F">
      <w:pPr>
        <w:numPr>
          <w:ilvl w:val="0"/>
          <w:numId w:val="14"/>
        </w:numPr>
        <w:jc w:val="both"/>
      </w:pPr>
      <w:r>
        <w:t xml:space="preserve">administrace </w:t>
      </w:r>
      <w:r w:rsidR="005426E3">
        <w:t>zadávacího řízení</w:t>
      </w:r>
      <w:r>
        <w:t xml:space="preserve"> na projektovou dokumentaci</w:t>
      </w:r>
    </w:p>
    <w:p w:rsidR="00030692" w:rsidRDefault="00030692" w:rsidP="00030692">
      <w:pPr>
        <w:numPr>
          <w:ilvl w:val="0"/>
          <w:numId w:val="14"/>
        </w:numPr>
        <w:jc w:val="both"/>
      </w:pPr>
      <w:r>
        <w:t>podání žádosti o dotaci</w:t>
      </w:r>
    </w:p>
    <w:p w:rsidR="008C54C6" w:rsidRDefault="00717541" w:rsidP="00030692">
      <w:pPr>
        <w:numPr>
          <w:ilvl w:val="0"/>
          <w:numId w:val="14"/>
        </w:numPr>
        <w:jc w:val="both"/>
      </w:pPr>
      <w:r>
        <w:t xml:space="preserve">splnění všech </w:t>
      </w:r>
      <w:r w:rsidR="008C54C6">
        <w:t>hodnoticí</w:t>
      </w:r>
      <w:r>
        <w:t>ch kritérií</w:t>
      </w:r>
      <w:r w:rsidR="008C54C6">
        <w:t xml:space="preserve"> a </w:t>
      </w:r>
      <w:r>
        <w:t>získání dotační podpory</w:t>
      </w:r>
    </w:p>
    <w:p w:rsidR="009F51D6" w:rsidRDefault="009F51D6" w:rsidP="009F51D6">
      <w:pPr>
        <w:ind w:left="360"/>
        <w:jc w:val="both"/>
      </w:pPr>
    </w:p>
    <w:p w:rsidR="00F95121" w:rsidRPr="009F51D6" w:rsidRDefault="00F95121" w:rsidP="009F51D6">
      <w:pPr>
        <w:numPr>
          <w:ilvl w:val="0"/>
          <w:numId w:val="17"/>
        </w:numPr>
        <w:jc w:val="both"/>
        <w:rPr>
          <w:b/>
          <w:u w:val="single"/>
        </w:rPr>
      </w:pPr>
      <w:r w:rsidRPr="009F51D6">
        <w:rPr>
          <w:b/>
          <w:u w:val="single"/>
        </w:rPr>
        <w:t>Specifikace předmětu plnění</w:t>
      </w:r>
    </w:p>
    <w:p w:rsidR="005426E3" w:rsidRDefault="005426E3" w:rsidP="00695727">
      <w:pPr>
        <w:jc w:val="both"/>
        <w:rPr>
          <w:u w:val="single"/>
        </w:rPr>
      </w:pPr>
    </w:p>
    <w:p w:rsidR="005426E3" w:rsidRPr="005426E3" w:rsidRDefault="005426E3" w:rsidP="005426E3">
      <w:pPr>
        <w:numPr>
          <w:ilvl w:val="0"/>
          <w:numId w:val="16"/>
        </w:numPr>
        <w:jc w:val="both"/>
        <w:rPr>
          <w:b/>
        </w:rPr>
      </w:pPr>
      <w:r w:rsidRPr="005426E3">
        <w:rPr>
          <w:b/>
        </w:rPr>
        <w:t>zpracování architektonické studie/koncepce</w:t>
      </w:r>
    </w:p>
    <w:p w:rsidR="005426E3" w:rsidRDefault="005426E3" w:rsidP="00695727">
      <w:pPr>
        <w:jc w:val="both"/>
        <w:rPr>
          <w:u w:val="single"/>
        </w:rPr>
      </w:pPr>
    </w:p>
    <w:p w:rsidR="005426E3" w:rsidRDefault="009F51D6" w:rsidP="005426E3">
      <w:pPr>
        <w:jc w:val="both"/>
      </w:pPr>
      <w:r>
        <w:t>Dodavatel</w:t>
      </w:r>
      <w:r w:rsidR="005426E3">
        <w:t xml:space="preserve"> zajistí zpracování a dodání architektonické</w:t>
      </w:r>
      <w:r w:rsidR="005426E3" w:rsidRPr="00195346">
        <w:t xml:space="preserve"> studie/koncepce v</w:t>
      </w:r>
      <w:r w:rsidR="005426E3">
        <w:t>eřejného prostranství zpracované</w:t>
      </w:r>
      <w:r w:rsidR="005426E3" w:rsidRPr="00195346">
        <w:t xml:space="preserve"> autorizovaným architektem České komory architektů (ČKA)</w:t>
      </w:r>
      <w:r w:rsidR="005426E3">
        <w:t xml:space="preserve">. Architektonická studie/koncepce bude řešit území areálu </w:t>
      </w:r>
      <w:r w:rsidR="00F2305B">
        <w:t xml:space="preserve">PNB </w:t>
      </w:r>
      <w:r w:rsidR="005426E3">
        <w:t>a její součástí bude</w:t>
      </w:r>
    </w:p>
    <w:p w:rsidR="007A7D9C" w:rsidRDefault="007A7D9C" w:rsidP="005426E3">
      <w:pPr>
        <w:jc w:val="both"/>
      </w:pPr>
    </w:p>
    <w:p w:rsidR="007A7D9C" w:rsidRDefault="005426E3" w:rsidP="007A7D9C">
      <w:pPr>
        <w:numPr>
          <w:ilvl w:val="1"/>
          <w:numId w:val="19"/>
        </w:numPr>
        <w:jc w:val="both"/>
      </w:pPr>
      <w:r>
        <w:t>analytická část - v</w:t>
      </w:r>
      <w:r w:rsidRPr="00F95121">
        <w:t xml:space="preserve">yhodnocení charakteru a stávajícího stavu </w:t>
      </w:r>
      <w:r>
        <w:t>prostranství</w:t>
      </w:r>
      <w:r w:rsidRPr="00F95121">
        <w:t xml:space="preserve"> </w:t>
      </w:r>
      <w:r>
        <w:t>a doporučená opatření revitalizace</w:t>
      </w:r>
    </w:p>
    <w:p w:rsidR="007A7D9C" w:rsidRDefault="005426E3" w:rsidP="007A7D9C">
      <w:pPr>
        <w:numPr>
          <w:ilvl w:val="1"/>
          <w:numId w:val="19"/>
        </w:numPr>
        <w:jc w:val="both"/>
      </w:pPr>
      <w:r>
        <w:t>zapojení veřejnosti – zjištění potřeb a představ veřejnosti</w:t>
      </w:r>
    </w:p>
    <w:p w:rsidR="007A7D9C" w:rsidRDefault="005426E3" w:rsidP="007A7D9C">
      <w:pPr>
        <w:numPr>
          <w:ilvl w:val="1"/>
          <w:numId w:val="19"/>
        </w:numPr>
        <w:jc w:val="both"/>
      </w:pPr>
      <w:r>
        <w:t>návrhová část – konkrétní n</w:t>
      </w:r>
      <w:r w:rsidRPr="00F95121">
        <w:t xml:space="preserve">ávrh revitalizace </w:t>
      </w:r>
      <w:r>
        <w:t>prostranství dle vyhodnocení analýzy území a zapojení veřejnosti</w:t>
      </w:r>
    </w:p>
    <w:p w:rsidR="005426E3" w:rsidRDefault="005426E3" w:rsidP="007A7D9C">
      <w:pPr>
        <w:numPr>
          <w:ilvl w:val="1"/>
          <w:numId w:val="19"/>
        </w:numPr>
        <w:jc w:val="both"/>
      </w:pPr>
      <w:r>
        <w:t>hrubý rozpočet realizace revitalizace území</w:t>
      </w:r>
    </w:p>
    <w:p w:rsidR="004F59CA" w:rsidRDefault="004F59CA" w:rsidP="00695727">
      <w:pPr>
        <w:jc w:val="both"/>
      </w:pPr>
    </w:p>
    <w:p w:rsidR="00195346" w:rsidRDefault="00D1742C" w:rsidP="00695727">
      <w:pPr>
        <w:jc w:val="both"/>
      </w:pPr>
      <w:r>
        <w:t>Architektonická studie/koncepce musí být v souladu s následujícími prioritami zadavatele:</w:t>
      </w:r>
    </w:p>
    <w:p w:rsidR="00D1742C" w:rsidRDefault="00D1742C" w:rsidP="00695727">
      <w:pPr>
        <w:numPr>
          <w:ilvl w:val="0"/>
          <w:numId w:val="4"/>
        </w:numPr>
        <w:jc w:val="both"/>
      </w:pPr>
      <w:r>
        <w:t>zachování pojetí přírodně krajinářské kompozice areálu včetně alejí</w:t>
      </w:r>
    </w:p>
    <w:p w:rsidR="00D1742C" w:rsidRDefault="00D1742C" w:rsidP="00695727">
      <w:pPr>
        <w:numPr>
          <w:ilvl w:val="0"/>
          <w:numId w:val="4"/>
        </w:numPr>
        <w:jc w:val="both"/>
      </w:pPr>
      <w:r>
        <w:t>respektování vazeb na okolní městské prostory - urbanistická struktura</w:t>
      </w:r>
    </w:p>
    <w:p w:rsidR="00743898" w:rsidRDefault="00743898" w:rsidP="00743898">
      <w:pPr>
        <w:numPr>
          <w:ilvl w:val="0"/>
          <w:numId w:val="4"/>
        </w:numPr>
        <w:jc w:val="both"/>
      </w:pPr>
      <w:r>
        <w:t>zohlednění potřeb veřejnosti</w:t>
      </w:r>
    </w:p>
    <w:p w:rsidR="005A2F7B" w:rsidRDefault="005A2F7B" w:rsidP="00695727">
      <w:pPr>
        <w:numPr>
          <w:ilvl w:val="0"/>
          <w:numId w:val="4"/>
        </w:numPr>
        <w:jc w:val="both"/>
      </w:pPr>
      <w:r>
        <w:t>revitalizace dřevin (prořez a nová výsadba)</w:t>
      </w:r>
    </w:p>
    <w:p w:rsidR="005A2F7B" w:rsidRDefault="00D1742C" w:rsidP="00695727">
      <w:pPr>
        <w:numPr>
          <w:ilvl w:val="0"/>
          <w:numId w:val="4"/>
        </w:numPr>
        <w:jc w:val="both"/>
      </w:pPr>
      <w:r>
        <w:lastRenderedPageBreak/>
        <w:t>zkvalitnění cestní sítě</w:t>
      </w:r>
    </w:p>
    <w:p w:rsidR="00D1742C" w:rsidRDefault="005A2F7B" w:rsidP="00695727">
      <w:pPr>
        <w:numPr>
          <w:ilvl w:val="0"/>
          <w:numId w:val="4"/>
        </w:numPr>
        <w:jc w:val="both"/>
      </w:pPr>
      <w:r>
        <w:t>hospodaření se srážkovými vodami (zasakování, retence)</w:t>
      </w:r>
    </w:p>
    <w:p w:rsidR="00D1742C" w:rsidRDefault="00D1742C" w:rsidP="00695727">
      <w:pPr>
        <w:numPr>
          <w:ilvl w:val="0"/>
          <w:numId w:val="4"/>
        </w:numPr>
        <w:jc w:val="both"/>
      </w:pPr>
      <w:r>
        <w:t>modernizace veřejného osvětlení</w:t>
      </w:r>
      <w:r w:rsidR="007370DF">
        <w:t xml:space="preserve"> (vč. nasvícení dominant kostela a vodárenské věže)</w:t>
      </w:r>
    </w:p>
    <w:p w:rsidR="00D1742C" w:rsidRDefault="00D1742C" w:rsidP="00695727">
      <w:pPr>
        <w:numPr>
          <w:ilvl w:val="0"/>
          <w:numId w:val="4"/>
        </w:numPr>
        <w:jc w:val="both"/>
      </w:pPr>
      <w:r>
        <w:t>rozvoj mobiliáře</w:t>
      </w:r>
      <w:r w:rsidR="00FB5669">
        <w:t xml:space="preserve"> (anti vandal provedení)</w:t>
      </w:r>
      <w:r w:rsidR="007370DF">
        <w:t xml:space="preserve"> – např. zastávky MHD, kontejnerová stání, orientační systém </w:t>
      </w:r>
      <w:r w:rsidR="00DE1EF5">
        <w:t>(</w:t>
      </w:r>
      <w:r w:rsidR="007370DF">
        <w:t>vč. označení objektů</w:t>
      </w:r>
      <w:r w:rsidR="00DE1EF5">
        <w:t>)</w:t>
      </w:r>
      <w:r w:rsidR="007370DF">
        <w:t>, lavičky, odpadkové koše (vč. psích)</w:t>
      </w:r>
    </w:p>
    <w:p w:rsidR="00FB5669" w:rsidRDefault="001D3326" w:rsidP="00695727">
      <w:pPr>
        <w:numPr>
          <w:ilvl w:val="0"/>
          <w:numId w:val="4"/>
        </w:numPr>
        <w:jc w:val="both"/>
      </w:pPr>
      <w:r>
        <w:t xml:space="preserve">vybudování </w:t>
      </w:r>
      <w:r w:rsidR="00FB5669">
        <w:t>veřejné</w:t>
      </w:r>
      <w:r>
        <w:t>ho</w:t>
      </w:r>
      <w:r w:rsidR="00FB5669">
        <w:t xml:space="preserve"> WC</w:t>
      </w:r>
    </w:p>
    <w:p w:rsidR="007370DF" w:rsidRDefault="007370DF" w:rsidP="00695727">
      <w:pPr>
        <w:numPr>
          <w:ilvl w:val="0"/>
          <w:numId w:val="4"/>
        </w:numPr>
        <w:jc w:val="both"/>
      </w:pPr>
      <w:r>
        <w:t>revitalizace oplocení</w:t>
      </w:r>
    </w:p>
    <w:p w:rsidR="004F59CA" w:rsidRDefault="007370DF" w:rsidP="00695727">
      <w:pPr>
        <w:numPr>
          <w:ilvl w:val="0"/>
          <w:numId w:val="4"/>
        </w:numPr>
        <w:jc w:val="both"/>
      </w:pPr>
      <w:r>
        <w:t>realizace</w:t>
      </w:r>
      <w:r w:rsidR="00FB5669">
        <w:t xml:space="preserve"> s minimálními nároky na údržbu</w:t>
      </w:r>
    </w:p>
    <w:p w:rsidR="0061196D" w:rsidRDefault="0061196D" w:rsidP="000E49F7">
      <w:pPr>
        <w:ind w:left="720"/>
        <w:jc w:val="both"/>
      </w:pPr>
    </w:p>
    <w:p w:rsidR="004F59CA" w:rsidRDefault="002C65E8" w:rsidP="00695727">
      <w:pPr>
        <w:jc w:val="both"/>
      </w:pPr>
      <w:r>
        <w:t>Z</w:t>
      </w:r>
      <w:r w:rsidRPr="002C65E8">
        <w:t xml:space="preserve">pracování </w:t>
      </w:r>
      <w:r>
        <w:t xml:space="preserve">architektonické studie/koncepce musí zhotovitel </w:t>
      </w:r>
      <w:r w:rsidRPr="002C65E8">
        <w:t>průběžně konzultovat se zadavatelem</w:t>
      </w:r>
      <w:r w:rsidR="004E7CE6">
        <w:t xml:space="preserve"> (PNB)</w:t>
      </w:r>
      <w:r w:rsidR="00695727">
        <w:t xml:space="preserve">, </w:t>
      </w:r>
      <w:r w:rsidR="004E7CE6">
        <w:t xml:space="preserve">s Městskou částí Praha 8 (MČ P8), </w:t>
      </w:r>
      <w:r w:rsidR="0058244D">
        <w:t xml:space="preserve">s </w:t>
      </w:r>
      <w:r w:rsidR="00E75499" w:rsidRPr="00E75499">
        <w:t xml:space="preserve">Agenturou ochrany přírody a krajiny </w:t>
      </w:r>
      <w:r w:rsidR="00E75499">
        <w:t>(</w:t>
      </w:r>
      <w:r w:rsidR="00695727">
        <w:t>AOPK</w:t>
      </w:r>
      <w:r w:rsidR="00E75499">
        <w:t>)</w:t>
      </w:r>
      <w:r w:rsidRPr="002C65E8">
        <w:t xml:space="preserve"> </w:t>
      </w:r>
      <w:r>
        <w:t>a</w:t>
      </w:r>
      <w:r w:rsidR="004F59CA">
        <w:t xml:space="preserve"> s</w:t>
      </w:r>
      <w:r>
        <w:t xml:space="preserve"> příslušným územním pracovištěm </w:t>
      </w:r>
      <w:r w:rsidR="00E75499">
        <w:t>Národního památkového ústavu (</w:t>
      </w:r>
      <w:r w:rsidR="00E420C3">
        <w:t>NPÚ</w:t>
      </w:r>
      <w:r w:rsidR="00E75499">
        <w:t>)</w:t>
      </w:r>
      <w:r w:rsidR="00E420C3">
        <w:t xml:space="preserve"> a </w:t>
      </w:r>
      <w:r w:rsidR="00E75499">
        <w:t>Magistrátem hlavního města Prahy Odborem památkové péče (</w:t>
      </w:r>
      <w:r w:rsidR="00204043">
        <w:t>MHMP OPP</w:t>
      </w:r>
      <w:r w:rsidR="00E75499">
        <w:t>)</w:t>
      </w:r>
      <w:r>
        <w:t>. Dotčené území je</w:t>
      </w:r>
      <w:r w:rsidRPr="002C65E8">
        <w:t xml:space="preserve"> nemovitou kulturní památkou</w:t>
      </w:r>
      <w:r w:rsidR="00B74E05">
        <w:t xml:space="preserve"> (</w:t>
      </w:r>
      <w:r w:rsidR="00B74E05" w:rsidRPr="00B74E05">
        <w:t>kulturní památka rejst. č. ÚSKP 40605/1-1570, stav ochrany: památkově chráněno</w:t>
      </w:r>
      <w:r w:rsidR="00B74E05">
        <w:t>)</w:t>
      </w:r>
      <w:r>
        <w:t>.</w:t>
      </w:r>
    </w:p>
    <w:p w:rsidR="00521CD2" w:rsidRDefault="00521CD2" w:rsidP="00695727">
      <w:pPr>
        <w:jc w:val="both"/>
      </w:pPr>
    </w:p>
    <w:p w:rsidR="00521CD2" w:rsidRPr="00521CD2" w:rsidRDefault="00521CD2" w:rsidP="00695727">
      <w:pPr>
        <w:jc w:val="both"/>
        <w:rPr>
          <w:u w:val="single"/>
        </w:rPr>
      </w:pPr>
      <w:r w:rsidRPr="00521CD2">
        <w:rPr>
          <w:u w:val="single"/>
        </w:rPr>
        <w:t>Požadavky na obsah architektonické studie/koncepce</w:t>
      </w:r>
    </w:p>
    <w:p w:rsidR="00521CD2" w:rsidRDefault="00521CD2" w:rsidP="00695727">
      <w:pPr>
        <w:jc w:val="both"/>
      </w:pPr>
    </w:p>
    <w:p w:rsidR="00695727" w:rsidRDefault="007A7D9C" w:rsidP="007A7D9C">
      <w:pPr>
        <w:jc w:val="both"/>
      </w:pPr>
      <w:r>
        <w:t xml:space="preserve">ad 1.1 </w:t>
      </w:r>
      <w:r w:rsidR="00695727">
        <w:t>analytická část</w:t>
      </w:r>
    </w:p>
    <w:p w:rsidR="0058244D" w:rsidRDefault="0058244D" w:rsidP="00127E5B">
      <w:pPr>
        <w:numPr>
          <w:ilvl w:val="0"/>
          <w:numId w:val="9"/>
        </w:numPr>
        <w:jc w:val="both"/>
      </w:pPr>
      <w:r>
        <w:t>kompoziční principy areálu a funkční členění</w:t>
      </w:r>
    </w:p>
    <w:p w:rsidR="0058244D" w:rsidRDefault="0058244D" w:rsidP="00127E5B">
      <w:pPr>
        <w:numPr>
          <w:ilvl w:val="0"/>
          <w:numId w:val="9"/>
        </w:numPr>
        <w:jc w:val="both"/>
      </w:pPr>
      <w:r>
        <w:t>komunikační trasy, vstupy do území, vazby na okolní městskou strukturu</w:t>
      </w:r>
    </w:p>
    <w:p w:rsidR="0058244D" w:rsidRDefault="0058244D" w:rsidP="00127E5B">
      <w:pPr>
        <w:numPr>
          <w:ilvl w:val="0"/>
          <w:numId w:val="9"/>
        </w:numPr>
        <w:jc w:val="both"/>
      </w:pPr>
      <w:r>
        <w:t>nakládání se srážkovými vodami, kapacita srážkových vod</w:t>
      </w:r>
    </w:p>
    <w:p w:rsidR="0058244D" w:rsidRDefault="0058244D" w:rsidP="00127E5B">
      <w:pPr>
        <w:numPr>
          <w:ilvl w:val="0"/>
          <w:numId w:val="9"/>
        </w:numPr>
        <w:jc w:val="both"/>
      </w:pPr>
      <w:r>
        <w:t>pasport veřejného osvětlení</w:t>
      </w:r>
    </w:p>
    <w:p w:rsidR="0058244D" w:rsidRDefault="0058244D" w:rsidP="00127E5B">
      <w:pPr>
        <w:numPr>
          <w:ilvl w:val="0"/>
          <w:numId w:val="9"/>
        </w:numPr>
        <w:jc w:val="both"/>
      </w:pPr>
      <w:r>
        <w:t>zhodnocení celkového stavu areálu: vyhodnocení stávající</w:t>
      </w:r>
      <w:r w:rsidR="00D27025">
        <w:t>ho</w:t>
      </w:r>
      <w:r>
        <w:t xml:space="preserve"> stavu dřevin</w:t>
      </w:r>
      <w:r w:rsidR="001B6EB3">
        <w:t xml:space="preserve"> (v návaznosti na podklad „Revize stavu stromů“ z r. 2022)</w:t>
      </w:r>
      <w:r>
        <w:t>, zhodnocení funkčnosti a technického stavu komunikací, nakládání se srážkovými vodami, veřejného osvětlení a mobiliáře</w:t>
      </w:r>
    </w:p>
    <w:p w:rsidR="006124A1" w:rsidRDefault="006124A1" w:rsidP="0058244D">
      <w:pPr>
        <w:jc w:val="both"/>
      </w:pPr>
    </w:p>
    <w:p w:rsidR="006124A1" w:rsidRDefault="006124A1" w:rsidP="006124A1">
      <w:pPr>
        <w:jc w:val="both"/>
      </w:pPr>
      <w:r>
        <w:t>výstupy:</w:t>
      </w:r>
    </w:p>
    <w:p w:rsidR="006124A1" w:rsidRDefault="006124A1" w:rsidP="00127E5B">
      <w:pPr>
        <w:numPr>
          <w:ilvl w:val="0"/>
          <w:numId w:val="10"/>
        </w:numPr>
        <w:jc w:val="both"/>
      </w:pPr>
      <w:r>
        <w:t>textová část</w:t>
      </w:r>
    </w:p>
    <w:p w:rsidR="006124A1" w:rsidRDefault="006124A1" w:rsidP="00127E5B">
      <w:pPr>
        <w:numPr>
          <w:ilvl w:val="0"/>
          <w:numId w:val="10"/>
        </w:numPr>
        <w:jc w:val="both"/>
      </w:pPr>
      <w:r>
        <w:t>situační výkresy a schémata dle témat</w:t>
      </w:r>
    </w:p>
    <w:p w:rsidR="00FA420C" w:rsidRDefault="00FA420C" w:rsidP="006124A1">
      <w:pPr>
        <w:jc w:val="both"/>
      </w:pPr>
    </w:p>
    <w:p w:rsidR="00127E5B" w:rsidRDefault="007A7D9C" w:rsidP="007A7D9C">
      <w:pPr>
        <w:jc w:val="both"/>
      </w:pPr>
      <w:r>
        <w:t xml:space="preserve">ad 1.2 </w:t>
      </w:r>
      <w:r w:rsidR="00FA420C">
        <w:t>zapojení veřejnosti</w:t>
      </w:r>
    </w:p>
    <w:p w:rsidR="00FA420C" w:rsidRDefault="00C5677E" w:rsidP="00C5677E">
      <w:pPr>
        <w:numPr>
          <w:ilvl w:val="0"/>
          <w:numId w:val="4"/>
        </w:numPr>
        <w:jc w:val="both"/>
      </w:pPr>
      <w:r>
        <w:t>dotazník</w:t>
      </w:r>
      <w:r w:rsidR="00AB632C">
        <w:t>ové šetření</w:t>
      </w:r>
      <w:r w:rsidR="00471328">
        <w:t xml:space="preserve"> nebo </w:t>
      </w:r>
      <w:r w:rsidR="00AB632C">
        <w:t>projednání</w:t>
      </w:r>
      <w:r>
        <w:t xml:space="preserve"> s</w:t>
      </w:r>
      <w:r w:rsidR="00E0573B">
        <w:t> </w:t>
      </w:r>
      <w:r w:rsidR="00AB632C">
        <w:t>občany</w:t>
      </w:r>
    </w:p>
    <w:p w:rsidR="00E0573B" w:rsidRDefault="00E0573B" w:rsidP="00E0573B">
      <w:pPr>
        <w:jc w:val="both"/>
      </w:pPr>
    </w:p>
    <w:p w:rsidR="00E0573B" w:rsidRDefault="00E0573B" w:rsidP="00E0573B">
      <w:pPr>
        <w:jc w:val="both"/>
      </w:pPr>
      <w:r>
        <w:t>výstupy:</w:t>
      </w:r>
    </w:p>
    <w:p w:rsidR="00E0573B" w:rsidRDefault="007F2E78" w:rsidP="007F2E78">
      <w:pPr>
        <w:numPr>
          <w:ilvl w:val="0"/>
          <w:numId w:val="4"/>
        </w:numPr>
        <w:jc w:val="both"/>
      </w:pPr>
      <w:r>
        <w:t>d</w:t>
      </w:r>
      <w:r w:rsidRPr="007F2E78">
        <w:t xml:space="preserve">oložení </w:t>
      </w:r>
      <w:r>
        <w:t xml:space="preserve">zapojení veřejnosti </w:t>
      </w:r>
      <w:r w:rsidRPr="007F2E78">
        <w:t xml:space="preserve">(např. </w:t>
      </w:r>
      <w:r w:rsidR="00AB632C">
        <w:t xml:space="preserve">dotazníkové šetření a </w:t>
      </w:r>
      <w:r w:rsidR="00AB632C" w:rsidRPr="007F2E78">
        <w:t xml:space="preserve">výstupy z </w:t>
      </w:r>
      <w:r w:rsidR="00AB632C">
        <w:t>něj</w:t>
      </w:r>
      <w:r w:rsidR="00AB632C" w:rsidRPr="007F2E78">
        <w:t xml:space="preserve"> </w:t>
      </w:r>
      <w:r w:rsidR="00AB632C">
        <w:t xml:space="preserve">nebo </w:t>
      </w:r>
      <w:r w:rsidRPr="007F2E78">
        <w:t xml:space="preserve">pozvánka </w:t>
      </w:r>
      <w:r w:rsidR="00AB632C">
        <w:t xml:space="preserve">na veřejné </w:t>
      </w:r>
      <w:r w:rsidRPr="007F2E78">
        <w:t>projednání</w:t>
      </w:r>
      <w:r>
        <w:t xml:space="preserve"> </w:t>
      </w:r>
      <w:r w:rsidRPr="007F2E78">
        <w:t xml:space="preserve">s občany </w:t>
      </w:r>
      <w:r>
        <w:t>a doložení</w:t>
      </w:r>
      <w:r w:rsidRPr="007F2E78">
        <w:t xml:space="preserve">, že </w:t>
      </w:r>
      <w:r>
        <w:t>projednání</w:t>
      </w:r>
      <w:r w:rsidR="00AB632C">
        <w:t xml:space="preserve"> skutečně proběhlo)</w:t>
      </w:r>
    </w:p>
    <w:p w:rsidR="00FA420C" w:rsidRDefault="00FA420C" w:rsidP="00FA420C">
      <w:pPr>
        <w:jc w:val="both"/>
      </w:pPr>
    </w:p>
    <w:p w:rsidR="006124A1" w:rsidRDefault="007A7D9C" w:rsidP="007A7D9C">
      <w:pPr>
        <w:jc w:val="both"/>
      </w:pPr>
      <w:r>
        <w:t xml:space="preserve">ad 1.3 </w:t>
      </w:r>
      <w:r w:rsidR="00695727">
        <w:t>návrhová část</w:t>
      </w:r>
    </w:p>
    <w:p w:rsidR="006124A1" w:rsidRDefault="006124A1" w:rsidP="00127E5B">
      <w:pPr>
        <w:numPr>
          <w:ilvl w:val="0"/>
          <w:numId w:val="11"/>
        </w:numPr>
        <w:jc w:val="both"/>
      </w:pPr>
      <w:r>
        <w:t>návrh revitalizace dřevin (prořez a nová výsadba</w:t>
      </w:r>
      <w:r w:rsidR="008E15D3">
        <w:t xml:space="preserve"> v návaznosti na podklad „Revize stavu stromů“ z r. 2022</w:t>
      </w:r>
      <w:r>
        <w:t>)</w:t>
      </w:r>
    </w:p>
    <w:p w:rsidR="0058244D" w:rsidRDefault="006124A1" w:rsidP="00127E5B">
      <w:pPr>
        <w:numPr>
          <w:ilvl w:val="0"/>
          <w:numId w:val="11"/>
        </w:numPr>
        <w:jc w:val="both"/>
      </w:pPr>
      <w:r>
        <w:t>návrh revitalizace cestní sítě</w:t>
      </w:r>
    </w:p>
    <w:p w:rsidR="0058244D" w:rsidRDefault="006124A1" w:rsidP="00127E5B">
      <w:pPr>
        <w:numPr>
          <w:ilvl w:val="0"/>
          <w:numId w:val="11"/>
        </w:numPr>
        <w:jc w:val="both"/>
      </w:pPr>
      <w:r>
        <w:t xml:space="preserve">návrh </w:t>
      </w:r>
      <w:r w:rsidR="0058244D">
        <w:t>materiálové skladby povrchů (povrchy schopné vsaku, měkké vs. tvrdé apod.)</w:t>
      </w:r>
    </w:p>
    <w:p w:rsidR="006124A1" w:rsidRDefault="006124A1" w:rsidP="00127E5B">
      <w:pPr>
        <w:numPr>
          <w:ilvl w:val="0"/>
          <w:numId w:val="11"/>
        </w:numPr>
        <w:jc w:val="both"/>
      </w:pPr>
      <w:r>
        <w:t>návrh hospodaření se srážkovými vodami (zasakování, retence)</w:t>
      </w:r>
    </w:p>
    <w:p w:rsidR="006124A1" w:rsidRDefault="006124A1" w:rsidP="00127E5B">
      <w:pPr>
        <w:numPr>
          <w:ilvl w:val="0"/>
          <w:numId w:val="11"/>
        </w:numPr>
        <w:jc w:val="both"/>
      </w:pPr>
      <w:r>
        <w:t>návrh veřejného osvětlení</w:t>
      </w:r>
    </w:p>
    <w:p w:rsidR="0058244D" w:rsidRDefault="0058244D" w:rsidP="00127E5B">
      <w:pPr>
        <w:numPr>
          <w:ilvl w:val="0"/>
          <w:numId w:val="11"/>
        </w:numPr>
        <w:jc w:val="both"/>
      </w:pPr>
      <w:r>
        <w:t>návrh mobiliáře</w:t>
      </w:r>
      <w:r w:rsidR="00E92D15">
        <w:t xml:space="preserve"> (včetně veřejného WC)</w:t>
      </w:r>
    </w:p>
    <w:p w:rsidR="0058244D" w:rsidRDefault="0058244D" w:rsidP="00127E5B">
      <w:pPr>
        <w:numPr>
          <w:ilvl w:val="0"/>
          <w:numId w:val="11"/>
        </w:numPr>
        <w:jc w:val="both"/>
      </w:pPr>
      <w:r>
        <w:t xml:space="preserve">detailní </w:t>
      </w:r>
      <w:r w:rsidR="00D27025">
        <w:t>návrh dvou prostranství – dětská</w:t>
      </w:r>
      <w:r>
        <w:t xml:space="preserve"> </w:t>
      </w:r>
      <w:r w:rsidR="00D27025">
        <w:t>zóna (hřiště) a</w:t>
      </w:r>
      <w:r>
        <w:t xml:space="preserve"> </w:t>
      </w:r>
      <w:r w:rsidR="00D27025">
        <w:t>klidová zóna (pro odpočinek)</w:t>
      </w:r>
    </w:p>
    <w:p w:rsidR="006124A1" w:rsidRDefault="006124A1" w:rsidP="0058244D">
      <w:pPr>
        <w:jc w:val="both"/>
      </w:pPr>
    </w:p>
    <w:p w:rsidR="006124A1" w:rsidRDefault="006124A1" w:rsidP="006124A1">
      <w:pPr>
        <w:jc w:val="both"/>
      </w:pPr>
      <w:r>
        <w:lastRenderedPageBreak/>
        <w:t>výstupy:</w:t>
      </w:r>
    </w:p>
    <w:p w:rsidR="006124A1" w:rsidRDefault="006124A1" w:rsidP="00127E5B">
      <w:pPr>
        <w:numPr>
          <w:ilvl w:val="0"/>
          <w:numId w:val="12"/>
        </w:numPr>
        <w:jc w:val="both"/>
      </w:pPr>
      <w:r>
        <w:t>situace širších vztahů</w:t>
      </w:r>
    </w:p>
    <w:p w:rsidR="006124A1" w:rsidRDefault="006124A1" w:rsidP="00127E5B">
      <w:pPr>
        <w:numPr>
          <w:ilvl w:val="0"/>
          <w:numId w:val="12"/>
        </w:numPr>
        <w:jc w:val="both"/>
      </w:pPr>
      <w:r>
        <w:t>architektonická situace</w:t>
      </w:r>
    </w:p>
    <w:p w:rsidR="006124A1" w:rsidRDefault="006124A1" w:rsidP="00127E5B">
      <w:pPr>
        <w:numPr>
          <w:ilvl w:val="0"/>
          <w:numId w:val="12"/>
        </w:numPr>
        <w:jc w:val="both"/>
      </w:pPr>
      <w:r>
        <w:t>koordinační situace - doplnění tras technické infrastruktury ve vztahu k výsadbám</w:t>
      </w:r>
    </w:p>
    <w:p w:rsidR="005B2A71" w:rsidRDefault="006124A1" w:rsidP="00127E5B">
      <w:pPr>
        <w:numPr>
          <w:ilvl w:val="0"/>
          <w:numId w:val="12"/>
        </w:numPr>
        <w:jc w:val="both"/>
      </w:pPr>
      <w:r>
        <w:t>si</w:t>
      </w:r>
      <w:r w:rsidR="005B2A71">
        <w:t>tuační výkresy dílčích částí:</w:t>
      </w:r>
    </w:p>
    <w:p w:rsidR="006124A1" w:rsidRDefault="006124A1" w:rsidP="00127E5B">
      <w:pPr>
        <w:numPr>
          <w:ilvl w:val="1"/>
          <w:numId w:val="12"/>
        </w:numPr>
        <w:jc w:val="both"/>
      </w:pPr>
      <w:r>
        <w:t>kompozice + funkční členění</w:t>
      </w:r>
    </w:p>
    <w:p w:rsidR="006124A1" w:rsidRDefault="006124A1" w:rsidP="00127E5B">
      <w:pPr>
        <w:numPr>
          <w:ilvl w:val="1"/>
          <w:numId w:val="12"/>
        </w:numPr>
        <w:jc w:val="both"/>
      </w:pPr>
      <w:r>
        <w:t>komunikační síť</w:t>
      </w:r>
    </w:p>
    <w:p w:rsidR="006124A1" w:rsidRDefault="006124A1" w:rsidP="00127E5B">
      <w:pPr>
        <w:numPr>
          <w:ilvl w:val="1"/>
          <w:numId w:val="12"/>
        </w:numPr>
        <w:jc w:val="both"/>
      </w:pPr>
      <w:r>
        <w:t>sadové úpravy</w:t>
      </w:r>
    </w:p>
    <w:p w:rsidR="006124A1" w:rsidRDefault="006124A1" w:rsidP="00127E5B">
      <w:pPr>
        <w:numPr>
          <w:ilvl w:val="1"/>
          <w:numId w:val="12"/>
        </w:numPr>
        <w:jc w:val="both"/>
      </w:pPr>
      <w:r>
        <w:t>modrozelená infrastruktura - principy nakládání s</w:t>
      </w:r>
      <w:r w:rsidR="005B2A71">
        <w:t> </w:t>
      </w:r>
      <w:r>
        <w:t>dešťovými</w:t>
      </w:r>
      <w:r w:rsidR="005B2A71">
        <w:t xml:space="preserve"> </w:t>
      </w:r>
      <w:r>
        <w:t>vodami</w:t>
      </w:r>
    </w:p>
    <w:p w:rsidR="005B2A71" w:rsidRDefault="005B2A71" w:rsidP="00127E5B">
      <w:pPr>
        <w:numPr>
          <w:ilvl w:val="1"/>
          <w:numId w:val="12"/>
        </w:numPr>
        <w:jc w:val="both"/>
      </w:pPr>
      <w:r>
        <w:t>veřejné osvětlení</w:t>
      </w:r>
    </w:p>
    <w:p w:rsidR="006124A1" w:rsidRDefault="006124A1" w:rsidP="00127E5B">
      <w:pPr>
        <w:numPr>
          <w:ilvl w:val="0"/>
          <w:numId w:val="13"/>
        </w:numPr>
        <w:jc w:val="both"/>
      </w:pPr>
      <w:r>
        <w:t>základní řezy územím</w:t>
      </w:r>
    </w:p>
    <w:p w:rsidR="006124A1" w:rsidRDefault="006124A1" w:rsidP="00127E5B">
      <w:pPr>
        <w:numPr>
          <w:ilvl w:val="0"/>
          <w:numId w:val="13"/>
        </w:numPr>
        <w:jc w:val="both"/>
      </w:pPr>
      <w:r>
        <w:t>detaily zpracované formou - půdorys, pohledy, perspektivní kresba</w:t>
      </w:r>
    </w:p>
    <w:p w:rsidR="006124A1" w:rsidRDefault="006124A1" w:rsidP="00127E5B">
      <w:pPr>
        <w:numPr>
          <w:ilvl w:val="0"/>
          <w:numId w:val="13"/>
        </w:numPr>
        <w:jc w:val="both"/>
      </w:pPr>
      <w:r>
        <w:t>materiálová skladba</w:t>
      </w:r>
    </w:p>
    <w:p w:rsidR="006124A1" w:rsidRDefault="006124A1" w:rsidP="00127E5B">
      <w:pPr>
        <w:numPr>
          <w:ilvl w:val="0"/>
          <w:numId w:val="13"/>
        </w:numPr>
        <w:jc w:val="both"/>
      </w:pPr>
      <w:r>
        <w:t>mobiliář</w:t>
      </w:r>
    </w:p>
    <w:p w:rsidR="006124A1" w:rsidRDefault="008874F4" w:rsidP="00127E5B">
      <w:pPr>
        <w:numPr>
          <w:ilvl w:val="0"/>
          <w:numId w:val="13"/>
        </w:numPr>
        <w:jc w:val="both"/>
      </w:pPr>
      <w:r>
        <w:t>veřejné osvětlení</w:t>
      </w:r>
    </w:p>
    <w:p w:rsidR="0058244D" w:rsidRDefault="0058244D" w:rsidP="00695727">
      <w:pPr>
        <w:jc w:val="both"/>
      </w:pPr>
    </w:p>
    <w:p w:rsidR="00695727" w:rsidRDefault="007A7D9C" w:rsidP="007A7D9C">
      <w:pPr>
        <w:jc w:val="both"/>
      </w:pPr>
      <w:r>
        <w:t xml:space="preserve">ad 1.4 </w:t>
      </w:r>
      <w:r w:rsidR="0058244D">
        <w:t>hrubý rozpočet</w:t>
      </w:r>
      <w:r w:rsidR="005B2A71">
        <w:t xml:space="preserve"> </w:t>
      </w:r>
      <w:r w:rsidR="00553703">
        <w:t>realizace revitalizace území</w:t>
      </w:r>
    </w:p>
    <w:p w:rsidR="001C7C46" w:rsidRDefault="001C7C46" w:rsidP="001C7C46">
      <w:pPr>
        <w:numPr>
          <w:ilvl w:val="0"/>
          <w:numId w:val="13"/>
        </w:numPr>
        <w:jc w:val="both"/>
      </w:pPr>
      <w:r>
        <w:t>s uvedením mechanismu</w:t>
      </w:r>
      <w:r w:rsidRPr="001C7C46">
        <w:t xml:space="preserve"> stanovení ceny</w:t>
      </w:r>
    </w:p>
    <w:p w:rsidR="00E75499" w:rsidRDefault="00E75499" w:rsidP="00695727">
      <w:pPr>
        <w:jc w:val="both"/>
      </w:pPr>
    </w:p>
    <w:p w:rsidR="00695727" w:rsidRDefault="008874F4" w:rsidP="00695727">
      <w:pPr>
        <w:jc w:val="both"/>
      </w:pPr>
      <w:r>
        <w:t>Architektonická studie/koncepce bude</w:t>
      </w:r>
      <w:r w:rsidR="00695727">
        <w:t xml:space="preserve"> odevzdána v tištěné podobě ve formátu A3 ve 2 vyhotoveních a dále v digitální podobě ve formátu *.pdf. Výkresová část bude předána také ve formátu *.dwg nebo *.dgn, případně ve formátu použitelném v prostředí GIS (*.shp).</w:t>
      </w:r>
      <w:r>
        <w:t xml:space="preserve"> Hrubý rozpočet bude předán také ve formátu *.xls.</w:t>
      </w:r>
    </w:p>
    <w:p w:rsidR="005B2A71" w:rsidRDefault="005B2A71" w:rsidP="00695727">
      <w:pPr>
        <w:jc w:val="both"/>
      </w:pPr>
    </w:p>
    <w:p w:rsidR="00695727" w:rsidRPr="00033230" w:rsidRDefault="00033230" w:rsidP="00695727">
      <w:pPr>
        <w:jc w:val="both"/>
        <w:rPr>
          <w:u w:val="single"/>
        </w:rPr>
      </w:pPr>
      <w:r w:rsidRPr="00033230">
        <w:rPr>
          <w:u w:val="single"/>
        </w:rPr>
        <w:t>Poskytnuté podklady</w:t>
      </w:r>
    </w:p>
    <w:p w:rsidR="00033230" w:rsidRDefault="00033230" w:rsidP="00695727">
      <w:pPr>
        <w:jc w:val="both"/>
      </w:pPr>
    </w:p>
    <w:p w:rsidR="00553703" w:rsidRDefault="00F15BBF" w:rsidP="00695727">
      <w:pPr>
        <w:jc w:val="both"/>
      </w:pPr>
      <w:r>
        <w:t xml:space="preserve">Po podpisu smlouvy zadavatel poskytne dodavateli </w:t>
      </w:r>
      <w:r w:rsidR="00553703">
        <w:t>následující podklady:</w:t>
      </w:r>
    </w:p>
    <w:p w:rsidR="00553703" w:rsidRDefault="00553703" w:rsidP="00695727">
      <w:pPr>
        <w:jc w:val="both"/>
      </w:pPr>
    </w:p>
    <w:p w:rsidR="00D33930" w:rsidRDefault="00D33930" w:rsidP="00B172C0">
      <w:pPr>
        <w:numPr>
          <w:ilvl w:val="0"/>
          <w:numId w:val="5"/>
        </w:numPr>
        <w:jc w:val="both"/>
      </w:pPr>
      <w:r>
        <w:t>Ověření možností nového využití a revitalizace areál</w:t>
      </w:r>
      <w:r w:rsidR="002E0153">
        <w:t xml:space="preserve">u (11/2022, </w:t>
      </w:r>
      <w:r w:rsidR="00826F96">
        <w:t>Prodecom design, s.r.o.</w:t>
      </w:r>
      <w:r>
        <w:t>)</w:t>
      </w:r>
    </w:p>
    <w:p w:rsidR="00B172C0" w:rsidRPr="001B6EB3" w:rsidRDefault="008373C4" w:rsidP="00B172C0">
      <w:pPr>
        <w:numPr>
          <w:ilvl w:val="0"/>
          <w:numId w:val="5"/>
        </w:numPr>
        <w:jc w:val="both"/>
      </w:pPr>
      <w:r w:rsidRPr="001B6EB3">
        <w:t>Revize stavu stromů (</w:t>
      </w:r>
      <w:r w:rsidR="001B6EB3" w:rsidRPr="001B6EB3">
        <w:t>11/</w:t>
      </w:r>
      <w:r w:rsidRPr="001B6EB3">
        <w:t>2022</w:t>
      </w:r>
      <w:r w:rsidR="001B6EB3" w:rsidRPr="001B6EB3">
        <w:t>, Ing. Radka Frydrychová</w:t>
      </w:r>
      <w:r w:rsidRPr="001B6EB3">
        <w:t>)</w:t>
      </w:r>
    </w:p>
    <w:p w:rsidR="00B172C0" w:rsidRDefault="00B172C0" w:rsidP="00195786">
      <w:pPr>
        <w:numPr>
          <w:ilvl w:val="0"/>
          <w:numId w:val="5"/>
        </w:numPr>
        <w:jc w:val="both"/>
      </w:pPr>
      <w:r>
        <w:t>Analýza historického vývoje parkové úpravy a současné využití parku Psychiatrické nemocnice Bohnice (12/2014, Ing. Radka Zvonečková)</w:t>
      </w:r>
    </w:p>
    <w:p w:rsidR="00553703" w:rsidRDefault="00553703" w:rsidP="00553703">
      <w:pPr>
        <w:numPr>
          <w:ilvl w:val="0"/>
          <w:numId w:val="5"/>
        </w:numPr>
        <w:jc w:val="both"/>
      </w:pPr>
      <w:r>
        <w:t xml:space="preserve">Porosty v areálu PL Bohnice, posouzení zdravotního stavu - návrh asanačních opatření (01/2013, Zahradní architektura - </w:t>
      </w:r>
      <w:r w:rsidRPr="00B172C0">
        <w:t>Ing. Ivan Marek</w:t>
      </w:r>
      <w:r>
        <w:t>)</w:t>
      </w:r>
    </w:p>
    <w:p w:rsidR="00195786" w:rsidRDefault="00B172C0" w:rsidP="00695727">
      <w:pPr>
        <w:numPr>
          <w:ilvl w:val="0"/>
          <w:numId w:val="5"/>
        </w:numPr>
        <w:jc w:val="both"/>
      </w:pPr>
      <w:r w:rsidRPr="00B172C0">
        <w:t>Ověření možností nového využití a revitalizace areálu Psychiatrické léčebny Bohnice, II. fáze</w:t>
      </w:r>
      <w:r>
        <w:t xml:space="preserve"> (4/2012, </w:t>
      </w:r>
      <w:r w:rsidRPr="00B172C0">
        <w:t>Architekti Headhand s. r. o.</w:t>
      </w:r>
      <w:r>
        <w:t xml:space="preserve"> - </w:t>
      </w:r>
      <w:r w:rsidRPr="00B172C0">
        <w:t>Ing. arch. Petr Hlaváček, Ing. arch. Miroslav Šajtar</w:t>
      </w:r>
      <w:r>
        <w:t>)</w:t>
      </w:r>
    </w:p>
    <w:p w:rsidR="00033230" w:rsidRDefault="00033230" w:rsidP="00695727">
      <w:pPr>
        <w:numPr>
          <w:ilvl w:val="0"/>
          <w:numId w:val="5"/>
        </w:numPr>
        <w:jc w:val="both"/>
      </w:pPr>
      <w:r w:rsidRPr="00033230">
        <w:t>Ověření možností nového využití a revitalizace areálu Psychiatrické léčebny Bohnice</w:t>
      </w:r>
      <w:r w:rsidR="00B172C0">
        <w:t xml:space="preserve"> (12/2009, </w:t>
      </w:r>
      <w:r w:rsidR="00B172C0" w:rsidRPr="00B172C0">
        <w:t>R.U.A</w:t>
      </w:r>
      <w:r w:rsidR="00826F96">
        <w:t>.</w:t>
      </w:r>
      <w:r w:rsidR="00B172C0" w:rsidRPr="00B172C0">
        <w:t xml:space="preserve"> - Ing. arch. Petr Hlaváček</w:t>
      </w:r>
      <w:r w:rsidR="00B172C0">
        <w:t>)</w:t>
      </w:r>
    </w:p>
    <w:p w:rsidR="00D61E57" w:rsidRDefault="00826F96" w:rsidP="00695727">
      <w:pPr>
        <w:numPr>
          <w:ilvl w:val="0"/>
          <w:numId w:val="5"/>
        </w:numPr>
        <w:jc w:val="both"/>
      </w:pPr>
      <w:r>
        <w:t xml:space="preserve">Situace (Mapa budov, inženýrských sítí a stromů </w:t>
      </w:r>
      <w:r w:rsidR="00D61E57">
        <w:t>ve vrstvách, bez zaměření) ve formátu PDF</w:t>
      </w:r>
      <w:r>
        <w:t xml:space="preserve"> (Indess, s.r.o.)</w:t>
      </w:r>
      <w:r w:rsidR="00F15BBF">
        <w:t>, na vyžádání i ve formátu DWG</w:t>
      </w:r>
    </w:p>
    <w:p w:rsidR="00F15BBF" w:rsidRDefault="00F15BBF" w:rsidP="00695727">
      <w:pPr>
        <w:numPr>
          <w:ilvl w:val="0"/>
          <w:numId w:val="5"/>
        </w:numPr>
        <w:jc w:val="both"/>
      </w:pPr>
      <w:r>
        <w:t>Výměry sítě pozemních komunikací</w:t>
      </w:r>
    </w:p>
    <w:p w:rsidR="00D61E57" w:rsidRDefault="00D61E57" w:rsidP="00D61E57">
      <w:pPr>
        <w:ind w:left="360"/>
        <w:jc w:val="both"/>
      </w:pPr>
    </w:p>
    <w:p w:rsidR="005919B8" w:rsidRDefault="005919B8" w:rsidP="00695727">
      <w:pPr>
        <w:jc w:val="both"/>
      </w:pPr>
      <w:r>
        <w:t xml:space="preserve">Zadavatel nemá zpracované, tedy není schopen poskytnout, geodetické zaměření, geologické zaměření, hydrogeologické zaměření ani pasport (generel) technických prvků a komunikací. </w:t>
      </w:r>
    </w:p>
    <w:p w:rsidR="00F15BBF" w:rsidRDefault="00F15BBF" w:rsidP="00695727">
      <w:pPr>
        <w:jc w:val="both"/>
      </w:pPr>
    </w:p>
    <w:p w:rsidR="00F15BBF" w:rsidRDefault="00F15BBF" w:rsidP="00F15BBF">
      <w:pPr>
        <w:numPr>
          <w:ilvl w:val="0"/>
          <w:numId w:val="16"/>
        </w:numPr>
        <w:jc w:val="both"/>
      </w:pPr>
      <w:r w:rsidRPr="00F15BBF">
        <w:rPr>
          <w:b/>
        </w:rPr>
        <w:t>administrace zadávacího řízení na projektovou dokumentaci</w:t>
      </w:r>
    </w:p>
    <w:p w:rsidR="00F15BBF" w:rsidRDefault="00F15BBF" w:rsidP="00695727">
      <w:pPr>
        <w:jc w:val="both"/>
      </w:pPr>
    </w:p>
    <w:p w:rsidR="00F15BBF" w:rsidRDefault="00F15BBF" w:rsidP="00695727">
      <w:pPr>
        <w:jc w:val="both"/>
      </w:pPr>
      <w:r>
        <w:lastRenderedPageBreak/>
        <w:t xml:space="preserve">Dodavatel zajistí zpracování </w:t>
      </w:r>
      <w:r w:rsidR="00811C46">
        <w:t>zadávací dokumentace a administraci nadlimitní veřejné zakázky na služby na projekční práce zhotovení projektové dokumentace, rozpočtu a inženýringu v návaznosti na architektonickou studii/koncepci</w:t>
      </w:r>
      <w:r w:rsidR="00811C46" w:rsidRPr="00195346">
        <w:t xml:space="preserve"> v</w:t>
      </w:r>
      <w:r w:rsidR="00811C46">
        <w:t>eřejného prostranství</w:t>
      </w:r>
      <w:r w:rsidR="0059727D">
        <w:t>.</w:t>
      </w:r>
    </w:p>
    <w:p w:rsidR="00811C46" w:rsidRDefault="00811C46" w:rsidP="00695727">
      <w:pPr>
        <w:jc w:val="both"/>
      </w:pPr>
    </w:p>
    <w:p w:rsidR="00F15BBF" w:rsidRDefault="00811C46" w:rsidP="00811C46">
      <w:pPr>
        <w:numPr>
          <w:ilvl w:val="0"/>
          <w:numId w:val="16"/>
        </w:numPr>
        <w:jc w:val="both"/>
        <w:rPr>
          <w:b/>
        </w:rPr>
      </w:pPr>
      <w:r w:rsidRPr="00811C46">
        <w:rPr>
          <w:b/>
        </w:rPr>
        <w:t>podání žádosti o dotaci</w:t>
      </w:r>
    </w:p>
    <w:p w:rsidR="00811C46" w:rsidRDefault="00811C46" w:rsidP="00811C46">
      <w:pPr>
        <w:jc w:val="both"/>
        <w:rPr>
          <w:b/>
        </w:rPr>
      </w:pPr>
    </w:p>
    <w:p w:rsidR="00811C46" w:rsidRDefault="00811C46" w:rsidP="00811C46">
      <w:pPr>
        <w:jc w:val="both"/>
      </w:pPr>
      <w:r>
        <w:t xml:space="preserve">Dodavatel zajistí </w:t>
      </w:r>
      <w:r w:rsidR="004F40D5">
        <w:t xml:space="preserve">zpracování, </w:t>
      </w:r>
      <w:r>
        <w:t xml:space="preserve">podání a administraci žádosti o podporu z </w:t>
      </w:r>
      <w:r w:rsidR="0059727D">
        <w:t>65. výzvy</w:t>
      </w:r>
      <w:r w:rsidR="0059727D" w:rsidRPr="0059727D">
        <w:t xml:space="preserve"> IROP SC 2.2</w:t>
      </w:r>
    </w:p>
    <w:p w:rsidR="005E653F" w:rsidRDefault="005E653F" w:rsidP="00811C46">
      <w:pPr>
        <w:jc w:val="both"/>
      </w:pPr>
    </w:p>
    <w:p w:rsidR="00811C46" w:rsidRPr="005E653F" w:rsidRDefault="005E653F" w:rsidP="005E653F">
      <w:pPr>
        <w:numPr>
          <w:ilvl w:val="0"/>
          <w:numId w:val="16"/>
        </w:numPr>
        <w:jc w:val="both"/>
        <w:rPr>
          <w:b/>
        </w:rPr>
      </w:pPr>
      <w:r w:rsidRPr="005E653F">
        <w:rPr>
          <w:b/>
        </w:rPr>
        <w:t>splnění všech hodnoticích kritérií a získání dotační podpory</w:t>
      </w:r>
    </w:p>
    <w:p w:rsidR="005E653F" w:rsidRDefault="005E653F" w:rsidP="00811C46">
      <w:pPr>
        <w:jc w:val="both"/>
        <w:rPr>
          <w:b/>
        </w:rPr>
      </w:pPr>
    </w:p>
    <w:p w:rsidR="005E653F" w:rsidRDefault="005E653F" w:rsidP="00811C46">
      <w:pPr>
        <w:jc w:val="both"/>
        <w:rPr>
          <w:b/>
        </w:rPr>
      </w:pPr>
      <w:r>
        <w:t>Žádost o podporu z 65. výzvy</w:t>
      </w:r>
      <w:r w:rsidRPr="0059727D">
        <w:t xml:space="preserve"> IROP SC 2.2</w:t>
      </w:r>
      <w:r>
        <w:t xml:space="preserve"> bude podána včas a v takové kvalitě, že splní hodnoticí kritéria a PNB tak získá finanční podporu na revitalizaci stávajícího území areálu/parku PNB na </w:t>
      </w:r>
      <w:r w:rsidRPr="00B77116">
        <w:t>kva</w:t>
      </w:r>
      <w:r>
        <w:t>litní veřejný prostor.</w:t>
      </w:r>
      <w:r w:rsidR="003F7701">
        <w:t xml:space="preserve"> </w:t>
      </w:r>
    </w:p>
    <w:p w:rsidR="00D412C5" w:rsidRDefault="00D412C5" w:rsidP="00D412C5">
      <w:pPr>
        <w:jc w:val="both"/>
      </w:pPr>
    </w:p>
    <w:p w:rsidR="003F7701" w:rsidRPr="003F7701" w:rsidRDefault="00D412C5" w:rsidP="00D412C5">
      <w:pPr>
        <w:jc w:val="both"/>
        <w:rPr>
          <w:u w:val="single"/>
        </w:rPr>
      </w:pPr>
      <w:r w:rsidRPr="003F7701">
        <w:rPr>
          <w:u w:val="single"/>
        </w:rPr>
        <w:t xml:space="preserve">Termín plnění: </w:t>
      </w:r>
    </w:p>
    <w:p w:rsidR="003F7701" w:rsidRDefault="00D412C5" w:rsidP="00D412C5">
      <w:pPr>
        <w:jc w:val="both"/>
      </w:pPr>
      <w:r w:rsidRPr="006819A1">
        <w:rPr>
          <w:b/>
        </w:rPr>
        <w:t>Architektonická studie/koncepce</w:t>
      </w:r>
      <w:r>
        <w:t xml:space="preserve"> musí být řádně a včas vypracována a př</w:t>
      </w:r>
      <w:r w:rsidR="00D33930">
        <w:t xml:space="preserve">edána zadavateli nejpozději </w:t>
      </w:r>
      <w:r w:rsidR="00D33930" w:rsidRPr="0080422A">
        <w:rPr>
          <w:b/>
        </w:rPr>
        <w:t xml:space="preserve">do </w:t>
      </w:r>
      <w:r w:rsidR="00F15BBF" w:rsidRPr="0080422A">
        <w:rPr>
          <w:b/>
        </w:rPr>
        <w:t>130 dnů</w:t>
      </w:r>
      <w:r>
        <w:t xml:space="preserve"> od </w:t>
      </w:r>
      <w:r w:rsidR="00F15BBF">
        <w:t>účinnosti smlouvy.</w:t>
      </w:r>
      <w:r w:rsidR="00802DDC">
        <w:t xml:space="preserve"> </w:t>
      </w:r>
    </w:p>
    <w:p w:rsidR="006819A1" w:rsidRPr="00B9083C" w:rsidRDefault="00F60974" w:rsidP="00D412C5">
      <w:pPr>
        <w:jc w:val="both"/>
      </w:pPr>
      <w:r w:rsidRPr="00B9083C">
        <w:rPr>
          <w:b/>
        </w:rPr>
        <w:t>Administrace zadávacího řízení</w:t>
      </w:r>
      <w:r w:rsidRPr="00B9083C">
        <w:t xml:space="preserve"> </w:t>
      </w:r>
      <w:r w:rsidR="005C0DAA" w:rsidRPr="00B9083C">
        <w:t xml:space="preserve">na projektovou dokumentaci </w:t>
      </w:r>
      <w:r w:rsidRPr="00B9083C">
        <w:t>musí být</w:t>
      </w:r>
      <w:r w:rsidR="003F7701" w:rsidRPr="00B9083C">
        <w:t xml:space="preserve"> v souladu se zákonem č. 134/2016 Sb., </w:t>
      </w:r>
      <w:r w:rsidRPr="00B9083C">
        <w:t>o zadávání veřejných zakázek</w:t>
      </w:r>
      <w:r w:rsidR="006F3C33" w:rsidRPr="00B9083C">
        <w:t xml:space="preserve"> v rozsahu a za podmínek specifikovaných v této Příloze č. 1. </w:t>
      </w:r>
      <w:r w:rsidR="006819A1" w:rsidRPr="00B9083C">
        <w:t>Zadávací řízení musí být ukončeno podpisem smlouvy</w:t>
      </w:r>
      <w:r w:rsidRPr="00B9083C">
        <w:t xml:space="preserve"> </w:t>
      </w:r>
      <w:r w:rsidR="006819A1" w:rsidRPr="00B9083C">
        <w:t xml:space="preserve">s dodavatelem projektové dokumentace, a to ve lhůtě do </w:t>
      </w:r>
      <w:r w:rsidR="00B9083C" w:rsidRPr="00B9083C">
        <w:t>130 dnů od účinnosti smlouvy.</w:t>
      </w:r>
      <w:r w:rsidR="006819A1" w:rsidRPr="00B9083C">
        <w:t xml:space="preserve"> </w:t>
      </w:r>
    </w:p>
    <w:p w:rsidR="00802DDC" w:rsidRDefault="00802DDC" w:rsidP="00D412C5">
      <w:pPr>
        <w:jc w:val="both"/>
      </w:pPr>
      <w:r w:rsidRPr="006819A1">
        <w:rPr>
          <w:b/>
        </w:rPr>
        <w:t>Dodavatel podá dotační žádost</w:t>
      </w:r>
      <w:r>
        <w:t xml:space="preserve"> bez vad </w:t>
      </w:r>
      <w:r w:rsidR="005E653F">
        <w:t xml:space="preserve">a </w:t>
      </w:r>
      <w:r>
        <w:t xml:space="preserve">včetně všech povinných příloh v den zahájení příjmu žádostí o podporu z </w:t>
      </w:r>
      <w:r w:rsidR="005E653F">
        <w:t>65. výzvy</w:t>
      </w:r>
      <w:r w:rsidR="005E653F" w:rsidRPr="0059727D">
        <w:t xml:space="preserve"> IROP SC 2.2</w:t>
      </w:r>
      <w:r w:rsidR="006127CE">
        <w:t xml:space="preserve"> pokud to bude možné</w:t>
      </w:r>
      <w:r w:rsidR="005E653F">
        <w:t>.</w:t>
      </w:r>
    </w:p>
    <w:p w:rsidR="00D412C5" w:rsidRDefault="00D412C5" w:rsidP="00D412C5">
      <w:pPr>
        <w:jc w:val="both"/>
      </w:pPr>
      <w:r>
        <w:t xml:space="preserve"> </w:t>
      </w:r>
    </w:p>
    <w:p w:rsidR="003F7701" w:rsidRPr="003F7701" w:rsidRDefault="00D412C5" w:rsidP="00917617">
      <w:pPr>
        <w:jc w:val="both"/>
        <w:rPr>
          <w:u w:val="single"/>
        </w:rPr>
      </w:pPr>
      <w:r w:rsidRPr="003F7701">
        <w:rPr>
          <w:u w:val="single"/>
        </w:rPr>
        <w:t xml:space="preserve">Místo plnění: </w:t>
      </w:r>
    </w:p>
    <w:p w:rsidR="0017445F" w:rsidRDefault="00D412C5" w:rsidP="00917617">
      <w:pPr>
        <w:jc w:val="both"/>
      </w:pPr>
      <w:r>
        <w:t>Psychiatrická nemocnice Bohnice, Ústavní 91/7, Praha 8, PSČ 181 02</w:t>
      </w:r>
    </w:p>
    <w:p w:rsidR="005919B8" w:rsidRDefault="005919B8" w:rsidP="00917617">
      <w:pPr>
        <w:jc w:val="both"/>
      </w:pPr>
    </w:p>
    <w:p w:rsidR="0038366E" w:rsidRDefault="0038366E" w:rsidP="0038366E">
      <w:pPr>
        <w:jc w:val="both"/>
        <w:rPr>
          <w:u w:val="single"/>
        </w:rPr>
      </w:pPr>
      <w:r w:rsidRPr="00D25FD1">
        <w:rPr>
          <w:u w:val="single"/>
        </w:rPr>
        <w:t>Pravidla pro hodnocení nabídek</w:t>
      </w:r>
    </w:p>
    <w:p w:rsidR="0038366E" w:rsidRDefault="0038366E" w:rsidP="0038366E">
      <w:pPr>
        <w:jc w:val="both"/>
        <w:rPr>
          <w:u w:val="single"/>
        </w:rPr>
      </w:pPr>
    </w:p>
    <w:p w:rsidR="0038366E" w:rsidRPr="00D412C5" w:rsidRDefault="0038366E" w:rsidP="0038366E">
      <w:pPr>
        <w:jc w:val="both"/>
      </w:pPr>
      <w:r w:rsidRPr="00D412C5">
        <w:t>Jediným hodnoticím kritériem zadávacího řízení je ekonomická výhodnost nabídky pro zadavatele. Vítěznou nabídkou bude ta s nejnižší nabídkovou cenou v Kč bez DPH za celý předmět plnění.</w:t>
      </w:r>
    </w:p>
    <w:p w:rsidR="0038366E" w:rsidRDefault="0038366E" w:rsidP="00917617">
      <w:pPr>
        <w:jc w:val="both"/>
        <w:rPr>
          <w:u w:val="single"/>
        </w:rPr>
      </w:pPr>
    </w:p>
    <w:p w:rsidR="005919B8" w:rsidRPr="00802DDC" w:rsidRDefault="0038366E" w:rsidP="00917617">
      <w:pPr>
        <w:jc w:val="both"/>
        <w:rPr>
          <w:u w:val="single"/>
        </w:rPr>
      </w:pPr>
      <w:r>
        <w:rPr>
          <w:u w:val="single"/>
        </w:rPr>
        <w:t>Nabídková c</w:t>
      </w:r>
      <w:r w:rsidR="00802DDC" w:rsidRPr="00802DDC">
        <w:rPr>
          <w:u w:val="single"/>
        </w:rPr>
        <w:t>ena</w:t>
      </w:r>
    </w:p>
    <w:p w:rsidR="00802DDC" w:rsidRDefault="00802DDC" w:rsidP="00917617">
      <w:pPr>
        <w:jc w:val="both"/>
      </w:pPr>
    </w:p>
    <w:p w:rsidR="00802DDC" w:rsidRDefault="00802DDC" w:rsidP="00917617">
      <w:pPr>
        <w:jc w:val="both"/>
      </w:pPr>
      <w:r>
        <w:t>Účastník uvede nabídkovou cenu v následující struktuře</w:t>
      </w:r>
      <w:r w:rsidR="0038366E">
        <w:t xml:space="preserve"> s tím, že součet prvních tří položek nesmí překročit 50 % celkové nabídkové ceny.</w:t>
      </w:r>
    </w:p>
    <w:p w:rsidR="002E0153" w:rsidRDefault="002E0153" w:rsidP="009176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6512"/>
        <w:gridCol w:w="1469"/>
        <w:gridCol w:w="1473"/>
      </w:tblGrid>
      <w:tr w:rsidR="00717541" w:rsidTr="00BD0B20">
        <w:tc>
          <w:tcPr>
            <w:tcW w:w="400" w:type="dxa"/>
            <w:shd w:val="clear" w:color="auto" w:fill="auto"/>
          </w:tcPr>
          <w:p w:rsidR="00717541" w:rsidRDefault="00717541" w:rsidP="00BD0B20">
            <w:pPr>
              <w:jc w:val="both"/>
            </w:pPr>
          </w:p>
        </w:tc>
        <w:tc>
          <w:tcPr>
            <w:tcW w:w="6512" w:type="dxa"/>
            <w:shd w:val="clear" w:color="auto" w:fill="auto"/>
          </w:tcPr>
          <w:p w:rsidR="00717541" w:rsidRDefault="00717541" w:rsidP="00BD0B20">
            <w:pPr>
              <w:jc w:val="both"/>
            </w:pPr>
          </w:p>
        </w:tc>
        <w:tc>
          <w:tcPr>
            <w:tcW w:w="1469" w:type="dxa"/>
            <w:shd w:val="clear" w:color="auto" w:fill="auto"/>
          </w:tcPr>
          <w:p w:rsidR="00717541" w:rsidRDefault="00717541" w:rsidP="00BD0B20">
            <w:pPr>
              <w:jc w:val="both"/>
            </w:pPr>
            <w:r>
              <w:t>cena v Kč bez DPH</w:t>
            </w:r>
          </w:p>
        </w:tc>
        <w:tc>
          <w:tcPr>
            <w:tcW w:w="1473" w:type="dxa"/>
            <w:shd w:val="clear" w:color="auto" w:fill="auto"/>
          </w:tcPr>
          <w:p w:rsidR="00717541" w:rsidRDefault="00717541" w:rsidP="00BD0B20">
            <w:pPr>
              <w:jc w:val="both"/>
            </w:pPr>
            <w:r>
              <w:t>cena v Kč včetně DPH</w:t>
            </w:r>
          </w:p>
        </w:tc>
      </w:tr>
      <w:tr w:rsidR="00717541" w:rsidTr="00BD0B20">
        <w:tc>
          <w:tcPr>
            <w:tcW w:w="400" w:type="dxa"/>
            <w:shd w:val="clear" w:color="auto" w:fill="auto"/>
          </w:tcPr>
          <w:p w:rsidR="00717541" w:rsidRPr="00577D74" w:rsidRDefault="00717541" w:rsidP="00BD0B20">
            <w:pPr>
              <w:jc w:val="both"/>
            </w:pPr>
            <w:r>
              <w:t>1.</w:t>
            </w:r>
          </w:p>
        </w:tc>
        <w:tc>
          <w:tcPr>
            <w:tcW w:w="6512" w:type="dxa"/>
            <w:shd w:val="clear" w:color="auto" w:fill="auto"/>
          </w:tcPr>
          <w:p w:rsidR="00717541" w:rsidRDefault="00717541" w:rsidP="00BD0B20">
            <w:pPr>
              <w:jc w:val="both"/>
            </w:pPr>
            <w:r w:rsidRPr="00577D74">
              <w:t>zpracování architektonické studie/koncepce</w:t>
            </w:r>
          </w:p>
        </w:tc>
        <w:tc>
          <w:tcPr>
            <w:tcW w:w="1469" w:type="dxa"/>
            <w:shd w:val="clear" w:color="auto" w:fill="auto"/>
          </w:tcPr>
          <w:p w:rsidR="00717541" w:rsidRDefault="00716F42" w:rsidP="00BD0B20">
            <w:pPr>
              <w:jc w:val="both"/>
            </w:pPr>
            <w:r>
              <w:t xml:space="preserve">500 000,- </w:t>
            </w:r>
          </w:p>
        </w:tc>
        <w:tc>
          <w:tcPr>
            <w:tcW w:w="1473" w:type="dxa"/>
            <w:shd w:val="clear" w:color="auto" w:fill="auto"/>
          </w:tcPr>
          <w:p w:rsidR="00717541" w:rsidRDefault="00716F42" w:rsidP="00BD0B20">
            <w:pPr>
              <w:jc w:val="both"/>
            </w:pPr>
            <w:r>
              <w:t>605 000,-</w:t>
            </w:r>
          </w:p>
        </w:tc>
      </w:tr>
      <w:tr w:rsidR="00717541" w:rsidTr="00BD0B20">
        <w:tc>
          <w:tcPr>
            <w:tcW w:w="400" w:type="dxa"/>
            <w:shd w:val="clear" w:color="auto" w:fill="auto"/>
          </w:tcPr>
          <w:p w:rsidR="00717541" w:rsidRPr="00577D74" w:rsidRDefault="00717541" w:rsidP="00BD0B20">
            <w:pPr>
              <w:jc w:val="both"/>
            </w:pPr>
            <w:r>
              <w:t>2.</w:t>
            </w:r>
          </w:p>
        </w:tc>
        <w:tc>
          <w:tcPr>
            <w:tcW w:w="6512" w:type="dxa"/>
            <w:shd w:val="clear" w:color="auto" w:fill="auto"/>
          </w:tcPr>
          <w:p w:rsidR="00717541" w:rsidRDefault="00717541" w:rsidP="00BD0B20">
            <w:pPr>
              <w:jc w:val="both"/>
            </w:pPr>
            <w:r w:rsidRPr="00577D74">
              <w:t xml:space="preserve">administrace </w:t>
            </w:r>
            <w:r>
              <w:t>zadávacího</w:t>
            </w:r>
            <w:r w:rsidRPr="00577D74">
              <w:t xml:space="preserve"> řízení na projektovou dokumentaci</w:t>
            </w:r>
          </w:p>
        </w:tc>
        <w:tc>
          <w:tcPr>
            <w:tcW w:w="1469" w:type="dxa"/>
            <w:shd w:val="clear" w:color="auto" w:fill="auto"/>
          </w:tcPr>
          <w:p w:rsidR="00717541" w:rsidRDefault="00716F42" w:rsidP="00BD0B20">
            <w:pPr>
              <w:jc w:val="both"/>
            </w:pPr>
            <w:r>
              <w:t>90 000,-</w:t>
            </w:r>
          </w:p>
        </w:tc>
        <w:tc>
          <w:tcPr>
            <w:tcW w:w="1473" w:type="dxa"/>
            <w:shd w:val="clear" w:color="auto" w:fill="auto"/>
          </w:tcPr>
          <w:p w:rsidR="00717541" w:rsidRDefault="00716F42" w:rsidP="00BD0B20">
            <w:pPr>
              <w:jc w:val="both"/>
            </w:pPr>
            <w:r>
              <w:t>108 900,-</w:t>
            </w:r>
          </w:p>
        </w:tc>
      </w:tr>
      <w:tr w:rsidR="00717541" w:rsidTr="00BD0B20">
        <w:tc>
          <w:tcPr>
            <w:tcW w:w="400" w:type="dxa"/>
            <w:shd w:val="clear" w:color="auto" w:fill="auto"/>
          </w:tcPr>
          <w:p w:rsidR="00717541" w:rsidRPr="00577D74" w:rsidRDefault="00717541" w:rsidP="00BD0B20">
            <w:pPr>
              <w:jc w:val="both"/>
            </w:pPr>
            <w:r>
              <w:t>3.</w:t>
            </w:r>
          </w:p>
        </w:tc>
        <w:tc>
          <w:tcPr>
            <w:tcW w:w="6512" w:type="dxa"/>
            <w:shd w:val="clear" w:color="auto" w:fill="auto"/>
          </w:tcPr>
          <w:p w:rsidR="00717541" w:rsidRDefault="00717541" w:rsidP="00BD0B20">
            <w:pPr>
              <w:jc w:val="both"/>
            </w:pPr>
            <w:r w:rsidRPr="00577D74">
              <w:t>podání žádosti o dotaci</w:t>
            </w:r>
          </w:p>
        </w:tc>
        <w:tc>
          <w:tcPr>
            <w:tcW w:w="1469" w:type="dxa"/>
            <w:shd w:val="clear" w:color="auto" w:fill="auto"/>
          </w:tcPr>
          <w:p w:rsidR="00717541" w:rsidRDefault="00716F42" w:rsidP="00BD0B20">
            <w:pPr>
              <w:jc w:val="both"/>
            </w:pPr>
            <w:r>
              <w:t>80 000,-</w:t>
            </w:r>
          </w:p>
        </w:tc>
        <w:tc>
          <w:tcPr>
            <w:tcW w:w="1473" w:type="dxa"/>
            <w:shd w:val="clear" w:color="auto" w:fill="auto"/>
          </w:tcPr>
          <w:p w:rsidR="00717541" w:rsidRDefault="00716F42" w:rsidP="00BD0B20">
            <w:pPr>
              <w:jc w:val="both"/>
            </w:pPr>
            <w:r>
              <w:t>96 800,-</w:t>
            </w:r>
          </w:p>
        </w:tc>
      </w:tr>
      <w:tr w:rsidR="00717541" w:rsidTr="00BD0B20">
        <w:tc>
          <w:tcPr>
            <w:tcW w:w="400" w:type="dxa"/>
            <w:shd w:val="clear" w:color="auto" w:fill="auto"/>
          </w:tcPr>
          <w:p w:rsidR="00717541" w:rsidRDefault="00717541" w:rsidP="00BD0B20">
            <w:pPr>
              <w:jc w:val="both"/>
            </w:pPr>
            <w:r>
              <w:t>4.</w:t>
            </w:r>
          </w:p>
        </w:tc>
        <w:tc>
          <w:tcPr>
            <w:tcW w:w="6512" w:type="dxa"/>
            <w:shd w:val="clear" w:color="auto" w:fill="auto"/>
          </w:tcPr>
          <w:p w:rsidR="00717541" w:rsidRPr="0038366E" w:rsidRDefault="00717541" w:rsidP="00BD0B20">
            <w:pPr>
              <w:jc w:val="both"/>
            </w:pPr>
            <w:r w:rsidRPr="0038366E">
              <w:t>splnění všech hodnoticích kritérií a získání dotační podpory</w:t>
            </w:r>
          </w:p>
        </w:tc>
        <w:tc>
          <w:tcPr>
            <w:tcW w:w="1469" w:type="dxa"/>
            <w:shd w:val="clear" w:color="auto" w:fill="auto"/>
          </w:tcPr>
          <w:p w:rsidR="00717541" w:rsidRDefault="00716F42" w:rsidP="00BD0B20">
            <w:pPr>
              <w:jc w:val="both"/>
            </w:pPr>
            <w:r>
              <w:t>1 000 000,-</w:t>
            </w:r>
          </w:p>
        </w:tc>
        <w:tc>
          <w:tcPr>
            <w:tcW w:w="1473" w:type="dxa"/>
            <w:shd w:val="clear" w:color="auto" w:fill="auto"/>
          </w:tcPr>
          <w:p w:rsidR="00717541" w:rsidRDefault="00716F42" w:rsidP="00BD0B20">
            <w:pPr>
              <w:jc w:val="both"/>
            </w:pPr>
            <w:r>
              <w:t>1 210 000,-</w:t>
            </w:r>
          </w:p>
        </w:tc>
      </w:tr>
      <w:tr w:rsidR="00717541" w:rsidTr="00BD0B20">
        <w:tc>
          <w:tcPr>
            <w:tcW w:w="400" w:type="dxa"/>
            <w:shd w:val="clear" w:color="auto" w:fill="auto"/>
          </w:tcPr>
          <w:p w:rsidR="00717541" w:rsidRDefault="00717541" w:rsidP="00BD0B20">
            <w:pPr>
              <w:jc w:val="both"/>
            </w:pPr>
          </w:p>
        </w:tc>
        <w:tc>
          <w:tcPr>
            <w:tcW w:w="6512" w:type="dxa"/>
            <w:shd w:val="clear" w:color="auto" w:fill="auto"/>
          </w:tcPr>
          <w:p w:rsidR="00717541" w:rsidRDefault="00717541" w:rsidP="00BD0B20">
            <w:pPr>
              <w:jc w:val="both"/>
            </w:pPr>
            <w:r>
              <w:t>CELKEM</w:t>
            </w:r>
          </w:p>
        </w:tc>
        <w:tc>
          <w:tcPr>
            <w:tcW w:w="1469" w:type="dxa"/>
            <w:shd w:val="clear" w:color="auto" w:fill="auto"/>
          </w:tcPr>
          <w:p w:rsidR="00717541" w:rsidRDefault="00716F42" w:rsidP="00BD0B20">
            <w:pPr>
              <w:jc w:val="both"/>
            </w:pPr>
            <w:r>
              <w:t>1 670 000,-</w:t>
            </w:r>
          </w:p>
        </w:tc>
        <w:tc>
          <w:tcPr>
            <w:tcW w:w="1473" w:type="dxa"/>
            <w:shd w:val="clear" w:color="auto" w:fill="auto"/>
          </w:tcPr>
          <w:p w:rsidR="00717541" w:rsidRDefault="00716F42" w:rsidP="00716F42">
            <w:pPr>
              <w:jc w:val="center"/>
            </w:pPr>
            <w:r>
              <w:t>2 020 700,-</w:t>
            </w:r>
          </w:p>
        </w:tc>
      </w:tr>
    </w:tbl>
    <w:p w:rsidR="00802DDC" w:rsidRDefault="00802DDC" w:rsidP="005E653F">
      <w:pPr>
        <w:jc w:val="both"/>
      </w:pPr>
    </w:p>
    <w:sectPr w:rsidR="00802DDC" w:rsidSect="00C6322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85" w:right="1134" w:bottom="1134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E2" w:rsidRDefault="00237BE2" w:rsidP="001753C6">
      <w:r>
        <w:separator/>
      </w:r>
    </w:p>
  </w:endnote>
  <w:endnote w:type="continuationSeparator" w:id="0">
    <w:p w:rsidR="00237BE2" w:rsidRDefault="00237BE2" w:rsidP="0017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Layout w:type="fixed"/>
      <w:tblLook w:val="04A0"/>
    </w:tblPr>
    <w:tblGrid>
      <w:gridCol w:w="284"/>
      <w:gridCol w:w="9355"/>
    </w:tblGrid>
    <w:tr w:rsidR="003D3A8B" w:rsidTr="00923372">
      <w:trPr>
        <w:trHeight w:val="426"/>
      </w:trPr>
      <w:tc>
        <w:tcPr>
          <w:tcW w:w="9639" w:type="dxa"/>
          <w:gridSpan w:val="2"/>
        </w:tcPr>
        <w:p w:rsidR="003D3A8B" w:rsidRPr="00237BE2" w:rsidRDefault="00E80C53" w:rsidP="009510CB">
          <w:pPr>
            <w:pStyle w:val="Zpat"/>
            <w:spacing w:line="360" w:lineRule="auto"/>
            <w:ind w:left="-108" w:right="-108"/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</w:pP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fldChar w:fldCharType="begin"/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instrText xml:space="preserve"> PAGE   \* MERGEFORMAT </w:instrTex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fldChar w:fldCharType="separate"/>
          </w:r>
          <w:r w:rsidR="006127CE">
            <w:rPr>
              <w:rFonts w:ascii="Arial" w:hAnsi="Arial" w:cs="Arial"/>
              <w:noProof/>
              <w:color w:val="808080"/>
              <w:sz w:val="18"/>
              <w:szCs w:val="18"/>
              <w:lang w:val="cs-CZ" w:eastAsia="cs-CZ"/>
            </w:rPr>
            <w:t>4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fldChar w:fldCharType="end"/>
          </w:r>
        </w:p>
      </w:tc>
    </w:tr>
    <w:tr w:rsidR="003D3A8B" w:rsidTr="00923372">
      <w:trPr>
        <w:trHeight w:val="718"/>
      </w:trPr>
      <w:tc>
        <w:tcPr>
          <w:tcW w:w="284" w:type="dxa"/>
        </w:tcPr>
        <w:p w:rsidR="003D3A8B" w:rsidRPr="00237BE2" w:rsidRDefault="006127CE" w:rsidP="008A42C9">
          <w:pPr>
            <w:pStyle w:val="Zpat"/>
            <w:spacing w:before="120"/>
            <w:ind w:left="-108" w:right="-142"/>
            <w:rPr>
              <w:rFonts w:ascii="Arial" w:hAnsi="Arial"/>
              <w:sz w:val="22"/>
              <w:lang w:val="cs-CZ" w:eastAsia="cs-CZ"/>
            </w:rPr>
          </w:pPr>
          <w:r>
            <w:rPr>
              <w:rFonts w:ascii="Arial" w:hAnsi="Arial"/>
              <w:noProof/>
              <w:sz w:val="22"/>
              <w:lang w:val="cs-CZ" w:eastAsia="cs-CZ"/>
            </w:rPr>
            <w:drawing>
              <wp:inline distT="0" distB="0" distL="0" distR="0">
                <wp:extent cx="55880" cy="501015"/>
                <wp:effectExtent l="19050" t="0" r="1270" b="0"/>
                <wp:docPr id="1" name="obrázek 1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:rsidR="003D3A8B" w:rsidRPr="00237BE2" w:rsidRDefault="003D3A8B" w:rsidP="008A42C9">
          <w:pPr>
            <w:pStyle w:val="Zpat"/>
            <w:spacing w:before="120" w:line="360" w:lineRule="auto"/>
            <w:ind w:left="-108" w:right="-142"/>
            <w:rPr>
              <w:rFonts w:ascii="Arial" w:hAnsi="Arial" w:cs="Arial"/>
              <w:sz w:val="18"/>
              <w:szCs w:val="18"/>
              <w:lang w:val="cs-CZ" w:eastAsia="cs-CZ"/>
            </w:rPr>
          </w:pP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Psychiatrická nemocnice Bohnice_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Ústavní 91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181 02 Praha 8</w:t>
          </w:r>
        </w:p>
        <w:p w:rsidR="003D3A8B" w:rsidRPr="00237BE2" w:rsidRDefault="003D3A8B" w:rsidP="00677253">
          <w:pPr>
            <w:pStyle w:val="Zpat"/>
            <w:spacing w:line="360" w:lineRule="auto"/>
            <w:ind w:left="-108" w:right="-142"/>
            <w:rPr>
              <w:rFonts w:ascii="Arial" w:hAnsi="Arial" w:cs="Arial"/>
              <w:sz w:val="18"/>
              <w:szCs w:val="18"/>
              <w:lang w:val="cs-CZ" w:eastAsia="cs-CZ"/>
            </w:rPr>
          </w:pP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Tel.: +420 284 016 111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Fax: +420 284 016 595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www.bohnice.cz</w:t>
          </w:r>
        </w:p>
        <w:p w:rsidR="003D3A8B" w:rsidRPr="00237BE2" w:rsidRDefault="003D3A8B" w:rsidP="008B7BE5">
          <w:pPr>
            <w:pStyle w:val="Zpat"/>
            <w:spacing w:line="360" w:lineRule="auto"/>
            <w:ind w:left="-108" w:right="-142"/>
            <w:rPr>
              <w:rFonts w:ascii="Arial" w:hAnsi="Arial"/>
              <w:sz w:val="22"/>
              <w:lang w:val="cs-CZ" w:eastAsia="cs-CZ"/>
            </w:rPr>
          </w:pP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 xml:space="preserve">Bankovní spojení: </w:t>
          </w:r>
          <w:r w:rsidR="008B7BE5" w:rsidRPr="00237BE2">
            <w:rPr>
              <w:rFonts w:ascii="Arial" w:hAnsi="Arial" w:cs="Arial"/>
              <w:sz w:val="18"/>
              <w:szCs w:val="18"/>
              <w:lang w:val="cs-CZ" w:eastAsia="cs-CZ"/>
            </w:rPr>
            <w:t>Česká národní banka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16434081/0</w:t>
          </w:r>
          <w:r w:rsidR="008B7BE5" w:rsidRPr="00237BE2">
            <w:rPr>
              <w:rFonts w:ascii="Arial" w:hAnsi="Arial" w:cs="Arial"/>
              <w:sz w:val="18"/>
              <w:szCs w:val="18"/>
              <w:lang w:val="cs-CZ" w:eastAsia="cs-CZ"/>
            </w:rPr>
            <w:t>71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0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IČ: 00064220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DIČ: CZ00064220</w:t>
          </w:r>
        </w:p>
      </w:tc>
    </w:tr>
  </w:tbl>
  <w:p w:rsidR="003D3A8B" w:rsidRDefault="003D3A8B" w:rsidP="00201C4E">
    <w:pPr>
      <w:pStyle w:val="Zpat"/>
      <w:tabs>
        <w:tab w:val="clear" w:pos="4536"/>
        <w:tab w:val="clear" w:pos="907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Layout w:type="fixed"/>
      <w:tblLook w:val="04A0"/>
    </w:tblPr>
    <w:tblGrid>
      <w:gridCol w:w="284"/>
      <w:gridCol w:w="9355"/>
    </w:tblGrid>
    <w:tr w:rsidR="00C63229" w:rsidTr="00115222">
      <w:trPr>
        <w:trHeight w:val="426"/>
      </w:trPr>
      <w:tc>
        <w:tcPr>
          <w:tcW w:w="9639" w:type="dxa"/>
          <w:gridSpan w:val="2"/>
        </w:tcPr>
        <w:p w:rsidR="00C63229" w:rsidRPr="00237BE2" w:rsidRDefault="00C63229" w:rsidP="00115222">
          <w:pPr>
            <w:pStyle w:val="Zpat"/>
            <w:spacing w:line="360" w:lineRule="auto"/>
            <w:ind w:left="-108" w:right="-108"/>
            <w:rPr>
              <w:rFonts w:ascii="Arial" w:hAnsi="Arial" w:cs="Arial"/>
              <w:color w:val="FFFFFF"/>
              <w:sz w:val="18"/>
              <w:szCs w:val="18"/>
              <w:lang w:val="cs-CZ" w:eastAsia="cs-CZ"/>
            </w:rPr>
          </w:pPr>
          <w:r w:rsidRPr="00237BE2">
            <w:rPr>
              <w:rFonts w:ascii="Arial" w:hAnsi="Arial" w:cs="Arial"/>
              <w:color w:val="FFFFFF"/>
              <w:sz w:val="18"/>
              <w:szCs w:val="18"/>
              <w:lang w:val="cs-CZ" w:eastAsia="cs-CZ"/>
            </w:rPr>
            <w:fldChar w:fldCharType="begin"/>
          </w:r>
          <w:r w:rsidRPr="00237BE2">
            <w:rPr>
              <w:rFonts w:ascii="Arial" w:hAnsi="Arial" w:cs="Arial"/>
              <w:color w:val="FFFFFF"/>
              <w:sz w:val="18"/>
              <w:szCs w:val="18"/>
              <w:lang w:val="cs-CZ" w:eastAsia="cs-CZ"/>
            </w:rPr>
            <w:instrText xml:space="preserve"> PAGE   \* MERGEFORMAT </w:instrText>
          </w:r>
          <w:r w:rsidRPr="00237BE2">
            <w:rPr>
              <w:rFonts w:ascii="Arial" w:hAnsi="Arial" w:cs="Arial"/>
              <w:color w:val="FFFFFF"/>
              <w:sz w:val="18"/>
              <w:szCs w:val="18"/>
              <w:lang w:val="cs-CZ" w:eastAsia="cs-CZ"/>
            </w:rPr>
            <w:fldChar w:fldCharType="separate"/>
          </w:r>
          <w:r w:rsidR="006127CE">
            <w:rPr>
              <w:rFonts w:ascii="Arial" w:hAnsi="Arial" w:cs="Arial"/>
              <w:noProof/>
              <w:color w:val="FFFFFF"/>
              <w:sz w:val="18"/>
              <w:szCs w:val="18"/>
              <w:lang w:val="cs-CZ" w:eastAsia="cs-CZ"/>
            </w:rPr>
            <w:t>1</w:t>
          </w:r>
          <w:r w:rsidRPr="00237BE2">
            <w:rPr>
              <w:rFonts w:ascii="Arial" w:hAnsi="Arial" w:cs="Arial"/>
              <w:color w:val="FFFFFF"/>
              <w:sz w:val="18"/>
              <w:szCs w:val="18"/>
              <w:lang w:val="cs-CZ" w:eastAsia="cs-CZ"/>
            </w:rPr>
            <w:fldChar w:fldCharType="end"/>
          </w:r>
        </w:p>
      </w:tc>
    </w:tr>
    <w:tr w:rsidR="00C63229" w:rsidTr="00115222">
      <w:trPr>
        <w:trHeight w:val="718"/>
      </w:trPr>
      <w:tc>
        <w:tcPr>
          <w:tcW w:w="284" w:type="dxa"/>
        </w:tcPr>
        <w:p w:rsidR="00C63229" w:rsidRPr="00237BE2" w:rsidRDefault="006127CE" w:rsidP="00115222">
          <w:pPr>
            <w:pStyle w:val="Zpat"/>
            <w:spacing w:before="120"/>
            <w:ind w:left="-108" w:right="-142"/>
            <w:rPr>
              <w:rFonts w:ascii="Arial" w:hAnsi="Arial"/>
              <w:sz w:val="22"/>
              <w:lang w:val="cs-CZ" w:eastAsia="cs-CZ"/>
            </w:rPr>
          </w:pPr>
          <w:r>
            <w:rPr>
              <w:rFonts w:ascii="Arial" w:hAnsi="Arial"/>
              <w:noProof/>
              <w:sz w:val="22"/>
              <w:lang w:val="cs-CZ" w:eastAsia="cs-CZ"/>
            </w:rPr>
            <w:drawing>
              <wp:inline distT="0" distB="0" distL="0" distR="0">
                <wp:extent cx="55880" cy="492760"/>
                <wp:effectExtent l="19050" t="0" r="1270" b="0"/>
                <wp:docPr id="3" name="obrázek 3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:rsidR="00C63229" w:rsidRPr="00237BE2" w:rsidRDefault="00C63229" w:rsidP="00115222">
          <w:pPr>
            <w:pStyle w:val="Zpat"/>
            <w:spacing w:before="120" w:line="360" w:lineRule="auto"/>
            <w:ind w:left="-108" w:right="-142"/>
            <w:rPr>
              <w:rFonts w:ascii="Arial" w:hAnsi="Arial" w:cs="Arial"/>
              <w:sz w:val="18"/>
              <w:szCs w:val="18"/>
              <w:lang w:val="cs-CZ" w:eastAsia="cs-CZ"/>
            </w:rPr>
          </w:pP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Psychiatrická nemocnice Bohnice_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Ústavní 91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181 02 Praha 8</w:t>
          </w:r>
        </w:p>
        <w:p w:rsidR="00C63229" w:rsidRPr="00237BE2" w:rsidRDefault="00C63229" w:rsidP="00115222">
          <w:pPr>
            <w:pStyle w:val="Zpat"/>
            <w:spacing w:line="360" w:lineRule="auto"/>
            <w:ind w:left="-108" w:right="-142"/>
            <w:rPr>
              <w:rFonts w:ascii="Arial" w:hAnsi="Arial" w:cs="Arial"/>
              <w:sz w:val="18"/>
              <w:szCs w:val="18"/>
              <w:lang w:val="cs-CZ" w:eastAsia="cs-CZ"/>
            </w:rPr>
          </w:pP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Tel.: +420 284 016 111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Fax: +420 284 016 595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www.bohnice.cz</w:t>
          </w:r>
        </w:p>
        <w:p w:rsidR="00C63229" w:rsidRPr="00237BE2" w:rsidRDefault="00C63229" w:rsidP="00B230B8">
          <w:pPr>
            <w:pStyle w:val="Zpat"/>
            <w:spacing w:line="360" w:lineRule="auto"/>
            <w:ind w:left="-108" w:right="-142"/>
            <w:rPr>
              <w:rFonts w:ascii="Arial" w:hAnsi="Arial"/>
              <w:sz w:val="22"/>
              <w:lang w:val="cs-CZ" w:eastAsia="cs-CZ"/>
            </w:rPr>
          </w:pP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 xml:space="preserve">Bankovní spojení: </w:t>
          </w:r>
          <w:r w:rsidR="00B230B8" w:rsidRPr="00237BE2">
            <w:rPr>
              <w:rFonts w:ascii="Arial" w:hAnsi="Arial" w:cs="Arial"/>
              <w:sz w:val="18"/>
              <w:szCs w:val="18"/>
              <w:lang w:val="cs-CZ" w:eastAsia="cs-CZ"/>
            </w:rPr>
            <w:t>Česká národní banka</w:t>
          </w:r>
          <w:r w:rsidR="00B230B8"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16434081/0</w:t>
          </w:r>
          <w:r w:rsidR="00B230B8" w:rsidRPr="00237BE2">
            <w:rPr>
              <w:rFonts w:ascii="Arial" w:hAnsi="Arial" w:cs="Arial"/>
              <w:sz w:val="18"/>
              <w:szCs w:val="18"/>
              <w:lang w:val="cs-CZ" w:eastAsia="cs-CZ"/>
            </w:rPr>
            <w:t>710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IČ: 00064220</w:t>
          </w:r>
          <w:r w:rsidRPr="00237BE2">
            <w:rPr>
              <w:rFonts w:ascii="Arial" w:hAnsi="Arial" w:cs="Arial"/>
              <w:color w:val="808080"/>
              <w:sz w:val="18"/>
              <w:szCs w:val="18"/>
              <w:lang w:val="cs-CZ" w:eastAsia="cs-CZ"/>
            </w:rPr>
            <w:t>_</w:t>
          </w:r>
          <w:r w:rsidRPr="00237BE2">
            <w:rPr>
              <w:rFonts w:ascii="Arial" w:hAnsi="Arial" w:cs="Arial"/>
              <w:sz w:val="18"/>
              <w:szCs w:val="18"/>
              <w:lang w:val="cs-CZ" w:eastAsia="cs-CZ"/>
            </w:rPr>
            <w:t>DIČ: CZ00064220</w:t>
          </w:r>
        </w:p>
      </w:tc>
    </w:tr>
  </w:tbl>
  <w:p w:rsidR="00C63229" w:rsidRDefault="00C632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E2" w:rsidRDefault="00237BE2" w:rsidP="001753C6">
      <w:r>
        <w:separator/>
      </w:r>
    </w:p>
  </w:footnote>
  <w:footnote w:type="continuationSeparator" w:id="0">
    <w:p w:rsidR="00237BE2" w:rsidRDefault="00237BE2" w:rsidP="00175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8B" w:rsidRPr="00C63229" w:rsidRDefault="003D3A8B" w:rsidP="005F7846">
    <w:pPr>
      <w:pStyle w:val="Zhlav"/>
      <w:tabs>
        <w:tab w:val="clear" w:pos="4536"/>
        <w:tab w:val="clear" w:pos="9072"/>
        <w:tab w:val="left" w:pos="2175"/>
      </w:tabs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29" w:rsidRDefault="00C63229" w:rsidP="00C63229">
    <w:pPr>
      <w:pStyle w:val="Zhlav"/>
    </w:pPr>
  </w:p>
  <w:p w:rsidR="00C63229" w:rsidRDefault="006127CE" w:rsidP="00C63229">
    <w:pPr>
      <w:pStyle w:val="Zhlav"/>
    </w:pPr>
    <w:r>
      <w:rPr>
        <w:noProof/>
        <w:lang w:val="cs-CZ" w:eastAsia="cs-CZ"/>
      </w:rPr>
      <w:drawing>
        <wp:inline distT="0" distB="0" distL="0" distR="0">
          <wp:extent cx="2536190" cy="596265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2451">
      <w:t xml:space="preserve">                      </w:t>
    </w:r>
    <w:r w:rsidR="00F60974">
      <w:t xml:space="preserve">             </w:t>
    </w:r>
    <w:r w:rsidR="00F60974">
      <w:tab/>
      <w:t xml:space="preserve">      Příloha č. 1</w:t>
    </w:r>
    <w:r w:rsidR="00FB2451">
      <w:t xml:space="preserve"> </w:t>
    </w:r>
  </w:p>
  <w:p w:rsidR="00C63229" w:rsidRDefault="00FB2451">
    <w:pPr>
      <w:pStyle w:val="Zhlav"/>
    </w:pPr>
    <w:r>
      <w:tab/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471"/>
    <w:multiLevelType w:val="hybridMultilevel"/>
    <w:tmpl w:val="A5B6D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34BF"/>
    <w:multiLevelType w:val="hybridMultilevel"/>
    <w:tmpl w:val="E690C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A5F08"/>
    <w:multiLevelType w:val="hybridMultilevel"/>
    <w:tmpl w:val="D32CE774"/>
    <w:lvl w:ilvl="0" w:tplc="ED5C77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04734"/>
    <w:multiLevelType w:val="hybridMultilevel"/>
    <w:tmpl w:val="AAC86B40"/>
    <w:lvl w:ilvl="0" w:tplc="E506B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E6BAB"/>
    <w:multiLevelType w:val="hybridMultilevel"/>
    <w:tmpl w:val="9D2E73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42570"/>
    <w:multiLevelType w:val="hybridMultilevel"/>
    <w:tmpl w:val="D26E3F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81DC8"/>
    <w:multiLevelType w:val="hybridMultilevel"/>
    <w:tmpl w:val="6E727188"/>
    <w:lvl w:ilvl="0" w:tplc="3A3804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773FC"/>
    <w:multiLevelType w:val="hybridMultilevel"/>
    <w:tmpl w:val="96F6F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B2530"/>
    <w:multiLevelType w:val="hybridMultilevel"/>
    <w:tmpl w:val="9B3A6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537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540FBB"/>
    <w:multiLevelType w:val="hybridMultilevel"/>
    <w:tmpl w:val="508C7D48"/>
    <w:lvl w:ilvl="0" w:tplc="3A3804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E7F2A"/>
    <w:multiLevelType w:val="hybridMultilevel"/>
    <w:tmpl w:val="9FF86B7E"/>
    <w:lvl w:ilvl="0" w:tplc="3A3804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60DD4"/>
    <w:multiLevelType w:val="hybridMultilevel"/>
    <w:tmpl w:val="511E75DC"/>
    <w:lvl w:ilvl="0" w:tplc="3A3804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B2702"/>
    <w:multiLevelType w:val="hybridMultilevel"/>
    <w:tmpl w:val="3698F4C2"/>
    <w:lvl w:ilvl="0" w:tplc="D21646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D563F"/>
    <w:multiLevelType w:val="hybridMultilevel"/>
    <w:tmpl w:val="EEFE4126"/>
    <w:lvl w:ilvl="0" w:tplc="3A3804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A7991"/>
    <w:multiLevelType w:val="hybridMultilevel"/>
    <w:tmpl w:val="667C0674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D871A2"/>
    <w:multiLevelType w:val="hybridMultilevel"/>
    <w:tmpl w:val="A5B6D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86287"/>
    <w:multiLevelType w:val="multilevel"/>
    <w:tmpl w:val="AA48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1E24A99"/>
    <w:multiLevelType w:val="hybridMultilevel"/>
    <w:tmpl w:val="A5B6D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E08E7"/>
    <w:multiLevelType w:val="multilevel"/>
    <w:tmpl w:val="CBB21E56"/>
    <w:lvl w:ilvl="0">
      <w:start w:val="1"/>
      <w:numFmt w:val="decimal"/>
      <w:pStyle w:val="slovanodstavec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>
    <w:nsid w:val="7A736BA6"/>
    <w:multiLevelType w:val="multilevel"/>
    <w:tmpl w:val="AA48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14"/>
  </w:num>
  <w:num w:numId="13">
    <w:abstractNumId w:val="10"/>
  </w:num>
  <w:num w:numId="14">
    <w:abstractNumId w:val="18"/>
  </w:num>
  <w:num w:numId="15">
    <w:abstractNumId w:val="0"/>
  </w:num>
  <w:num w:numId="16">
    <w:abstractNumId w:val="20"/>
  </w:num>
  <w:num w:numId="17">
    <w:abstractNumId w:val="4"/>
  </w:num>
  <w:num w:numId="18">
    <w:abstractNumId w:val="5"/>
  </w:num>
  <w:num w:numId="19">
    <w:abstractNumId w:val="19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35D75"/>
    <w:rsid w:val="00006100"/>
    <w:rsid w:val="00007332"/>
    <w:rsid w:val="00010767"/>
    <w:rsid w:val="0002653F"/>
    <w:rsid w:val="0002716A"/>
    <w:rsid w:val="00030692"/>
    <w:rsid w:val="00032DEC"/>
    <w:rsid w:val="00033230"/>
    <w:rsid w:val="000366C4"/>
    <w:rsid w:val="000371A4"/>
    <w:rsid w:val="0004580B"/>
    <w:rsid w:val="00046675"/>
    <w:rsid w:val="00051609"/>
    <w:rsid w:val="00051E5A"/>
    <w:rsid w:val="000540A0"/>
    <w:rsid w:val="0005696A"/>
    <w:rsid w:val="00060D45"/>
    <w:rsid w:val="000648B1"/>
    <w:rsid w:val="00064AF1"/>
    <w:rsid w:val="0006557F"/>
    <w:rsid w:val="00071E0F"/>
    <w:rsid w:val="000772A4"/>
    <w:rsid w:val="00081D3B"/>
    <w:rsid w:val="00083E84"/>
    <w:rsid w:val="00086232"/>
    <w:rsid w:val="0008728E"/>
    <w:rsid w:val="000948D0"/>
    <w:rsid w:val="0009500F"/>
    <w:rsid w:val="00096912"/>
    <w:rsid w:val="000A2B6A"/>
    <w:rsid w:val="000A59BD"/>
    <w:rsid w:val="000A5D9F"/>
    <w:rsid w:val="000A6CD8"/>
    <w:rsid w:val="000C065B"/>
    <w:rsid w:val="000D609D"/>
    <w:rsid w:val="000D697C"/>
    <w:rsid w:val="000E269D"/>
    <w:rsid w:val="000E3EA0"/>
    <w:rsid w:val="000E4268"/>
    <w:rsid w:val="000E49F7"/>
    <w:rsid w:val="000E5394"/>
    <w:rsid w:val="000E5A23"/>
    <w:rsid w:val="000E773F"/>
    <w:rsid w:val="000F2A9E"/>
    <w:rsid w:val="000F4B16"/>
    <w:rsid w:val="000F6680"/>
    <w:rsid w:val="0010211C"/>
    <w:rsid w:val="00105037"/>
    <w:rsid w:val="00105F68"/>
    <w:rsid w:val="001075ED"/>
    <w:rsid w:val="00112A7D"/>
    <w:rsid w:val="00113295"/>
    <w:rsid w:val="00115222"/>
    <w:rsid w:val="00115225"/>
    <w:rsid w:val="00116118"/>
    <w:rsid w:val="001220B6"/>
    <w:rsid w:val="001235BD"/>
    <w:rsid w:val="00123830"/>
    <w:rsid w:val="00127E5B"/>
    <w:rsid w:val="001324C7"/>
    <w:rsid w:val="00132E38"/>
    <w:rsid w:val="00134ADA"/>
    <w:rsid w:val="00140EC9"/>
    <w:rsid w:val="00141726"/>
    <w:rsid w:val="00146D7F"/>
    <w:rsid w:val="001478DB"/>
    <w:rsid w:val="00151E27"/>
    <w:rsid w:val="001529E1"/>
    <w:rsid w:val="00157D25"/>
    <w:rsid w:val="00162A80"/>
    <w:rsid w:val="00164259"/>
    <w:rsid w:val="00167414"/>
    <w:rsid w:val="001676AA"/>
    <w:rsid w:val="0017445F"/>
    <w:rsid w:val="001753C6"/>
    <w:rsid w:val="00175A16"/>
    <w:rsid w:val="001778E1"/>
    <w:rsid w:val="00181D0A"/>
    <w:rsid w:val="00185C07"/>
    <w:rsid w:val="00195346"/>
    <w:rsid w:val="00195786"/>
    <w:rsid w:val="001964BF"/>
    <w:rsid w:val="001A2E21"/>
    <w:rsid w:val="001A2F7F"/>
    <w:rsid w:val="001A646C"/>
    <w:rsid w:val="001B0928"/>
    <w:rsid w:val="001B6EB3"/>
    <w:rsid w:val="001B7A19"/>
    <w:rsid w:val="001C2361"/>
    <w:rsid w:val="001C686F"/>
    <w:rsid w:val="001C7BAF"/>
    <w:rsid w:val="001C7C46"/>
    <w:rsid w:val="001D222C"/>
    <w:rsid w:val="001D332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1C4E"/>
    <w:rsid w:val="00204043"/>
    <w:rsid w:val="00204AED"/>
    <w:rsid w:val="00205708"/>
    <w:rsid w:val="0020666F"/>
    <w:rsid w:val="00210AD0"/>
    <w:rsid w:val="002156C0"/>
    <w:rsid w:val="00215868"/>
    <w:rsid w:val="00221D92"/>
    <w:rsid w:val="00223DBD"/>
    <w:rsid w:val="00226A96"/>
    <w:rsid w:val="0023178C"/>
    <w:rsid w:val="00235D75"/>
    <w:rsid w:val="00237966"/>
    <w:rsid w:val="00237BE2"/>
    <w:rsid w:val="0024576C"/>
    <w:rsid w:val="00245AC1"/>
    <w:rsid w:val="002549FE"/>
    <w:rsid w:val="00260646"/>
    <w:rsid w:val="00272153"/>
    <w:rsid w:val="00272D25"/>
    <w:rsid w:val="00274D8D"/>
    <w:rsid w:val="00275E5E"/>
    <w:rsid w:val="00275F85"/>
    <w:rsid w:val="00287962"/>
    <w:rsid w:val="00287B2B"/>
    <w:rsid w:val="002900E2"/>
    <w:rsid w:val="002907CF"/>
    <w:rsid w:val="002917AB"/>
    <w:rsid w:val="002953F0"/>
    <w:rsid w:val="002A31E3"/>
    <w:rsid w:val="002A7E70"/>
    <w:rsid w:val="002B0501"/>
    <w:rsid w:val="002B15A5"/>
    <w:rsid w:val="002C12D0"/>
    <w:rsid w:val="002C2030"/>
    <w:rsid w:val="002C4E0B"/>
    <w:rsid w:val="002C65E8"/>
    <w:rsid w:val="002C6FBF"/>
    <w:rsid w:val="002D0109"/>
    <w:rsid w:val="002D074E"/>
    <w:rsid w:val="002D1CA2"/>
    <w:rsid w:val="002E0153"/>
    <w:rsid w:val="002E577E"/>
    <w:rsid w:val="002F00A0"/>
    <w:rsid w:val="002F339B"/>
    <w:rsid w:val="00306121"/>
    <w:rsid w:val="0031375E"/>
    <w:rsid w:val="00313A5D"/>
    <w:rsid w:val="00315A39"/>
    <w:rsid w:val="003226E0"/>
    <w:rsid w:val="0032463B"/>
    <w:rsid w:val="0032670A"/>
    <w:rsid w:val="0032672B"/>
    <w:rsid w:val="00331187"/>
    <w:rsid w:val="00331E73"/>
    <w:rsid w:val="003320EB"/>
    <w:rsid w:val="003350F0"/>
    <w:rsid w:val="00341384"/>
    <w:rsid w:val="00352C14"/>
    <w:rsid w:val="0035566B"/>
    <w:rsid w:val="00367112"/>
    <w:rsid w:val="00376BAD"/>
    <w:rsid w:val="003800E5"/>
    <w:rsid w:val="003822CC"/>
    <w:rsid w:val="0038366E"/>
    <w:rsid w:val="00384E82"/>
    <w:rsid w:val="003875BD"/>
    <w:rsid w:val="003926ED"/>
    <w:rsid w:val="00397F38"/>
    <w:rsid w:val="003A0433"/>
    <w:rsid w:val="003A34E1"/>
    <w:rsid w:val="003A541D"/>
    <w:rsid w:val="003A5636"/>
    <w:rsid w:val="003B7F10"/>
    <w:rsid w:val="003C483D"/>
    <w:rsid w:val="003C72FB"/>
    <w:rsid w:val="003D17B7"/>
    <w:rsid w:val="003D38BD"/>
    <w:rsid w:val="003D3A8B"/>
    <w:rsid w:val="003D48DB"/>
    <w:rsid w:val="003D6B94"/>
    <w:rsid w:val="003E2997"/>
    <w:rsid w:val="003E79C4"/>
    <w:rsid w:val="003F7701"/>
    <w:rsid w:val="0040134A"/>
    <w:rsid w:val="00402C2D"/>
    <w:rsid w:val="0041207B"/>
    <w:rsid w:val="00413EE3"/>
    <w:rsid w:val="004157E9"/>
    <w:rsid w:val="0042117C"/>
    <w:rsid w:val="00423526"/>
    <w:rsid w:val="00426F1B"/>
    <w:rsid w:val="004310D9"/>
    <w:rsid w:val="00431B5B"/>
    <w:rsid w:val="004372E4"/>
    <w:rsid w:val="004377F5"/>
    <w:rsid w:val="004422A7"/>
    <w:rsid w:val="00442ADB"/>
    <w:rsid w:val="00450AFD"/>
    <w:rsid w:val="00453CDD"/>
    <w:rsid w:val="0046320B"/>
    <w:rsid w:val="00464FF7"/>
    <w:rsid w:val="00471328"/>
    <w:rsid w:val="004721CE"/>
    <w:rsid w:val="00472FC7"/>
    <w:rsid w:val="00475DB3"/>
    <w:rsid w:val="00476282"/>
    <w:rsid w:val="00482B67"/>
    <w:rsid w:val="00491CAC"/>
    <w:rsid w:val="00494991"/>
    <w:rsid w:val="00496697"/>
    <w:rsid w:val="004A1A6F"/>
    <w:rsid w:val="004A4406"/>
    <w:rsid w:val="004B32B0"/>
    <w:rsid w:val="004B3B5C"/>
    <w:rsid w:val="004B798D"/>
    <w:rsid w:val="004C0BC2"/>
    <w:rsid w:val="004C1004"/>
    <w:rsid w:val="004C3028"/>
    <w:rsid w:val="004C65B1"/>
    <w:rsid w:val="004D41EE"/>
    <w:rsid w:val="004D5027"/>
    <w:rsid w:val="004E0E7A"/>
    <w:rsid w:val="004E20EB"/>
    <w:rsid w:val="004E4ACD"/>
    <w:rsid w:val="004E54E7"/>
    <w:rsid w:val="004E58F9"/>
    <w:rsid w:val="004E6E4E"/>
    <w:rsid w:val="004E71C7"/>
    <w:rsid w:val="004E7CE6"/>
    <w:rsid w:val="004F027B"/>
    <w:rsid w:val="004F40D5"/>
    <w:rsid w:val="004F4A92"/>
    <w:rsid w:val="004F59CA"/>
    <w:rsid w:val="00503036"/>
    <w:rsid w:val="00503456"/>
    <w:rsid w:val="00505019"/>
    <w:rsid w:val="00507371"/>
    <w:rsid w:val="005076B1"/>
    <w:rsid w:val="0050777A"/>
    <w:rsid w:val="00513AA9"/>
    <w:rsid w:val="00513B23"/>
    <w:rsid w:val="0051776B"/>
    <w:rsid w:val="005218E0"/>
    <w:rsid w:val="00521CD2"/>
    <w:rsid w:val="0052271D"/>
    <w:rsid w:val="0053221A"/>
    <w:rsid w:val="00532252"/>
    <w:rsid w:val="005350BA"/>
    <w:rsid w:val="00536A28"/>
    <w:rsid w:val="005426E3"/>
    <w:rsid w:val="00553703"/>
    <w:rsid w:val="00554B63"/>
    <w:rsid w:val="00555C6E"/>
    <w:rsid w:val="00557C6C"/>
    <w:rsid w:val="0056362F"/>
    <w:rsid w:val="00564267"/>
    <w:rsid w:val="00567437"/>
    <w:rsid w:val="00573F4A"/>
    <w:rsid w:val="00574435"/>
    <w:rsid w:val="005750EE"/>
    <w:rsid w:val="005761DD"/>
    <w:rsid w:val="00576FE1"/>
    <w:rsid w:val="00576FFB"/>
    <w:rsid w:val="00577D74"/>
    <w:rsid w:val="00580506"/>
    <w:rsid w:val="00581CB9"/>
    <w:rsid w:val="0058244D"/>
    <w:rsid w:val="00582B76"/>
    <w:rsid w:val="005867B1"/>
    <w:rsid w:val="005902B3"/>
    <w:rsid w:val="005915EF"/>
    <w:rsid w:val="005919B8"/>
    <w:rsid w:val="0059727D"/>
    <w:rsid w:val="00597CE5"/>
    <w:rsid w:val="005A2703"/>
    <w:rsid w:val="005A2F7B"/>
    <w:rsid w:val="005A7019"/>
    <w:rsid w:val="005B2A71"/>
    <w:rsid w:val="005B56FF"/>
    <w:rsid w:val="005C0DAA"/>
    <w:rsid w:val="005C4B01"/>
    <w:rsid w:val="005C5613"/>
    <w:rsid w:val="005C6165"/>
    <w:rsid w:val="005D178D"/>
    <w:rsid w:val="005D3EF3"/>
    <w:rsid w:val="005D4200"/>
    <w:rsid w:val="005E2205"/>
    <w:rsid w:val="005E653F"/>
    <w:rsid w:val="005F16BE"/>
    <w:rsid w:val="005F18BE"/>
    <w:rsid w:val="005F3C6A"/>
    <w:rsid w:val="005F3E9F"/>
    <w:rsid w:val="005F54D4"/>
    <w:rsid w:val="005F64D1"/>
    <w:rsid w:val="005F7427"/>
    <w:rsid w:val="005F7846"/>
    <w:rsid w:val="00602078"/>
    <w:rsid w:val="006038EF"/>
    <w:rsid w:val="00604574"/>
    <w:rsid w:val="00606184"/>
    <w:rsid w:val="0060731E"/>
    <w:rsid w:val="006108B3"/>
    <w:rsid w:val="0061196D"/>
    <w:rsid w:val="00611F96"/>
    <w:rsid w:val="006124A1"/>
    <w:rsid w:val="006127CE"/>
    <w:rsid w:val="0061339B"/>
    <w:rsid w:val="00616801"/>
    <w:rsid w:val="00623F64"/>
    <w:rsid w:val="00624417"/>
    <w:rsid w:val="0062577C"/>
    <w:rsid w:val="0063340A"/>
    <w:rsid w:val="00634F3D"/>
    <w:rsid w:val="00636428"/>
    <w:rsid w:val="00644033"/>
    <w:rsid w:val="00654754"/>
    <w:rsid w:val="00654EC6"/>
    <w:rsid w:val="006566AF"/>
    <w:rsid w:val="006667A7"/>
    <w:rsid w:val="00670551"/>
    <w:rsid w:val="00673020"/>
    <w:rsid w:val="00677253"/>
    <w:rsid w:val="006779E6"/>
    <w:rsid w:val="006819A1"/>
    <w:rsid w:val="0068504A"/>
    <w:rsid w:val="00685D66"/>
    <w:rsid w:val="006915F0"/>
    <w:rsid w:val="00695727"/>
    <w:rsid w:val="006A3743"/>
    <w:rsid w:val="006A44E0"/>
    <w:rsid w:val="006A5B22"/>
    <w:rsid w:val="006A62C3"/>
    <w:rsid w:val="006A74EB"/>
    <w:rsid w:val="006A79A2"/>
    <w:rsid w:val="006B1408"/>
    <w:rsid w:val="006B478A"/>
    <w:rsid w:val="006C5AB4"/>
    <w:rsid w:val="006C6B02"/>
    <w:rsid w:val="006E10A1"/>
    <w:rsid w:val="006E2E78"/>
    <w:rsid w:val="006E3257"/>
    <w:rsid w:val="006E6E41"/>
    <w:rsid w:val="006F0714"/>
    <w:rsid w:val="006F0DC6"/>
    <w:rsid w:val="006F3C33"/>
    <w:rsid w:val="006F4985"/>
    <w:rsid w:val="006F7AA1"/>
    <w:rsid w:val="006F7F81"/>
    <w:rsid w:val="00713A91"/>
    <w:rsid w:val="00715818"/>
    <w:rsid w:val="00716F42"/>
    <w:rsid w:val="00717541"/>
    <w:rsid w:val="0072281F"/>
    <w:rsid w:val="00731978"/>
    <w:rsid w:val="007341CB"/>
    <w:rsid w:val="00736FF0"/>
    <w:rsid w:val="007370DF"/>
    <w:rsid w:val="007378D6"/>
    <w:rsid w:val="00740EDA"/>
    <w:rsid w:val="00742EF2"/>
    <w:rsid w:val="00743898"/>
    <w:rsid w:val="00756A0B"/>
    <w:rsid w:val="00766CA0"/>
    <w:rsid w:val="007706BA"/>
    <w:rsid w:val="00772F90"/>
    <w:rsid w:val="0077412B"/>
    <w:rsid w:val="0077664C"/>
    <w:rsid w:val="007779E3"/>
    <w:rsid w:val="00777EC1"/>
    <w:rsid w:val="00777F51"/>
    <w:rsid w:val="00780586"/>
    <w:rsid w:val="007830E7"/>
    <w:rsid w:val="00783D49"/>
    <w:rsid w:val="0078665E"/>
    <w:rsid w:val="00790921"/>
    <w:rsid w:val="007A3061"/>
    <w:rsid w:val="007A4CFB"/>
    <w:rsid w:val="007A61ED"/>
    <w:rsid w:val="007A734D"/>
    <w:rsid w:val="007A7D9C"/>
    <w:rsid w:val="007B04F3"/>
    <w:rsid w:val="007B4C64"/>
    <w:rsid w:val="007B7BDE"/>
    <w:rsid w:val="007C20D2"/>
    <w:rsid w:val="007C628A"/>
    <w:rsid w:val="007D3028"/>
    <w:rsid w:val="007D38CD"/>
    <w:rsid w:val="007D5369"/>
    <w:rsid w:val="007D5493"/>
    <w:rsid w:val="007E0CB1"/>
    <w:rsid w:val="007E196C"/>
    <w:rsid w:val="007E7E4A"/>
    <w:rsid w:val="007F15F0"/>
    <w:rsid w:val="007F2E78"/>
    <w:rsid w:val="007F41E5"/>
    <w:rsid w:val="00800247"/>
    <w:rsid w:val="0080144F"/>
    <w:rsid w:val="00802DDC"/>
    <w:rsid w:val="0080422A"/>
    <w:rsid w:val="00810923"/>
    <w:rsid w:val="00811C46"/>
    <w:rsid w:val="0081789C"/>
    <w:rsid w:val="00822FE7"/>
    <w:rsid w:val="00826F96"/>
    <w:rsid w:val="00830F28"/>
    <w:rsid w:val="00832E9C"/>
    <w:rsid w:val="0083459A"/>
    <w:rsid w:val="008348C0"/>
    <w:rsid w:val="00834A97"/>
    <w:rsid w:val="008373C4"/>
    <w:rsid w:val="00840795"/>
    <w:rsid w:val="008421A5"/>
    <w:rsid w:val="008422D3"/>
    <w:rsid w:val="008444F6"/>
    <w:rsid w:val="00846264"/>
    <w:rsid w:val="0084746A"/>
    <w:rsid w:val="00847727"/>
    <w:rsid w:val="00847AB0"/>
    <w:rsid w:val="00851A61"/>
    <w:rsid w:val="00856838"/>
    <w:rsid w:val="008579A8"/>
    <w:rsid w:val="008607B1"/>
    <w:rsid w:val="0086780B"/>
    <w:rsid w:val="008733F7"/>
    <w:rsid w:val="008743E2"/>
    <w:rsid w:val="008769F9"/>
    <w:rsid w:val="00884040"/>
    <w:rsid w:val="008874F4"/>
    <w:rsid w:val="00891A63"/>
    <w:rsid w:val="00896D2A"/>
    <w:rsid w:val="008A05F6"/>
    <w:rsid w:val="008A42C9"/>
    <w:rsid w:val="008A5A23"/>
    <w:rsid w:val="008B7BE5"/>
    <w:rsid w:val="008C2656"/>
    <w:rsid w:val="008C54C6"/>
    <w:rsid w:val="008D0EC0"/>
    <w:rsid w:val="008E13B5"/>
    <w:rsid w:val="008E15D3"/>
    <w:rsid w:val="008E67B2"/>
    <w:rsid w:val="008E7BC7"/>
    <w:rsid w:val="008F177C"/>
    <w:rsid w:val="008F3193"/>
    <w:rsid w:val="00903260"/>
    <w:rsid w:val="00904241"/>
    <w:rsid w:val="00904719"/>
    <w:rsid w:val="00905742"/>
    <w:rsid w:val="00905A5E"/>
    <w:rsid w:val="009122FE"/>
    <w:rsid w:val="0091359F"/>
    <w:rsid w:val="009141F2"/>
    <w:rsid w:val="00914B9E"/>
    <w:rsid w:val="00917617"/>
    <w:rsid w:val="009176B3"/>
    <w:rsid w:val="00923372"/>
    <w:rsid w:val="00925FA7"/>
    <w:rsid w:val="00932497"/>
    <w:rsid w:val="00935DBA"/>
    <w:rsid w:val="00940FD8"/>
    <w:rsid w:val="00942BD2"/>
    <w:rsid w:val="009443DE"/>
    <w:rsid w:val="0094534D"/>
    <w:rsid w:val="009510CB"/>
    <w:rsid w:val="00956891"/>
    <w:rsid w:val="00957916"/>
    <w:rsid w:val="00962498"/>
    <w:rsid w:val="00963C6B"/>
    <w:rsid w:val="0097431D"/>
    <w:rsid w:val="009743D3"/>
    <w:rsid w:val="0097717E"/>
    <w:rsid w:val="00980ABA"/>
    <w:rsid w:val="00983C63"/>
    <w:rsid w:val="0098401D"/>
    <w:rsid w:val="00987A38"/>
    <w:rsid w:val="00995618"/>
    <w:rsid w:val="009957EA"/>
    <w:rsid w:val="009965EB"/>
    <w:rsid w:val="009A2596"/>
    <w:rsid w:val="009B45B3"/>
    <w:rsid w:val="009B5E11"/>
    <w:rsid w:val="009B7CF0"/>
    <w:rsid w:val="009C2FEC"/>
    <w:rsid w:val="009C5738"/>
    <w:rsid w:val="009C652F"/>
    <w:rsid w:val="009D105B"/>
    <w:rsid w:val="009D69A0"/>
    <w:rsid w:val="009E2975"/>
    <w:rsid w:val="009E5C85"/>
    <w:rsid w:val="009F02B8"/>
    <w:rsid w:val="009F1755"/>
    <w:rsid w:val="009F1845"/>
    <w:rsid w:val="009F23E6"/>
    <w:rsid w:val="009F4CA7"/>
    <w:rsid w:val="009F51D6"/>
    <w:rsid w:val="009F54C1"/>
    <w:rsid w:val="009F7090"/>
    <w:rsid w:val="00A01413"/>
    <w:rsid w:val="00A01610"/>
    <w:rsid w:val="00A209F4"/>
    <w:rsid w:val="00A2121D"/>
    <w:rsid w:val="00A21D62"/>
    <w:rsid w:val="00A332FE"/>
    <w:rsid w:val="00A36CC3"/>
    <w:rsid w:val="00A41672"/>
    <w:rsid w:val="00A47299"/>
    <w:rsid w:val="00A57BBF"/>
    <w:rsid w:val="00A72489"/>
    <w:rsid w:val="00A74C64"/>
    <w:rsid w:val="00A812AA"/>
    <w:rsid w:val="00A85A32"/>
    <w:rsid w:val="00A92026"/>
    <w:rsid w:val="00A92236"/>
    <w:rsid w:val="00A93713"/>
    <w:rsid w:val="00A93E15"/>
    <w:rsid w:val="00A9404B"/>
    <w:rsid w:val="00A9409E"/>
    <w:rsid w:val="00A9534A"/>
    <w:rsid w:val="00A973F6"/>
    <w:rsid w:val="00A97D69"/>
    <w:rsid w:val="00AA3B61"/>
    <w:rsid w:val="00AA5387"/>
    <w:rsid w:val="00AA5DE3"/>
    <w:rsid w:val="00AB09FF"/>
    <w:rsid w:val="00AB1C10"/>
    <w:rsid w:val="00AB2B06"/>
    <w:rsid w:val="00AB41F4"/>
    <w:rsid w:val="00AB632C"/>
    <w:rsid w:val="00AD6869"/>
    <w:rsid w:val="00AD791A"/>
    <w:rsid w:val="00AE03B6"/>
    <w:rsid w:val="00AE175D"/>
    <w:rsid w:val="00AE60C0"/>
    <w:rsid w:val="00AF309F"/>
    <w:rsid w:val="00AF7781"/>
    <w:rsid w:val="00B01D82"/>
    <w:rsid w:val="00B02F83"/>
    <w:rsid w:val="00B041E2"/>
    <w:rsid w:val="00B0506D"/>
    <w:rsid w:val="00B07602"/>
    <w:rsid w:val="00B07C16"/>
    <w:rsid w:val="00B10D73"/>
    <w:rsid w:val="00B15B71"/>
    <w:rsid w:val="00B172C0"/>
    <w:rsid w:val="00B17F0F"/>
    <w:rsid w:val="00B230B8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1592"/>
    <w:rsid w:val="00B63B8C"/>
    <w:rsid w:val="00B678B9"/>
    <w:rsid w:val="00B71992"/>
    <w:rsid w:val="00B721B7"/>
    <w:rsid w:val="00B74E05"/>
    <w:rsid w:val="00B770D2"/>
    <w:rsid w:val="00B77116"/>
    <w:rsid w:val="00B869F8"/>
    <w:rsid w:val="00B86E9E"/>
    <w:rsid w:val="00B9083C"/>
    <w:rsid w:val="00B96692"/>
    <w:rsid w:val="00B97526"/>
    <w:rsid w:val="00BA3CD3"/>
    <w:rsid w:val="00BB022A"/>
    <w:rsid w:val="00BB088C"/>
    <w:rsid w:val="00BB6719"/>
    <w:rsid w:val="00BC614D"/>
    <w:rsid w:val="00BD0B20"/>
    <w:rsid w:val="00BE14EE"/>
    <w:rsid w:val="00BE30B9"/>
    <w:rsid w:val="00BF0A72"/>
    <w:rsid w:val="00BF202A"/>
    <w:rsid w:val="00BF2C91"/>
    <w:rsid w:val="00BF4069"/>
    <w:rsid w:val="00BF71F0"/>
    <w:rsid w:val="00BF7981"/>
    <w:rsid w:val="00C01863"/>
    <w:rsid w:val="00C14D19"/>
    <w:rsid w:val="00C163A8"/>
    <w:rsid w:val="00C236EE"/>
    <w:rsid w:val="00C27674"/>
    <w:rsid w:val="00C276C9"/>
    <w:rsid w:val="00C32B75"/>
    <w:rsid w:val="00C32BD9"/>
    <w:rsid w:val="00C37236"/>
    <w:rsid w:val="00C37A3E"/>
    <w:rsid w:val="00C404BC"/>
    <w:rsid w:val="00C41276"/>
    <w:rsid w:val="00C44A23"/>
    <w:rsid w:val="00C469E2"/>
    <w:rsid w:val="00C47F26"/>
    <w:rsid w:val="00C53386"/>
    <w:rsid w:val="00C5677E"/>
    <w:rsid w:val="00C63229"/>
    <w:rsid w:val="00C71DBD"/>
    <w:rsid w:val="00C737E6"/>
    <w:rsid w:val="00C84113"/>
    <w:rsid w:val="00C85B3D"/>
    <w:rsid w:val="00C87BD7"/>
    <w:rsid w:val="00CA2FB7"/>
    <w:rsid w:val="00CB4FE5"/>
    <w:rsid w:val="00CC71F7"/>
    <w:rsid w:val="00CD5245"/>
    <w:rsid w:val="00CE1341"/>
    <w:rsid w:val="00CE197C"/>
    <w:rsid w:val="00CE1DE3"/>
    <w:rsid w:val="00CF18AB"/>
    <w:rsid w:val="00CF4FBE"/>
    <w:rsid w:val="00D05368"/>
    <w:rsid w:val="00D06C4E"/>
    <w:rsid w:val="00D11614"/>
    <w:rsid w:val="00D1318C"/>
    <w:rsid w:val="00D16FC7"/>
    <w:rsid w:val="00D1742C"/>
    <w:rsid w:val="00D231A6"/>
    <w:rsid w:val="00D25675"/>
    <w:rsid w:val="00D25FD1"/>
    <w:rsid w:val="00D26E3E"/>
    <w:rsid w:val="00D27025"/>
    <w:rsid w:val="00D303FF"/>
    <w:rsid w:val="00D33930"/>
    <w:rsid w:val="00D412C5"/>
    <w:rsid w:val="00D454F1"/>
    <w:rsid w:val="00D46315"/>
    <w:rsid w:val="00D5137C"/>
    <w:rsid w:val="00D53D73"/>
    <w:rsid w:val="00D5636B"/>
    <w:rsid w:val="00D578B0"/>
    <w:rsid w:val="00D61E57"/>
    <w:rsid w:val="00D65228"/>
    <w:rsid w:val="00D652BD"/>
    <w:rsid w:val="00D67E6E"/>
    <w:rsid w:val="00D7028E"/>
    <w:rsid w:val="00D73075"/>
    <w:rsid w:val="00D76B2D"/>
    <w:rsid w:val="00D86BCC"/>
    <w:rsid w:val="00D90396"/>
    <w:rsid w:val="00D94A50"/>
    <w:rsid w:val="00D956AA"/>
    <w:rsid w:val="00DA2703"/>
    <w:rsid w:val="00DA5297"/>
    <w:rsid w:val="00DA5F69"/>
    <w:rsid w:val="00DB37D2"/>
    <w:rsid w:val="00DB3C95"/>
    <w:rsid w:val="00DC078B"/>
    <w:rsid w:val="00DC1F8A"/>
    <w:rsid w:val="00DC4287"/>
    <w:rsid w:val="00DC7710"/>
    <w:rsid w:val="00DC7AFE"/>
    <w:rsid w:val="00DD01D0"/>
    <w:rsid w:val="00DD1433"/>
    <w:rsid w:val="00DE0F3A"/>
    <w:rsid w:val="00DE1EF5"/>
    <w:rsid w:val="00DE3C2D"/>
    <w:rsid w:val="00DE4DF2"/>
    <w:rsid w:val="00DE654A"/>
    <w:rsid w:val="00DF199A"/>
    <w:rsid w:val="00DF40F7"/>
    <w:rsid w:val="00DF50C0"/>
    <w:rsid w:val="00DF5E53"/>
    <w:rsid w:val="00DF5F4B"/>
    <w:rsid w:val="00DF757A"/>
    <w:rsid w:val="00E03F9F"/>
    <w:rsid w:val="00E047FA"/>
    <w:rsid w:val="00E0573B"/>
    <w:rsid w:val="00E0593F"/>
    <w:rsid w:val="00E07B5F"/>
    <w:rsid w:val="00E107F3"/>
    <w:rsid w:val="00E12319"/>
    <w:rsid w:val="00E21D35"/>
    <w:rsid w:val="00E26737"/>
    <w:rsid w:val="00E26CE1"/>
    <w:rsid w:val="00E27A60"/>
    <w:rsid w:val="00E35465"/>
    <w:rsid w:val="00E36402"/>
    <w:rsid w:val="00E36782"/>
    <w:rsid w:val="00E37EC6"/>
    <w:rsid w:val="00E40788"/>
    <w:rsid w:val="00E410CB"/>
    <w:rsid w:val="00E420C3"/>
    <w:rsid w:val="00E42D7E"/>
    <w:rsid w:val="00E435B3"/>
    <w:rsid w:val="00E46FE0"/>
    <w:rsid w:val="00E539CC"/>
    <w:rsid w:val="00E57EED"/>
    <w:rsid w:val="00E64F8E"/>
    <w:rsid w:val="00E712C8"/>
    <w:rsid w:val="00E74176"/>
    <w:rsid w:val="00E75499"/>
    <w:rsid w:val="00E768A1"/>
    <w:rsid w:val="00E80C53"/>
    <w:rsid w:val="00E84180"/>
    <w:rsid w:val="00E847F5"/>
    <w:rsid w:val="00E92D15"/>
    <w:rsid w:val="00EA2F40"/>
    <w:rsid w:val="00EA5A5C"/>
    <w:rsid w:val="00EA6751"/>
    <w:rsid w:val="00EA7929"/>
    <w:rsid w:val="00EB7113"/>
    <w:rsid w:val="00EC2549"/>
    <w:rsid w:val="00EC365A"/>
    <w:rsid w:val="00ED1B9C"/>
    <w:rsid w:val="00ED22CF"/>
    <w:rsid w:val="00ED5CEB"/>
    <w:rsid w:val="00EE73F8"/>
    <w:rsid w:val="00EF4FFF"/>
    <w:rsid w:val="00EF5CA4"/>
    <w:rsid w:val="00EF6EF6"/>
    <w:rsid w:val="00F00C13"/>
    <w:rsid w:val="00F0137C"/>
    <w:rsid w:val="00F016C6"/>
    <w:rsid w:val="00F05307"/>
    <w:rsid w:val="00F07F13"/>
    <w:rsid w:val="00F10346"/>
    <w:rsid w:val="00F138BF"/>
    <w:rsid w:val="00F15BBF"/>
    <w:rsid w:val="00F2085F"/>
    <w:rsid w:val="00F2305B"/>
    <w:rsid w:val="00F24F72"/>
    <w:rsid w:val="00F26C7D"/>
    <w:rsid w:val="00F26EB9"/>
    <w:rsid w:val="00F270E7"/>
    <w:rsid w:val="00F30E85"/>
    <w:rsid w:val="00F3182C"/>
    <w:rsid w:val="00F3662E"/>
    <w:rsid w:val="00F413DC"/>
    <w:rsid w:val="00F41D71"/>
    <w:rsid w:val="00F44DE2"/>
    <w:rsid w:val="00F51484"/>
    <w:rsid w:val="00F57EC4"/>
    <w:rsid w:val="00F60974"/>
    <w:rsid w:val="00F60B6C"/>
    <w:rsid w:val="00F63B3E"/>
    <w:rsid w:val="00F64C4B"/>
    <w:rsid w:val="00F65BB3"/>
    <w:rsid w:val="00F669FC"/>
    <w:rsid w:val="00F67C1A"/>
    <w:rsid w:val="00F729A9"/>
    <w:rsid w:val="00F741AB"/>
    <w:rsid w:val="00F74836"/>
    <w:rsid w:val="00F7501A"/>
    <w:rsid w:val="00F81BA8"/>
    <w:rsid w:val="00F8223B"/>
    <w:rsid w:val="00F83EF6"/>
    <w:rsid w:val="00F87AA6"/>
    <w:rsid w:val="00F922C9"/>
    <w:rsid w:val="00F95121"/>
    <w:rsid w:val="00FA14D3"/>
    <w:rsid w:val="00FA296C"/>
    <w:rsid w:val="00FA420C"/>
    <w:rsid w:val="00FB2451"/>
    <w:rsid w:val="00FB5669"/>
    <w:rsid w:val="00FB663B"/>
    <w:rsid w:val="00FB7E58"/>
    <w:rsid w:val="00FC525A"/>
    <w:rsid w:val="00FC5371"/>
    <w:rsid w:val="00FD5388"/>
    <w:rsid w:val="00FD5416"/>
    <w:rsid w:val="00FD5F36"/>
    <w:rsid w:val="00FE149A"/>
    <w:rsid w:val="00FF14A9"/>
    <w:rsid w:val="00FF4B86"/>
    <w:rsid w:val="00FF4C2F"/>
    <w:rsid w:val="00FF6777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674"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  <w:rPr>
      <w:rFonts w:ascii="Times New Roman" w:hAnsi="Times New Roman"/>
      <w:sz w:val="24"/>
      <w:lang/>
    </w:rPr>
  </w:style>
  <w:style w:type="character" w:customStyle="1" w:styleId="ZhlavChar">
    <w:name w:val="Záhlaví Char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  <w:rPr>
      <w:rFonts w:ascii="Times New Roman" w:hAnsi="Times New Roman"/>
      <w:sz w:val="24"/>
      <w:lang/>
    </w:rPr>
  </w:style>
  <w:style w:type="character" w:customStyle="1" w:styleId="ZpatChar">
    <w:name w:val="Zápatí Char"/>
    <w:link w:val="Zpat"/>
    <w:uiPriority w:val="99"/>
    <w:rsid w:val="001753C6"/>
    <w:rPr>
      <w:sz w:val="24"/>
      <w:szCs w:val="24"/>
    </w:rPr>
  </w:style>
  <w:style w:type="table" w:styleId="Mkatabulky">
    <w:name w:val="Table Grid"/>
    <w:basedOn w:val="Normlntabulka"/>
    <w:uiPriority w:val="59"/>
    <w:rsid w:val="00AF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rsid w:val="00C27674"/>
    <w:pPr>
      <w:spacing w:before="240" w:after="60"/>
      <w:jc w:val="center"/>
      <w:outlineLvl w:val="0"/>
    </w:pPr>
    <w:rPr>
      <w:b/>
      <w:bCs/>
      <w:kern w:val="28"/>
      <w:sz w:val="24"/>
      <w:szCs w:val="32"/>
      <w:lang/>
    </w:rPr>
  </w:style>
  <w:style w:type="character" w:customStyle="1" w:styleId="NzevChar">
    <w:name w:val="Název Char"/>
    <w:link w:val="Nzev"/>
    <w:uiPriority w:val="10"/>
    <w:rsid w:val="00C27674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styleId="Hypertextovodkaz">
    <w:name w:val="Hyperlink"/>
    <w:uiPriority w:val="99"/>
    <w:unhideWhenUsed/>
    <w:rsid w:val="00D2702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930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D33930"/>
    <w:rPr>
      <w:rFonts w:ascii="Segoe UI" w:hAnsi="Segoe UI" w:cs="Segoe UI"/>
      <w:sz w:val="18"/>
      <w:szCs w:val="18"/>
    </w:rPr>
  </w:style>
  <w:style w:type="paragraph" w:customStyle="1" w:styleId="slovanodstavec">
    <w:name w:val="číslovaný odstavec"/>
    <w:basedOn w:val="Normln"/>
    <w:rsid w:val="007A7D9C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65vyzvairo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BED02-7B66-41F7-A39A-B5A91B13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8569</CharactersWithSpaces>
  <SharedDoc>false</SharedDoc>
  <HLinks>
    <vt:vector size="6" baseType="variant">
      <vt:variant>
        <vt:i4>4194317</vt:i4>
      </vt:variant>
      <vt:variant>
        <vt:i4>0</vt:i4>
      </vt:variant>
      <vt:variant>
        <vt:i4>0</vt:i4>
      </vt:variant>
      <vt:variant>
        <vt:i4>5</vt:i4>
      </vt:variant>
      <vt:variant>
        <vt:lpwstr>https://irop.mmr.cz/cs/vyzvy-2021-2027/vyzvy/65vyzvairop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creator>Šamánek</dc:creator>
  <cp:lastModifiedBy>a</cp:lastModifiedBy>
  <cp:revision>2</cp:revision>
  <cp:lastPrinted>2023-04-13T12:52:00Z</cp:lastPrinted>
  <dcterms:created xsi:type="dcterms:W3CDTF">2023-07-25T10:04:00Z</dcterms:created>
  <dcterms:modified xsi:type="dcterms:W3CDTF">2023-07-25T10:04:00Z</dcterms:modified>
</cp:coreProperties>
</file>