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1B4D" w:rsidRDefault="00000000">
      <w:pPr>
        <w:pStyle w:val="Nadpis2"/>
        <w:rPr>
          <w:sz w:val="32"/>
          <w:szCs w:val="32"/>
        </w:rPr>
      </w:pPr>
      <w:r>
        <w:rPr>
          <w:sz w:val="32"/>
          <w:szCs w:val="32"/>
        </w:rPr>
        <w:t xml:space="preserve">Smlouva o zájezdovém představení “Lída </w:t>
      </w:r>
      <w:proofErr w:type="spellStart"/>
      <w:r>
        <w:rPr>
          <w:sz w:val="32"/>
          <w:szCs w:val="32"/>
        </w:rPr>
        <w:t>Baárová</w:t>
      </w:r>
      <w:proofErr w:type="spellEnd"/>
      <w:r>
        <w:rPr>
          <w:sz w:val="32"/>
          <w:szCs w:val="32"/>
        </w:rPr>
        <w:t xml:space="preserve"> a ta druhá”</w:t>
      </w:r>
    </w:p>
    <w:p w14:paraId="00000002" w14:textId="77777777" w:rsidR="00741B4D" w:rsidRDefault="00741B4D">
      <w:pPr>
        <w:pStyle w:val="Nadpis2"/>
      </w:pPr>
    </w:p>
    <w:p w14:paraId="00000003" w14:textId="77777777" w:rsidR="00741B4D" w:rsidRDefault="00000000">
      <w:pPr>
        <w:rPr>
          <w:b/>
        </w:rPr>
      </w:pPr>
      <w:r>
        <w:rPr>
          <w:b/>
        </w:rPr>
        <w:t>Divadlo GRUNT</w:t>
      </w:r>
    </w:p>
    <w:p w14:paraId="00000004" w14:textId="77777777" w:rsidR="00741B4D" w:rsidRDefault="00000000">
      <w:pPr>
        <w:rPr>
          <w:b/>
        </w:rPr>
      </w:pPr>
      <w:r>
        <w:rPr>
          <w:b/>
        </w:rPr>
        <w:t>MgA. Josef Hervert </w:t>
      </w:r>
      <w:r>
        <w:t xml:space="preserve">– </w:t>
      </w:r>
      <w:r>
        <w:rPr>
          <w:b/>
        </w:rPr>
        <w:t xml:space="preserve">jednatel </w:t>
      </w:r>
      <w:r>
        <w:br/>
        <w:t xml:space="preserve">U </w:t>
      </w:r>
      <w:proofErr w:type="spellStart"/>
      <w:r>
        <w:t>Uranie</w:t>
      </w:r>
      <w:proofErr w:type="spellEnd"/>
      <w:r>
        <w:t xml:space="preserve"> 1475/20</w:t>
      </w:r>
      <w:r>
        <w:br/>
        <w:t>Praha 7 – Holešovice</w:t>
      </w:r>
    </w:p>
    <w:p w14:paraId="00000005" w14:textId="77777777" w:rsidR="00741B4D" w:rsidRDefault="00000000">
      <w:pPr>
        <w:rPr>
          <w:b/>
        </w:rPr>
      </w:pPr>
      <w:r>
        <w:t>170 00</w:t>
      </w:r>
    </w:p>
    <w:p w14:paraId="00000006" w14:textId="12D3B627" w:rsidR="00741B4D" w:rsidRDefault="00000000">
      <w:r>
        <w:t>IČ: 14064057</w:t>
      </w:r>
      <w:r>
        <w:br/>
        <w:t>DIČ: CZ</w:t>
      </w:r>
    </w:p>
    <w:p w14:paraId="00000007" w14:textId="5EFFB854" w:rsidR="00741B4D" w:rsidRDefault="00000000" w:rsidP="000F24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číslo účtu: </w:t>
      </w:r>
    </w:p>
    <w:p w14:paraId="00000008" w14:textId="134F5745" w:rsidR="00741B4D" w:rsidRDefault="00000000">
      <w:r>
        <w:t xml:space="preserve">Tel.: </w:t>
      </w:r>
    </w:p>
    <w:p w14:paraId="00000009" w14:textId="65D3A2FE" w:rsidR="00741B4D" w:rsidRDefault="00000000">
      <w:r>
        <w:t xml:space="preserve">Email: </w:t>
      </w:r>
    </w:p>
    <w:p w14:paraId="0000000A" w14:textId="0320DB92" w:rsidR="00741B4D" w:rsidRDefault="00000000">
      <w:pPr>
        <w:rPr>
          <w:b/>
        </w:rPr>
      </w:pPr>
      <w:r>
        <w:t xml:space="preserve">Kontakt jevištní technika: </w:t>
      </w:r>
      <w:r>
        <w:rPr>
          <w:b/>
        </w:rPr>
        <w:t>Pavel Kucharčík, tel.:, preferujeme úvodní kontakt písemně SMS, ozve se zpět</w:t>
      </w:r>
    </w:p>
    <w:p w14:paraId="0000000B" w14:textId="77777777" w:rsidR="00741B4D" w:rsidRDefault="00000000">
      <w:pPr>
        <w:rPr>
          <w:b/>
        </w:rPr>
      </w:pPr>
      <w:r>
        <w:rPr>
          <w:b/>
        </w:rPr>
        <w:t>Dále jen GRUNT</w:t>
      </w:r>
    </w:p>
    <w:p w14:paraId="0000000C" w14:textId="77777777" w:rsidR="00741B4D" w:rsidRDefault="00741B4D">
      <w:pPr>
        <w:rPr>
          <w:b/>
        </w:rPr>
      </w:pPr>
    </w:p>
    <w:p w14:paraId="0000000D" w14:textId="77777777" w:rsidR="00741B4D" w:rsidRDefault="00000000">
      <w:r>
        <w:t xml:space="preserve">a </w:t>
      </w:r>
    </w:p>
    <w:p w14:paraId="0000000E" w14:textId="77777777" w:rsidR="00741B4D" w:rsidRDefault="00741B4D">
      <w:pPr>
        <w:rPr>
          <w:b/>
        </w:rPr>
      </w:pPr>
    </w:p>
    <w:p w14:paraId="0000000F" w14:textId="77777777" w:rsidR="00741B4D" w:rsidRDefault="00000000">
      <w:pPr>
        <w:rPr>
          <w:b/>
          <w:color w:val="000000"/>
        </w:rPr>
      </w:pPr>
      <w:r>
        <w:rPr>
          <w:b/>
          <w:color w:val="000000"/>
        </w:rPr>
        <w:t>Město Jindřichův Hradec</w:t>
      </w:r>
    </w:p>
    <w:p w14:paraId="00000010" w14:textId="77777777" w:rsidR="00741B4D" w:rsidRDefault="00000000">
      <w:pPr>
        <w:rPr>
          <w:color w:val="000000"/>
        </w:rPr>
      </w:pPr>
      <w:r>
        <w:rPr>
          <w:color w:val="000000"/>
        </w:rPr>
        <w:t xml:space="preserve">zastoupené starostou města Mgr. Ing. Michalem </w:t>
      </w:r>
      <w:proofErr w:type="spellStart"/>
      <w:r>
        <w:rPr>
          <w:color w:val="000000"/>
        </w:rPr>
        <w:t>Kozárem</w:t>
      </w:r>
      <w:proofErr w:type="spellEnd"/>
      <w:r>
        <w:rPr>
          <w:color w:val="000000"/>
        </w:rPr>
        <w:t>, MBA, </w:t>
      </w:r>
    </w:p>
    <w:p w14:paraId="00000011" w14:textId="77777777" w:rsidR="00741B4D" w:rsidRDefault="00000000">
      <w:pPr>
        <w:rPr>
          <w:color w:val="000000"/>
        </w:rPr>
      </w:pPr>
      <w:r>
        <w:rPr>
          <w:color w:val="000000"/>
        </w:rPr>
        <w:t>Klášterská 135/II, 377 01 Jindřichův Hradec,</w:t>
      </w:r>
    </w:p>
    <w:p w14:paraId="00000012" w14:textId="77777777" w:rsidR="00741B4D" w:rsidRDefault="00000000">
      <w:pPr>
        <w:rPr>
          <w:color w:val="000000"/>
        </w:rPr>
      </w:pPr>
      <w:r>
        <w:rPr>
          <w:color w:val="000000"/>
        </w:rPr>
        <w:t>IČ 00246875</w:t>
      </w:r>
    </w:p>
    <w:p w14:paraId="00000013" w14:textId="77777777" w:rsidR="00741B4D" w:rsidRDefault="00000000">
      <w:pPr>
        <w:rPr>
          <w:color w:val="000000"/>
        </w:rPr>
      </w:pPr>
      <w:r>
        <w:rPr>
          <w:color w:val="000000"/>
        </w:rPr>
        <w:t>DIČ CZ00246875</w:t>
      </w:r>
    </w:p>
    <w:p w14:paraId="00000014" w14:textId="77777777" w:rsidR="00741B4D" w:rsidRDefault="00000000">
      <w:r>
        <w:t xml:space="preserve">Číslo účtu: </w:t>
      </w:r>
    </w:p>
    <w:p w14:paraId="00000015" w14:textId="0951DDAD" w:rsidR="00741B4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Odpovědné osoby: </w:t>
      </w:r>
      <w:r>
        <w:rPr>
          <w:b/>
          <w:color w:val="000000"/>
        </w:rPr>
        <w:t>Martin Jedlička</w:t>
      </w:r>
      <w:r>
        <w:rPr>
          <w:color w:val="000000"/>
        </w:rPr>
        <w:t>, vedoucí Městské kultury Jindřichův Hradec, organizační složka města Jindřichův Hradec, tel. , email:</w:t>
      </w:r>
      <w:r w:rsidR="000F24EE">
        <w:rPr>
          <w:b/>
          <w:color w:val="000000"/>
        </w:rPr>
        <w:t xml:space="preserve"> </w:t>
      </w:r>
      <w:r>
        <w:rPr>
          <w:b/>
          <w:color w:val="000000"/>
        </w:rPr>
        <w:t>Ivana Bačáková</w:t>
      </w:r>
      <w:r>
        <w:rPr>
          <w:color w:val="000000"/>
        </w:rPr>
        <w:t xml:space="preserve">, tel. , email: , </w:t>
      </w:r>
      <w:r>
        <w:rPr>
          <w:b/>
          <w:color w:val="000000"/>
        </w:rPr>
        <w:t>Otakar Dosbaba</w:t>
      </w:r>
      <w:r>
        <w:rPr>
          <w:color w:val="000000"/>
        </w:rPr>
        <w:t>, zvuk, světla tel. </w:t>
      </w:r>
    </w:p>
    <w:p w14:paraId="00000016" w14:textId="77777777" w:rsidR="00741B4D" w:rsidRDefault="00741B4D">
      <w:pPr>
        <w:rPr>
          <w:b/>
        </w:rPr>
      </w:pPr>
    </w:p>
    <w:p w14:paraId="00000017" w14:textId="77777777" w:rsidR="00741B4D" w:rsidRDefault="00000000">
      <w:r>
        <w:t>(dále jen pořadatel)</w:t>
      </w:r>
    </w:p>
    <w:p w14:paraId="00000018" w14:textId="77777777" w:rsidR="00741B4D" w:rsidRDefault="00741B4D"/>
    <w:p w14:paraId="00000019" w14:textId="77777777" w:rsidR="00741B4D" w:rsidRDefault="00000000">
      <w:pPr>
        <w:jc w:val="both"/>
        <w:rPr>
          <w:b/>
        </w:rPr>
      </w:pPr>
      <w:r>
        <w:rPr>
          <w:b/>
        </w:rPr>
        <w:t>1.     Předmět smlouvy</w:t>
      </w:r>
    </w:p>
    <w:p w14:paraId="0000001A" w14:textId="77777777" w:rsidR="00741B4D" w:rsidRDefault="00741B4D">
      <w:pPr>
        <w:jc w:val="both"/>
      </w:pPr>
    </w:p>
    <w:p w14:paraId="0000001B" w14:textId="77777777" w:rsidR="00741B4D" w:rsidRDefault="00000000">
      <w:pPr>
        <w:jc w:val="both"/>
      </w:pPr>
      <w:r>
        <w:t>1.1. Touto smlouvou se smluvní strany dohodly na realizaci divadelního představení:</w:t>
      </w:r>
    </w:p>
    <w:p w14:paraId="0000001C" w14:textId="77777777" w:rsidR="00741B4D" w:rsidRDefault="00000000">
      <w:pPr>
        <w:pStyle w:val="Nadpis2"/>
        <w:jc w:val="both"/>
        <w:rPr>
          <w:b w:val="0"/>
        </w:rPr>
      </w:pPr>
      <w:r>
        <w:t>Lída Baarová a ta druhá</w:t>
      </w:r>
      <w:r>
        <w:rPr>
          <w:b w:val="0"/>
        </w:rPr>
        <w:t>, autor: Daniel Nový, režie: Josef Hervert, za podmínek dále uvedených v této smlouvě.</w:t>
      </w:r>
    </w:p>
    <w:p w14:paraId="0000001D" w14:textId="77777777" w:rsidR="00741B4D" w:rsidRDefault="00741B4D">
      <w:pPr>
        <w:pStyle w:val="Nadpis2"/>
        <w:jc w:val="both"/>
        <w:rPr>
          <w:b w:val="0"/>
        </w:rPr>
      </w:pPr>
    </w:p>
    <w:p w14:paraId="0000001E" w14:textId="77777777" w:rsidR="00741B4D" w:rsidRDefault="00000000">
      <w:pPr>
        <w:pStyle w:val="Nadpis2"/>
        <w:jc w:val="both"/>
      </w:pPr>
      <w:r>
        <w:t>2.     Práva a povinnosti smluvních stran</w:t>
      </w:r>
    </w:p>
    <w:p w14:paraId="0000001F" w14:textId="77777777" w:rsidR="00741B4D" w:rsidRDefault="00741B4D">
      <w:pPr>
        <w:jc w:val="both"/>
      </w:pPr>
    </w:p>
    <w:p w14:paraId="00000020" w14:textId="77777777" w:rsidR="00741B4D" w:rsidRDefault="00000000">
      <w:pPr>
        <w:jc w:val="both"/>
        <w:rPr>
          <w:sz w:val="22"/>
          <w:szCs w:val="22"/>
        </w:rPr>
      </w:pPr>
      <w:r>
        <w:t xml:space="preserve">2.1.   </w:t>
      </w:r>
      <w:r>
        <w:rPr>
          <w:b/>
        </w:rPr>
        <w:t>GRUNT</w:t>
      </w:r>
      <w:r>
        <w:t xml:space="preserve"> se zavazuje odehrát </w:t>
      </w:r>
      <w:r>
        <w:rPr>
          <w:sz w:val="22"/>
          <w:szCs w:val="22"/>
        </w:rPr>
        <w:t xml:space="preserve">představení </w:t>
      </w:r>
      <w:r>
        <w:rPr>
          <w:b/>
        </w:rPr>
        <w:t>Lída Baarová a ta druhá...</w:t>
      </w:r>
      <w:r>
        <w:t xml:space="preserve"> 90 min bez přestávky</w:t>
      </w:r>
    </w:p>
    <w:p w14:paraId="00000021" w14:textId="77777777" w:rsidR="00741B4D" w:rsidRDefault="00741B4D">
      <w:pPr>
        <w:jc w:val="both"/>
        <w:rPr>
          <w:b/>
          <w:sz w:val="22"/>
          <w:szCs w:val="22"/>
        </w:rPr>
      </w:pPr>
    </w:p>
    <w:p w14:paraId="00000022" w14:textId="77777777" w:rsidR="00741B4D" w:rsidRDefault="00000000">
      <w:pPr>
        <w:jc w:val="both"/>
      </w:pPr>
      <w:r>
        <w:t>místo: Kulturní dům Střelnice, Masarykovo náměstí 107/I, 377 01 Jindřichův Hradec</w:t>
      </w:r>
    </w:p>
    <w:p w14:paraId="00000023" w14:textId="77777777" w:rsidR="00741B4D" w:rsidRDefault="00000000">
      <w:r>
        <w:t xml:space="preserve">dne: 12. 9. 2023 </w:t>
      </w:r>
    </w:p>
    <w:p w14:paraId="00000024" w14:textId="77777777" w:rsidR="00741B4D" w:rsidRDefault="00000000">
      <w:r>
        <w:t>začátek představení: 19 h</w:t>
      </w:r>
    </w:p>
    <w:p w14:paraId="00000025" w14:textId="77777777" w:rsidR="00741B4D" w:rsidRDefault="00000000">
      <w:pPr>
        <w:jc w:val="both"/>
      </w:pPr>
      <w:r>
        <w:t xml:space="preserve">         </w:t>
      </w:r>
    </w:p>
    <w:p w14:paraId="00000026" w14:textId="77777777" w:rsidR="00741B4D" w:rsidRDefault="00741B4D">
      <w:pPr>
        <w:jc w:val="both"/>
        <w:rPr>
          <w:sz w:val="22"/>
          <w:szCs w:val="22"/>
        </w:rPr>
      </w:pPr>
    </w:p>
    <w:p w14:paraId="00000027" w14:textId="77777777" w:rsidR="00741B4D" w:rsidRDefault="00000000">
      <w:pPr>
        <w:jc w:val="both"/>
      </w:pPr>
      <w:r>
        <w:t xml:space="preserve">2.2.   </w:t>
      </w:r>
      <w:r>
        <w:rPr>
          <w:b/>
        </w:rPr>
        <w:t>GRUNT</w:t>
      </w:r>
      <w:r>
        <w:t xml:space="preserve">  se zavazuje, že se účinkující dostaví na vystoupení včas a umělecký výkon</w:t>
      </w:r>
    </w:p>
    <w:p w14:paraId="00000028" w14:textId="77777777" w:rsidR="00741B4D" w:rsidRDefault="00000000">
      <w:pPr>
        <w:jc w:val="both"/>
      </w:pPr>
      <w:r>
        <w:t xml:space="preserve">         bude proveden svědomitě.</w:t>
      </w:r>
    </w:p>
    <w:p w14:paraId="00000029" w14:textId="77777777" w:rsidR="00741B4D" w:rsidRDefault="00741B4D">
      <w:pPr>
        <w:jc w:val="both"/>
      </w:pPr>
    </w:p>
    <w:p w14:paraId="0000002A" w14:textId="77777777" w:rsidR="00741B4D" w:rsidRDefault="00000000">
      <w:pPr>
        <w:numPr>
          <w:ilvl w:val="1"/>
          <w:numId w:val="2"/>
        </w:numPr>
        <w:jc w:val="both"/>
      </w:pPr>
      <w:r>
        <w:rPr>
          <w:b/>
        </w:rPr>
        <w:t>Pořadatel</w:t>
      </w:r>
      <w:r>
        <w:t xml:space="preserve"> se zavazuje zajistit</w:t>
      </w:r>
    </w:p>
    <w:p w14:paraId="0000002B" w14:textId="77777777" w:rsidR="00741B4D" w:rsidRDefault="00000000">
      <w:pPr>
        <w:numPr>
          <w:ilvl w:val="0"/>
          <w:numId w:val="1"/>
        </w:numPr>
        <w:jc w:val="both"/>
      </w:pPr>
      <w:r>
        <w:t>místo k parkování pro vozy s umělci a technikou a přístup pro stavbu scény</w:t>
      </w:r>
    </w:p>
    <w:p w14:paraId="0000002C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t>přístup na jeviště a do zákulisí min. 3 hodiny před představením</w:t>
      </w:r>
    </w:p>
    <w:p w14:paraId="0000002D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t xml:space="preserve">přítomnost jednoho technika na vynesení kulis a stavbu scény  </w:t>
      </w:r>
    </w:p>
    <w:p w14:paraId="0000002E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lastRenderedPageBreak/>
        <w:t>přítomnost jednoho technického pracovníka obeznámeného s osvětlovací a zvukovou technikou v místě konání divadelního představení min. 3 hodiny před představením (z důvodu zvukové zkoušky)</w:t>
      </w:r>
    </w:p>
    <w:p w14:paraId="0000002F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t>přítomnost zvukové aparatury o min. výkonu 2 x 300 W (kompaktní širokopásmové reproboxy) pro sály do 500 míst</w:t>
      </w:r>
    </w:p>
    <w:p w14:paraId="00000030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t>přítomnost zvukové aparatury o min. výkonu 2 x 500 W (kompaktní širokopásmové reproboxy) pro sály či amfiteátry nad 500 míst</w:t>
      </w:r>
    </w:p>
    <w:p w14:paraId="00000031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t xml:space="preserve">přítomnost zvukové aparatury, která zahrnuje kompletní zvukový řetěz (reproboxy + zesilovač + mixážní pult </w:t>
      </w:r>
    </w:p>
    <w:p w14:paraId="00000032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Funkční dataprojektor</w:t>
      </w:r>
    </w:p>
    <w:p w14:paraId="00000033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t xml:space="preserve">mixážní pult, který umožní připojení min. 2 mikrofonních vstupů (konektor typu XLR) a stereo připojení přehrávače typu </w:t>
      </w:r>
      <w:proofErr w:type="spellStart"/>
      <w:r>
        <w:t>minidisk</w:t>
      </w:r>
      <w:proofErr w:type="spellEnd"/>
    </w:p>
    <w:p w14:paraId="00000034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rPr>
          <w:b/>
          <w:u w:val="single"/>
        </w:rPr>
        <w:t>možnost obsluhy zvukové i světelné aparatury z jednoho místa jedním technickým pracovníkem</w:t>
      </w:r>
      <w:r>
        <w:t xml:space="preserve"> a jsou-li mix. pulty umístěny v uzavřené kabině, je nutno zajistit kvalitní odposlech ze sálu </w:t>
      </w:r>
    </w:p>
    <w:p w14:paraId="00000035" w14:textId="77777777" w:rsidR="00741B4D" w:rsidRDefault="00000000">
      <w:pPr>
        <w:numPr>
          <w:ilvl w:val="0"/>
          <w:numId w:val="1"/>
        </w:numPr>
        <w:jc w:val="both"/>
        <w:rPr>
          <w:b/>
          <w:u w:val="single"/>
        </w:rPr>
      </w:pPr>
      <w:r>
        <w:t>Samostatně ovladatelná světla na vysvícení celé scény + barevně nastavitelná světla (</w:t>
      </w:r>
      <w:proofErr w:type="spellStart"/>
      <w:r>
        <w:t>např.LED</w:t>
      </w:r>
      <w:proofErr w:type="spellEnd"/>
      <w:r>
        <w:t xml:space="preserve"> PAR 64, </w:t>
      </w:r>
      <w:r>
        <w:rPr>
          <w:b/>
        </w:rPr>
        <w:t>v jiném případě prosíme o upřesnění Vašich možností</w:t>
      </w:r>
      <w:r>
        <w:t xml:space="preserve">  programovatelný osvětlovací pult</w:t>
      </w:r>
    </w:p>
    <w:p w14:paraId="00000036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t>osvětlení mixážního pracoviště</w:t>
      </w:r>
    </w:p>
    <w:p w14:paraId="00000037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t>volnou šatnu pro 2 muže a 2 ženy</w:t>
      </w:r>
    </w:p>
    <w:p w14:paraId="00000038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t xml:space="preserve">na jeviště: černý horizont, boční výkryty, 1 x tah, lze-li tak </w:t>
      </w:r>
      <w:r>
        <w:rPr>
          <w:b/>
        </w:rPr>
        <w:t>promítací plátno na horizont</w:t>
      </w:r>
    </w:p>
    <w:p w14:paraId="00000039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t>připravit vhodné podmínky pro představení po stránce společenské, technické, bezpečnostní a hygienické</w:t>
      </w:r>
    </w:p>
    <w:p w14:paraId="0000003A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t>balenou pitnou vodu a občerstvení pro 5 účinkující</w:t>
      </w:r>
    </w:p>
    <w:p w14:paraId="0000003B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Naladěný klavír/ piano</w:t>
      </w:r>
      <w:r>
        <w:t xml:space="preserve"> – v případě, že nebude k dispozici, informujte nás</w:t>
      </w:r>
    </w:p>
    <w:p w14:paraId="0000003C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1x </w:t>
      </w:r>
      <w:proofErr w:type="spellStart"/>
      <w:r>
        <w:rPr>
          <w:b/>
        </w:rPr>
        <w:t>mic</w:t>
      </w:r>
      <w:proofErr w:type="spellEnd"/>
      <w:r>
        <w:rPr>
          <w:b/>
        </w:rPr>
        <w:t xml:space="preserve"> – zpěv + stojan na </w:t>
      </w:r>
      <w:proofErr w:type="spellStart"/>
      <w:r>
        <w:rPr>
          <w:b/>
        </w:rPr>
        <w:t>mic</w:t>
      </w:r>
      <w:proofErr w:type="spellEnd"/>
    </w:p>
    <w:p w14:paraId="0000003D" w14:textId="77777777" w:rsidR="00741B4D" w:rsidRDefault="0000000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4 x </w:t>
      </w:r>
      <w:proofErr w:type="spellStart"/>
      <w:r>
        <w:rPr>
          <w:b/>
        </w:rPr>
        <w:t>prakťák</w:t>
      </w:r>
      <w:proofErr w:type="spellEnd"/>
      <w:r>
        <w:rPr>
          <w:b/>
        </w:rPr>
        <w:t xml:space="preserve"> 2x1m a výška 40cm, v případě že není k dispozici, kontaktujte nás, zkusíme zajistit</w:t>
      </w:r>
    </w:p>
    <w:p w14:paraId="0000003E" w14:textId="77777777" w:rsidR="00741B4D" w:rsidRDefault="00741B4D">
      <w:pPr>
        <w:ind w:left="708"/>
        <w:jc w:val="both"/>
      </w:pPr>
    </w:p>
    <w:p w14:paraId="0000003F" w14:textId="77777777" w:rsidR="00741B4D" w:rsidRDefault="00000000">
      <w:pPr>
        <w:numPr>
          <w:ilvl w:val="0"/>
          <w:numId w:val="1"/>
        </w:numPr>
        <w:ind w:left="1068"/>
        <w:jc w:val="both"/>
      </w:pPr>
      <w:r>
        <w:rPr>
          <w:b/>
          <w:u w:val="single"/>
        </w:rPr>
        <w:t>v dostatečném předstihu kontaktovat</w:t>
      </w:r>
      <w:r>
        <w:t xml:space="preserve"> osobu zplnomocněnou k jednání stran řešení technických podmínek světla/zvuk a stavby scény na jevišti: </w:t>
      </w:r>
    </w:p>
    <w:p w14:paraId="00000040" w14:textId="77777777" w:rsidR="00741B4D" w:rsidRDefault="00741B4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41" w14:textId="77777777" w:rsidR="00741B4D" w:rsidRDefault="00741B4D">
      <w:pPr>
        <w:numPr>
          <w:ilvl w:val="0"/>
          <w:numId w:val="1"/>
        </w:numPr>
        <w:ind w:left="1068"/>
        <w:jc w:val="both"/>
      </w:pPr>
    </w:p>
    <w:p w14:paraId="00000042" w14:textId="77777777" w:rsidR="00741B4D" w:rsidRDefault="00000000">
      <w:pPr>
        <w:numPr>
          <w:ilvl w:val="1"/>
          <w:numId w:val="2"/>
        </w:numPr>
        <w:jc w:val="both"/>
      </w:pPr>
      <w:r>
        <w:rPr>
          <w:b/>
        </w:rPr>
        <w:t>Pořadatel</w:t>
      </w:r>
      <w:r>
        <w:t xml:space="preserve"> je pojištěn v objektu konání akce pro případ úrazu a majetkových škod</w:t>
      </w:r>
    </w:p>
    <w:p w14:paraId="00000043" w14:textId="77777777" w:rsidR="00741B4D" w:rsidRDefault="00000000">
      <w:pPr>
        <w:ind w:left="480" w:firstLine="60"/>
        <w:jc w:val="both"/>
      </w:pPr>
      <w:r>
        <w:t xml:space="preserve">účinkujících z jejich strany průkazně nezaviněných. V případě, že pořadatel není </w:t>
      </w:r>
    </w:p>
    <w:p w14:paraId="00000044" w14:textId="77777777" w:rsidR="00741B4D" w:rsidRDefault="00000000">
      <w:pPr>
        <w:ind w:left="480" w:firstLine="60"/>
        <w:jc w:val="both"/>
      </w:pPr>
      <w:r>
        <w:t>pojištěn, poskytuje případné náhrady škody sám.</w:t>
      </w:r>
    </w:p>
    <w:p w14:paraId="00000045" w14:textId="77777777" w:rsidR="00741B4D" w:rsidRDefault="00741B4D">
      <w:pPr>
        <w:jc w:val="both"/>
      </w:pPr>
    </w:p>
    <w:p w14:paraId="00000046" w14:textId="77777777" w:rsidR="00741B4D" w:rsidRDefault="00000000">
      <w:pPr>
        <w:numPr>
          <w:ilvl w:val="1"/>
          <w:numId w:val="2"/>
        </w:numPr>
        <w:jc w:val="both"/>
      </w:pPr>
      <w:r>
        <w:rPr>
          <w:b/>
        </w:rPr>
        <w:t xml:space="preserve">Pořadatel </w:t>
      </w:r>
      <w:r>
        <w:t xml:space="preserve">se zavazuje zaplatit </w:t>
      </w:r>
      <w:r>
        <w:rPr>
          <w:b/>
        </w:rPr>
        <w:t xml:space="preserve">autorský honorář </w:t>
      </w:r>
    </w:p>
    <w:p w14:paraId="00000047" w14:textId="77777777" w:rsidR="00741B4D" w:rsidRDefault="00000000">
      <w:pPr>
        <w:jc w:val="both"/>
      </w:pPr>
      <w:r>
        <w:t xml:space="preserve">      </w:t>
      </w:r>
    </w:p>
    <w:p w14:paraId="00000048" w14:textId="77777777" w:rsidR="00741B4D" w:rsidRDefault="00000000">
      <w:pPr>
        <w:jc w:val="both"/>
      </w:pPr>
      <w:r>
        <w:t xml:space="preserve">         </w:t>
      </w:r>
    </w:p>
    <w:p w14:paraId="00000049" w14:textId="77777777" w:rsidR="00741B4D" w:rsidRDefault="00741B4D">
      <w:pPr>
        <w:jc w:val="both"/>
      </w:pPr>
    </w:p>
    <w:p w14:paraId="0000004A" w14:textId="77777777" w:rsidR="00741B4D" w:rsidRDefault="0000000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Cena a platební ujednání </w:t>
      </w:r>
    </w:p>
    <w:p w14:paraId="0000004B" w14:textId="77777777" w:rsidR="00741B4D" w:rsidRDefault="00741B4D">
      <w:pPr>
        <w:jc w:val="both"/>
        <w:rPr>
          <w:b/>
        </w:rPr>
      </w:pPr>
    </w:p>
    <w:p w14:paraId="0000004C" w14:textId="37CC5964" w:rsidR="00741B4D" w:rsidRDefault="00000000">
      <w:pPr>
        <w:numPr>
          <w:ilvl w:val="1"/>
          <w:numId w:val="3"/>
        </w:numPr>
        <w:ind w:left="360" w:hanging="360"/>
        <w:jc w:val="both"/>
      </w:pPr>
      <w:r>
        <w:t>Za odehrané představení se pořadatel zavazuje zaplatit GRUNTU  částku</w:t>
      </w:r>
      <w:r>
        <w:rPr>
          <w:b/>
        </w:rPr>
        <w:t xml:space="preserve"> 50.000Kč      + 21% DPH</w:t>
      </w:r>
      <w:r>
        <w:t xml:space="preserve">, slovy padesát tisíc korun českých </w:t>
      </w:r>
      <w:r>
        <w:rPr>
          <w:b/>
        </w:rPr>
        <w:t xml:space="preserve">. </w:t>
      </w:r>
      <w:r>
        <w:t>Částka bude poukázána na číslo účtu: 833498093/0800</w:t>
      </w:r>
      <w:r w:rsidR="001C34E8">
        <w:t>.</w:t>
      </w:r>
    </w:p>
    <w:p w14:paraId="0000004D" w14:textId="28185972" w:rsidR="00741B4D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Uvedenou celkovou částku uhradí Pořadatel GRUNTU konáním představení bezhotovostním převodem na základě faktury vystavené GRUNTEM. GRUNT vystaví fakturu zpravidla </w:t>
      </w:r>
      <w:r>
        <w:t>po</w:t>
      </w:r>
      <w:r>
        <w:rPr>
          <w:color w:val="000000"/>
        </w:rPr>
        <w:t xml:space="preserve"> </w:t>
      </w:r>
      <w:r>
        <w:t>odehraném</w:t>
      </w:r>
      <w:r>
        <w:rPr>
          <w:color w:val="000000"/>
        </w:rPr>
        <w:t xml:space="preserve"> představení. Pořadatel se zavazuje dodržet splatnost uvedenou na faktuře. V případě prodlení s úhradou odměny uvedené v tomto odstavci má GRUNT právo odstoupit od této smlouvy, odstoupením není dotčen nárok GRUNTU na smluvní pokutu a nárok na náhradu škody. </w:t>
      </w:r>
    </w:p>
    <w:p w14:paraId="0000004E" w14:textId="77777777" w:rsidR="00741B4D" w:rsidRDefault="00741B4D">
      <w:pPr>
        <w:jc w:val="both"/>
      </w:pPr>
    </w:p>
    <w:p w14:paraId="0000004F" w14:textId="77777777" w:rsidR="00741B4D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1C34E8">
        <w:rPr>
          <w:bCs/>
          <w:color w:val="000000"/>
        </w:rPr>
        <w:t>3.2.</w:t>
      </w:r>
      <w:r>
        <w:rPr>
          <w:b/>
          <w:color w:val="000000"/>
        </w:rPr>
        <w:t xml:space="preserve">  </w:t>
      </w:r>
      <w:r>
        <w:rPr>
          <w:color w:val="000000"/>
        </w:rPr>
        <w:t>Cena za dopravu (15Kč/1km/2 auta) bude uhrazena pořadatelem na místě v hotovosti Josefovi Hervertovi či pověřené osobě.</w:t>
      </w:r>
    </w:p>
    <w:p w14:paraId="6D2D42C0" w14:textId="77777777" w:rsidR="001C34E8" w:rsidRDefault="001C34E8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</w:rPr>
      </w:pPr>
    </w:p>
    <w:p w14:paraId="00000050" w14:textId="77777777" w:rsidR="00741B4D" w:rsidRDefault="00741B4D">
      <w:pPr>
        <w:ind w:left="540"/>
        <w:jc w:val="both"/>
      </w:pPr>
    </w:p>
    <w:p w14:paraId="00000051" w14:textId="77777777" w:rsidR="00741B4D" w:rsidRDefault="0000000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Společná ujednání</w:t>
      </w:r>
    </w:p>
    <w:p w14:paraId="00000052" w14:textId="77777777" w:rsidR="00741B4D" w:rsidRDefault="00741B4D">
      <w:pPr>
        <w:jc w:val="both"/>
        <w:rPr>
          <w:b/>
        </w:rPr>
      </w:pPr>
    </w:p>
    <w:p w14:paraId="00000053" w14:textId="77777777" w:rsidR="00741B4D" w:rsidRDefault="00000000">
      <w:pPr>
        <w:numPr>
          <w:ilvl w:val="1"/>
          <w:numId w:val="3"/>
        </w:numPr>
        <w:jc w:val="both"/>
      </w:pPr>
      <w:r>
        <w:t>Bude-li představení zrušeno v důsledku nepředvídané, nebo neodvratitelné události</w:t>
      </w:r>
    </w:p>
    <w:p w14:paraId="00000054" w14:textId="77777777" w:rsidR="00741B4D" w:rsidRDefault="00000000">
      <w:r>
        <w:t>(přírodní katastrofa, havárie, epidemie, vážné onemocnění), mají obě strany právo od smlouvy odstoupit bez nároku na finanční náhradu škody, pokud se nedohodnou jinak. Malý zájem o vstupenky není důvodem k odstoupení od smlouvy. Obě strany se dohodly, že v  případě malého zájmu o vstupenky se představení odehraje v náhradním termínu a nebudou plynout žádné sankce.</w:t>
      </w:r>
    </w:p>
    <w:p w14:paraId="00000055" w14:textId="77777777" w:rsidR="00741B4D" w:rsidRDefault="00741B4D">
      <w:pPr>
        <w:ind w:left="540"/>
        <w:jc w:val="both"/>
      </w:pPr>
    </w:p>
    <w:p w14:paraId="00000056" w14:textId="77777777" w:rsidR="00741B4D" w:rsidRDefault="00741B4D">
      <w:pPr>
        <w:jc w:val="both"/>
      </w:pPr>
    </w:p>
    <w:p w14:paraId="00000057" w14:textId="77777777" w:rsidR="00741B4D" w:rsidRDefault="00000000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V případě, že se představení neuskuteční z výše uvedených důvodů (ad 4.1.) souhlasí obě strany s náhradním termínem popř. náhradním titulem.     </w:t>
      </w:r>
    </w:p>
    <w:p w14:paraId="00000058" w14:textId="77777777" w:rsidR="00741B4D" w:rsidRDefault="00741B4D">
      <w:pPr>
        <w:jc w:val="both"/>
      </w:pPr>
    </w:p>
    <w:p w14:paraId="00000059" w14:textId="77777777" w:rsidR="00741B4D" w:rsidRDefault="00000000">
      <w:pPr>
        <w:numPr>
          <w:ilvl w:val="1"/>
          <w:numId w:val="4"/>
        </w:numPr>
        <w:jc w:val="both"/>
      </w:pPr>
      <w:r>
        <w:t xml:space="preserve">  Bude-li smlouva vypovězena do sedmi dnů před sjednaným termínem ze strany:</w:t>
      </w:r>
    </w:p>
    <w:p w14:paraId="0000005A" w14:textId="77777777" w:rsidR="00741B4D" w:rsidRDefault="00000000">
      <w:pPr>
        <w:ind w:left="540"/>
        <w:jc w:val="both"/>
      </w:pPr>
      <w:r>
        <w:t>a) pořadatele, uhradí pořadatel GRUNTU polovinu ze smluvní částky</w:t>
      </w:r>
    </w:p>
    <w:p w14:paraId="0000005B" w14:textId="77777777" w:rsidR="00741B4D" w:rsidRDefault="00000000">
      <w:pPr>
        <w:ind w:left="540"/>
        <w:jc w:val="both"/>
      </w:pPr>
      <w:r>
        <w:t>b) GRUNTU, uhradí GRUNT pořadateli náklady, vzniklé se zrušením představení avšak do maximální výše 3.000,- Kč (slovy: tři tisíce korun českých).</w:t>
      </w:r>
    </w:p>
    <w:p w14:paraId="0000005C" w14:textId="77777777" w:rsidR="00741B4D" w:rsidRDefault="00000000">
      <w:pPr>
        <w:ind w:left="540"/>
        <w:jc w:val="both"/>
      </w:pPr>
      <w:r>
        <w:t>Bude-li smlouva vypovězena ve lhůtě kratší než sedm dní před sjednaným termínem</w:t>
      </w:r>
    </w:p>
    <w:p w14:paraId="0000005D" w14:textId="77777777" w:rsidR="00741B4D" w:rsidRDefault="00000000">
      <w:pPr>
        <w:ind w:left="540"/>
        <w:jc w:val="both"/>
      </w:pPr>
      <w:r>
        <w:t>představení ze strany:</w:t>
      </w:r>
    </w:p>
    <w:p w14:paraId="0000005E" w14:textId="77777777" w:rsidR="00741B4D" w:rsidRDefault="00000000">
      <w:pPr>
        <w:ind w:left="540"/>
        <w:jc w:val="both"/>
      </w:pPr>
      <w:r>
        <w:t>a) pořadatele, uhradí pořadatel GRUNTU smluvní částku v plné výši</w:t>
      </w:r>
    </w:p>
    <w:p w14:paraId="0000005F" w14:textId="77777777" w:rsidR="00741B4D" w:rsidRDefault="00000000">
      <w:pPr>
        <w:ind w:left="540"/>
        <w:jc w:val="both"/>
      </w:pPr>
      <w:r>
        <w:t xml:space="preserve">b) GRUNT, uhradí </w:t>
      </w:r>
      <w:r>
        <w:rPr>
          <w:color w:val="000000"/>
        </w:rPr>
        <w:t>GRUNT</w:t>
      </w:r>
      <w:r>
        <w:t xml:space="preserve"> pořadateli náklady, vzniklé se zrušením představení</w:t>
      </w:r>
    </w:p>
    <w:p w14:paraId="00000060" w14:textId="77777777" w:rsidR="00741B4D" w:rsidRDefault="00000000">
      <w:pPr>
        <w:ind w:left="540"/>
        <w:jc w:val="both"/>
      </w:pPr>
      <w:r>
        <w:t>avšak do maximální výše 3.000,- Kč (slovy: tři tisíce korun českých).</w:t>
      </w:r>
    </w:p>
    <w:p w14:paraId="00000061" w14:textId="77777777" w:rsidR="00741B4D" w:rsidRDefault="00741B4D">
      <w:pPr>
        <w:ind w:left="540"/>
        <w:jc w:val="both"/>
      </w:pPr>
    </w:p>
    <w:p w14:paraId="00000062" w14:textId="77777777" w:rsidR="00741B4D" w:rsidRDefault="00000000">
      <w:pPr>
        <w:numPr>
          <w:ilvl w:val="1"/>
          <w:numId w:val="4"/>
        </w:numPr>
        <w:jc w:val="both"/>
      </w:pPr>
      <w:r>
        <w:t xml:space="preserve">   Změna této smlouvy je možná pouze na základě písemné dohody obou smluvních stran.</w:t>
      </w:r>
    </w:p>
    <w:p w14:paraId="00000063" w14:textId="77777777" w:rsidR="00741B4D" w:rsidRDefault="00741B4D">
      <w:pPr>
        <w:jc w:val="both"/>
      </w:pPr>
    </w:p>
    <w:p w14:paraId="00000064" w14:textId="77777777" w:rsidR="00741B4D" w:rsidRDefault="00000000">
      <w:pPr>
        <w:numPr>
          <w:ilvl w:val="1"/>
          <w:numId w:val="4"/>
        </w:numPr>
        <w:jc w:val="both"/>
      </w:pPr>
      <w:r>
        <w:t xml:space="preserve">  Tato smlouva je vyhotovena ve dvou stejnopisech, z nichž každá smluvní strana obdrží</w:t>
      </w:r>
    </w:p>
    <w:p w14:paraId="00000065" w14:textId="77777777" w:rsidR="00741B4D" w:rsidRDefault="00000000">
      <w:pPr>
        <w:ind w:left="540"/>
        <w:jc w:val="both"/>
      </w:pPr>
      <w:r>
        <w:t>po jednom vyhotovení.</w:t>
      </w:r>
    </w:p>
    <w:p w14:paraId="00000066" w14:textId="77777777" w:rsidR="00741B4D" w:rsidRDefault="00741B4D">
      <w:pPr>
        <w:ind w:left="540"/>
        <w:jc w:val="both"/>
      </w:pPr>
    </w:p>
    <w:p w14:paraId="00000067" w14:textId="77777777" w:rsidR="00741B4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Po přečtení této smlouvy Strany potvrzují, že její obsah, prohlášení, práva a závazky v ní       </w:t>
      </w:r>
    </w:p>
    <w:p w14:paraId="00000068" w14:textId="77777777" w:rsidR="00741B4D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 uvedené odpovídají jejich pravdivým, vážným a svobodným záměrům, a že tato smlouva  byla uzavřena na základě vzájemné dohody, nikoli ve stavu nouze, ani za nápadně  nevýhodných podmínek.</w:t>
      </w:r>
    </w:p>
    <w:p w14:paraId="00000069" w14:textId="77777777" w:rsidR="00741B4D" w:rsidRDefault="00741B4D">
      <w:pPr>
        <w:ind w:left="540"/>
        <w:jc w:val="both"/>
      </w:pPr>
    </w:p>
    <w:p w14:paraId="0000006A" w14:textId="77777777" w:rsidR="00741B4D" w:rsidRDefault="00000000">
      <w:pPr>
        <w:numPr>
          <w:ilvl w:val="1"/>
          <w:numId w:val="4"/>
        </w:numPr>
        <w:jc w:val="both"/>
      </w:pPr>
      <w:r>
        <w:t xml:space="preserve">  Tato smlouva nabývá platnosti dnem podpisu obou smluvních stran.</w:t>
      </w:r>
    </w:p>
    <w:p w14:paraId="0000006B" w14:textId="77777777" w:rsidR="00741B4D" w:rsidRDefault="00741B4D"/>
    <w:p w14:paraId="0000006C" w14:textId="77777777" w:rsidR="00741B4D" w:rsidRDefault="00741B4D"/>
    <w:p w14:paraId="0000006F" w14:textId="1189D4E8" w:rsidR="00741B4D" w:rsidRDefault="00000000">
      <w:r>
        <w:t>V Praze    dne</w:t>
      </w:r>
      <w:r>
        <w:tab/>
      </w:r>
      <w:r>
        <w:tab/>
      </w:r>
      <w:r w:rsidR="001C34E8">
        <w:t>22</w:t>
      </w:r>
      <w:r>
        <w:t xml:space="preserve">. </w:t>
      </w:r>
      <w:r w:rsidR="001C34E8">
        <w:t>5</w:t>
      </w:r>
      <w:r>
        <w:t>. 2023</w:t>
      </w:r>
      <w:r>
        <w:tab/>
      </w:r>
      <w:r w:rsidR="001C34E8">
        <w:t xml:space="preserve">                   </w:t>
      </w:r>
      <w:r>
        <w:tab/>
        <w:t>V</w:t>
      </w:r>
      <w:r w:rsidR="001C34E8">
        <w:t> J. Hradci</w:t>
      </w:r>
      <w:r>
        <w:t xml:space="preserve">                         dne          </w:t>
      </w:r>
    </w:p>
    <w:p w14:paraId="39ADF492" w14:textId="77777777" w:rsidR="001C34E8" w:rsidRDefault="001C34E8"/>
    <w:p w14:paraId="621DA407" w14:textId="77777777" w:rsidR="001C34E8" w:rsidRDefault="001C34E8"/>
    <w:p w14:paraId="49B96FD6" w14:textId="77777777" w:rsidR="001C34E8" w:rsidRDefault="001C34E8"/>
    <w:p w14:paraId="00000070" w14:textId="77777777" w:rsidR="00741B4D" w:rsidRDefault="00741B4D"/>
    <w:p w14:paraId="00000071" w14:textId="77777777" w:rsidR="00741B4D" w:rsidRDefault="00741B4D"/>
    <w:p w14:paraId="00000072" w14:textId="77777777" w:rsidR="00741B4D" w:rsidRDefault="00741B4D"/>
    <w:p w14:paraId="00000073" w14:textId="77777777" w:rsidR="00741B4D" w:rsidRDefault="00741B4D"/>
    <w:p w14:paraId="00000074" w14:textId="228743F2" w:rsidR="00741B4D" w:rsidRDefault="00000000">
      <w:r>
        <w:t xml:space="preserve">…………………………………                       </w:t>
      </w:r>
      <w:r w:rsidR="001C34E8">
        <w:t xml:space="preserve">                  </w:t>
      </w:r>
      <w:r>
        <w:t xml:space="preserve">      ………………………………….</w:t>
      </w:r>
    </w:p>
    <w:p w14:paraId="00000075" w14:textId="18ADDFA0" w:rsidR="00741B4D" w:rsidRDefault="00000000">
      <w:r>
        <w:t xml:space="preserve">za Divadlo GRUNT MgA. Josef Hervert                                    </w:t>
      </w:r>
      <w:r w:rsidR="001C34E8">
        <w:t xml:space="preserve">        </w:t>
      </w:r>
      <w:r>
        <w:t xml:space="preserve">     za pořadatele</w:t>
      </w:r>
    </w:p>
    <w:p w14:paraId="00000076" w14:textId="3A464FD0" w:rsidR="00741B4D" w:rsidRDefault="001C34E8">
      <w:r>
        <w:t xml:space="preserve"> </w:t>
      </w:r>
    </w:p>
    <w:p w14:paraId="00000077" w14:textId="77777777" w:rsidR="00741B4D" w:rsidRDefault="00000000">
      <w:r>
        <w:t xml:space="preserve"> </w:t>
      </w:r>
    </w:p>
    <w:p w14:paraId="00000078" w14:textId="77777777" w:rsidR="00741B4D" w:rsidRDefault="00741B4D">
      <w:pPr>
        <w:rPr>
          <w:b/>
          <w:sz w:val="28"/>
          <w:szCs w:val="28"/>
        </w:rPr>
      </w:pPr>
    </w:p>
    <w:p w14:paraId="00000079" w14:textId="77777777" w:rsidR="00741B4D" w:rsidRDefault="00741B4D"/>
    <w:p w14:paraId="0000007A" w14:textId="77777777" w:rsidR="00741B4D" w:rsidRDefault="00741B4D"/>
    <w:p w14:paraId="0000007B" w14:textId="77777777" w:rsidR="00741B4D" w:rsidRDefault="00741B4D"/>
    <w:p w14:paraId="0000007C" w14:textId="77777777" w:rsidR="00741B4D" w:rsidRDefault="00000000">
      <w:r>
        <w:t xml:space="preserve">        </w:t>
      </w:r>
    </w:p>
    <w:p w14:paraId="0000007D" w14:textId="77777777" w:rsidR="00741B4D" w:rsidRDefault="00741B4D"/>
    <w:sectPr w:rsidR="00741B4D" w:rsidSect="001C34E8">
      <w:footerReference w:type="even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C398" w14:textId="77777777" w:rsidR="006F1371" w:rsidRDefault="006F1371">
      <w:r>
        <w:separator/>
      </w:r>
    </w:p>
  </w:endnote>
  <w:endnote w:type="continuationSeparator" w:id="0">
    <w:p w14:paraId="0B850457" w14:textId="77777777" w:rsidR="006F1371" w:rsidRDefault="006F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0" w14:textId="77777777" w:rsidR="00741B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81" w14:textId="77777777" w:rsidR="00741B4D" w:rsidRDefault="00741B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E" w14:textId="75A9D455" w:rsidR="00741B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34E8">
      <w:rPr>
        <w:noProof/>
        <w:color w:val="000000"/>
      </w:rPr>
      <w:t>1</w:t>
    </w:r>
    <w:r>
      <w:rPr>
        <w:color w:val="000000"/>
      </w:rPr>
      <w:fldChar w:fldCharType="end"/>
    </w:r>
  </w:p>
  <w:p w14:paraId="0000007F" w14:textId="77777777" w:rsidR="00741B4D" w:rsidRDefault="00741B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96B1" w14:textId="77777777" w:rsidR="006F1371" w:rsidRDefault="006F1371">
      <w:r>
        <w:separator/>
      </w:r>
    </w:p>
  </w:footnote>
  <w:footnote w:type="continuationSeparator" w:id="0">
    <w:p w14:paraId="6EEBA4B6" w14:textId="77777777" w:rsidR="006F1371" w:rsidRDefault="006F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FB5"/>
    <w:multiLevelType w:val="multilevel"/>
    <w:tmpl w:val="9C58712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8241C48"/>
    <w:multiLevelType w:val="multilevel"/>
    <w:tmpl w:val="602C054E"/>
    <w:lvl w:ilvl="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A872EE"/>
    <w:multiLevelType w:val="multilevel"/>
    <w:tmpl w:val="EA06AC3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A272C81"/>
    <w:multiLevelType w:val="multilevel"/>
    <w:tmpl w:val="0FCED21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834537845">
    <w:abstractNumId w:val="1"/>
  </w:num>
  <w:num w:numId="2" w16cid:durableId="968706259">
    <w:abstractNumId w:val="0"/>
  </w:num>
  <w:num w:numId="3" w16cid:durableId="416442469">
    <w:abstractNumId w:val="2"/>
  </w:num>
  <w:num w:numId="4" w16cid:durableId="1089501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4D"/>
    <w:rsid w:val="000F24EE"/>
    <w:rsid w:val="001C34E8"/>
    <w:rsid w:val="006843EA"/>
    <w:rsid w:val="006F1371"/>
    <w:rsid w:val="007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AAB8"/>
  <w15:docId w15:val="{C4401C84-FD6F-4647-B1F4-621D914D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677"/>
  </w:style>
  <w:style w:type="paragraph" w:styleId="Nadpis1">
    <w:name w:val="heading 1"/>
    <w:basedOn w:val="Normln"/>
    <w:next w:val="Normln"/>
    <w:uiPriority w:val="9"/>
    <w:qFormat/>
    <w:rsid w:val="006A6957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957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rsid w:val="002136B5"/>
    <w:rPr>
      <w:color w:val="0000FF"/>
      <w:u w:val="single"/>
    </w:rPr>
  </w:style>
  <w:style w:type="paragraph" w:styleId="Textbubliny">
    <w:name w:val="Balloon Text"/>
    <w:basedOn w:val="Normln"/>
    <w:semiHidden/>
    <w:rsid w:val="00677224"/>
    <w:rPr>
      <w:rFonts w:ascii="Tahoma" w:hAnsi="Tahoma" w:cs="Tahoma"/>
      <w:sz w:val="16"/>
      <w:szCs w:val="16"/>
    </w:rPr>
  </w:style>
  <w:style w:type="paragraph" w:styleId="Seznam">
    <w:name w:val="List"/>
    <w:basedOn w:val="Zkladntext"/>
    <w:rsid w:val="00B17622"/>
    <w:pPr>
      <w:suppressAutoHyphens/>
    </w:pPr>
    <w:rPr>
      <w:rFonts w:cs="Tahoma"/>
      <w:lang w:eastAsia="ar-SA"/>
    </w:rPr>
  </w:style>
  <w:style w:type="paragraph" w:styleId="Zkladntext">
    <w:name w:val="Body Text"/>
    <w:basedOn w:val="Normln"/>
    <w:rsid w:val="00B17622"/>
    <w:pPr>
      <w:spacing w:after="120"/>
    </w:pPr>
  </w:style>
  <w:style w:type="character" w:customStyle="1" w:styleId="cbline1">
    <w:name w:val="cbline1"/>
    <w:basedOn w:val="Standardnpsmoodstavce"/>
    <w:rsid w:val="00E3037A"/>
  </w:style>
  <w:style w:type="character" w:customStyle="1" w:styleId="Nadpis2Char">
    <w:name w:val="Nadpis 2 Char"/>
    <w:basedOn w:val="Standardnpsmoodstavce"/>
    <w:link w:val="Nadpis2"/>
    <w:rsid w:val="0045773A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773A"/>
    <w:pPr>
      <w:ind w:left="720"/>
      <w:contextualSpacing/>
    </w:pPr>
  </w:style>
  <w:style w:type="paragraph" w:customStyle="1" w:styleId="Pa0">
    <w:name w:val="Pa0"/>
    <w:basedOn w:val="Normln"/>
    <w:next w:val="Normln"/>
    <w:rsid w:val="00B25953"/>
    <w:pPr>
      <w:autoSpaceDE w:val="0"/>
      <w:autoSpaceDN w:val="0"/>
      <w:adjustRightInd w:val="0"/>
      <w:spacing w:line="221" w:lineRule="atLeast"/>
    </w:pPr>
    <w:rPr>
      <w:rFonts w:ascii="Minion Pro" w:eastAsia="Calibri" w:hAnsi="Minion Pro"/>
      <w:lang w:eastAsia="en-US"/>
    </w:rPr>
  </w:style>
  <w:style w:type="paragraph" w:customStyle="1" w:styleId="Default">
    <w:name w:val="Default"/>
    <w:rsid w:val="00F42706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apple-converted-space">
    <w:name w:val="apple-converted-space"/>
    <w:basedOn w:val="Standardnpsmoodstavce"/>
    <w:rsid w:val="000B50C7"/>
  </w:style>
  <w:style w:type="character" w:styleId="Zdraznn">
    <w:name w:val="Emphasis"/>
    <w:basedOn w:val="Standardnpsmoodstavce"/>
    <w:uiPriority w:val="20"/>
    <w:qFormat/>
    <w:rsid w:val="000B50C7"/>
    <w:rPr>
      <w:i/>
      <w:iCs/>
    </w:rPr>
  </w:style>
  <w:style w:type="paragraph" w:styleId="Zpat">
    <w:name w:val="footer"/>
    <w:basedOn w:val="Normln"/>
    <w:link w:val="ZpatChar"/>
    <w:unhideWhenUsed/>
    <w:rsid w:val="00FF7A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7A5B"/>
    <w:rPr>
      <w:sz w:val="24"/>
      <w:szCs w:val="24"/>
    </w:rPr>
  </w:style>
  <w:style w:type="character" w:styleId="slostrnky">
    <w:name w:val="page number"/>
    <w:basedOn w:val="Standardnpsmoodstavce"/>
    <w:semiHidden/>
    <w:unhideWhenUsed/>
    <w:rsid w:val="00FF7A5B"/>
  </w:style>
  <w:style w:type="paragraph" w:styleId="AdresaHTML">
    <w:name w:val="HTML Address"/>
    <w:basedOn w:val="Normln"/>
    <w:link w:val="AdresaHTMLChar"/>
    <w:uiPriority w:val="99"/>
    <w:semiHidden/>
    <w:unhideWhenUsed/>
    <w:rsid w:val="00A77677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7677"/>
    <w:rPr>
      <w:i/>
      <w:iCs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146D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146D2"/>
    <w:rPr>
      <w:rFonts w:ascii="Consolas" w:hAnsi="Consolas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14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o0GSj8lg80BeJ3e3vKmBdwMxaA==">CgMxLjA4AHIhMXBEWTRtcjlrOFdXZHZFU2xaVzdnV0FoOEh0c2dXdkRK</go:docsCustomData>
</go:gDocsCustomXmlDataStorage>
</file>

<file path=customXml/itemProps1.xml><?xml version="1.0" encoding="utf-8"?>
<ds:datastoreItem xmlns:ds="http://schemas.openxmlformats.org/officeDocument/2006/customXml" ds:itemID="{17367173-256D-4D30-AD46-2C3185545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0F4BA-4231-4E0B-900E-172B8190B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Tajmlová, Nikola</cp:lastModifiedBy>
  <cp:revision>3</cp:revision>
  <cp:lastPrinted>2023-05-22T05:14:00Z</cp:lastPrinted>
  <dcterms:created xsi:type="dcterms:W3CDTF">2023-05-22T05:15:00Z</dcterms:created>
  <dcterms:modified xsi:type="dcterms:W3CDTF">2023-08-03T06:25:00Z</dcterms:modified>
</cp:coreProperties>
</file>