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DCC7" w14:textId="77777777" w:rsidR="00961F3E" w:rsidRPr="00712452" w:rsidRDefault="00961F3E" w:rsidP="00961F3E">
      <w:pPr>
        <w:spacing w:line="452" w:lineRule="exact"/>
        <w:rPr>
          <w:rFonts w:ascii="Arial" w:hAnsi="Arial" w:cs="Arial"/>
        </w:rPr>
      </w:pPr>
      <w:bookmarkStart w:id="0" w:name="_GoBack"/>
      <w:bookmarkEnd w:id="0"/>
    </w:p>
    <w:p w14:paraId="3ABF9E34" w14:textId="3A15E27E" w:rsidR="00961F3E" w:rsidRPr="00712452" w:rsidRDefault="00961F3E" w:rsidP="00961F3E">
      <w:pPr>
        <w:spacing w:after="120"/>
        <w:jc w:val="center"/>
        <w:rPr>
          <w:rFonts w:ascii="Arial" w:hAnsi="Arial" w:cs="Arial"/>
          <w:b/>
          <w:bCs/>
        </w:rPr>
      </w:pPr>
      <w:bookmarkStart w:id="1" w:name="bookmark3"/>
      <w:r w:rsidRPr="00712452">
        <w:rPr>
          <w:rFonts w:ascii="Arial" w:hAnsi="Arial" w:cs="Arial"/>
          <w:b/>
          <w:bCs/>
        </w:rPr>
        <w:t>Příkazní smlouva</w:t>
      </w:r>
    </w:p>
    <w:p w14:paraId="6424F78C" w14:textId="681AC0A3" w:rsidR="00961F3E" w:rsidRPr="00712452" w:rsidRDefault="00961F3E" w:rsidP="00961F3E">
      <w:pPr>
        <w:spacing w:after="120"/>
        <w:jc w:val="center"/>
        <w:rPr>
          <w:rFonts w:ascii="Arial" w:hAnsi="Arial" w:cs="Arial"/>
          <w:b/>
          <w:bCs/>
        </w:rPr>
      </w:pPr>
      <w:r w:rsidRPr="00712452">
        <w:rPr>
          <w:rFonts w:ascii="Arial" w:hAnsi="Arial" w:cs="Arial"/>
          <w:b/>
          <w:bCs/>
        </w:rPr>
        <w:t>MMK/SML/</w:t>
      </w:r>
      <w:r w:rsidR="00D15A8A">
        <w:rPr>
          <w:rFonts w:ascii="Arial" w:hAnsi="Arial" w:cs="Arial"/>
          <w:b/>
          <w:bCs/>
        </w:rPr>
        <w:t>1061/2023</w:t>
      </w:r>
    </w:p>
    <w:p w14:paraId="79399AB6" w14:textId="77777777" w:rsidR="00961F3E" w:rsidRPr="00712452" w:rsidRDefault="00961F3E" w:rsidP="00961F3E">
      <w:pPr>
        <w:spacing w:after="120"/>
        <w:jc w:val="center"/>
        <w:rPr>
          <w:rFonts w:ascii="Arial" w:hAnsi="Arial" w:cs="Arial"/>
          <w:bCs/>
        </w:rPr>
      </w:pPr>
      <w:r w:rsidRPr="00712452">
        <w:rPr>
          <w:rFonts w:ascii="Arial" w:hAnsi="Arial" w:cs="Arial"/>
          <w:bCs/>
        </w:rPr>
        <w:t xml:space="preserve">uzavřena dle § 2430 a násl. zákona č. 89/2012 Sb., občanského zákoníku, </w:t>
      </w:r>
    </w:p>
    <w:p w14:paraId="31F124B1" w14:textId="77777777" w:rsidR="00961F3E" w:rsidRPr="00712452" w:rsidRDefault="00961F3E" w:rsidP="00961F3E">
      <w:pPr>
        <w:spacing w:after="120"/>
        <w:jc w:val="center"/>
        <w:rPr>
          <w:rFonts w:ascii="Arial" w:hAnsi="Arial" w:cs="Arial"/>
          <w:bCs/>
        </w:rPr>
      </w:pPr>
      <w:r w:rsidRPr="00712452">
        <w:rPr>
          <w:rFonts w:ascii="Arial" w:hAnsi="Arial" w:cs="Arial"/>
          <w:bCs/>
        </w:rPr>
        <w:t>ve znění pozdějších předpisů</w:t>
      </w:r>
    </w:p>
    <w:p w14:paraId="0B19556C" w14:textId="77777777" w:rsidR="00961F3E" w:rsidRPr="00712452" w:rsidRDefault="00961F3E" w:rsidP="00961F3E">
      <w:pPr>
        <w:spacing w:after="120"/>
        <w:jc w:val="center"/>
        <w:rPr>
          <w:rFonts w:ascii="Arial" w:hAnsi="Arial" w:cs="Arial"/>
          <w:b/>
          <w:bCs/>
        </w:rPr>
      </w:pPr>
      <w:r w:rsidRPr="00712452">
        <w:rPr>
          <w:rFonts w:ascii="Arial" w:hAnsi="Arial" w:cs="Arial"/>
          <w:b/>
          <w:bCs/>
        </w:rPr>
        <w:t>I.</w:t>
      </w:r>
    </w:p>
    <w:p w14:paraId="65EECFC6" w14:textId="77777777" w:rsidR="00961F3E" w:rsidRPr="00712452" w:rsidRDefault="00961F3E" w:rsidP="00961F3E">
      <w:pPr>
        <w:spacing w:after="120"/>
        <w:jc w:val="center"/>
        <w:rPr>
          <w:rFonts w:ascii="Arial" w:hAnsi="Arial" w:cs="Arial"/>
          <w:b/>
          <w:bCs/>
        </w:rPr>
      </w:pPr>
      <w:r w:rsidRPr="00712452">
        <w:rPr>
          <w:rFonts w:ascii="Arial" w:hAnsi="Arial" w:cs="Arial"/>
          <w:b/>
          <w:bCs/>
        </w:rPr>
        <w:t>Smluvní strany</w:t>
      </w:r>
    </w:p>
    <w:p w14:paraId="15A5B9F8" w14:textId="77777777" w:rsidR="00961F3E" w:rsidRPr="00712452" w:rsidRDefault="00961F3E" w:rsidP="00961F3E">
      <w:pPr>
        <w:rPr>
          <w:rFonts w:ascii="Arial" w:hAnsi="Arial" w:cs="Arial"/>
          <w:b/>
          <w:bCs/>
        </w:rPr>
      </w:pPr>
    </w:p>
    <w:p w14:paraId="11DC2D2C" w14:textId="77777777" w:rsidR="00961F3E" w:rsidRPr="001973D9" w:rsidRDefault="00961F3E" w:rsidP="00961F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 </w:t>
      </w:r>
      <w:r w:rsidRPr="001973D9">
        <w:rPr>
          <w:rFonts w:ascii="Arial" w:hAnsi="Arial" w:cs="Arial"/>
          <w:b/>
        </w:rPr>
        <w:t>statutární město Karviná</w:t>
      </w:r>
      <w:r>
        <w:rPr>
          <w:rFonts w:ascii="Arial" w:hAnsi="Arial" w:cs="Arial"/>
          <w:b/>
        </w:rPr>
        <w:t xml:space="preserve"> </w:t>
      </w:r>
    </w:p>
    <w:p w14:paraId="46BDAECD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>se sídlem: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>Fryštátská 72/1, 733 24 Karviná-Fryštát</w:t>
      </w:r>
    </w:p>
    <w:p w14:paraId="75E7C2B0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>zastoupeno: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 xml:space="preserve">Ing. Janem Wolfem, primátorem města </w:t>
      </w:r>
    </w:p>
    <w:p w14:paraId="5724E06F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45" w:hanging="4245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 xml:space="preserve">k podpisu smlouvy oprávněn: </w:t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</w:t>
      </w:r>
      <w:r w:rsidRPr="00712452">
        <w:rPr>
          <w:rFonts w:ascii="Arial" w:hAnsi="Arial" w:cs="Arial"/>
          <w:szCs w:val="24"/>
        </w:rPr>
        <w:t>ng. Martina Šrámková, MPA,</w:t>
      </w:r>
      <w:r>
        <w:rPr>
          <w:rFonts w:ascii="Arial" w:hAnsi="Arial" w:cs="Arial"/>
          <w:szCs w:val="24"/>
        </w:rPr>
        <w:t xml:space="preserve"> vedoucí Odboru školství a rozvoje Magistrátu města Karviné,</w:t>
      </w:r>
      <w:r w:rsidRPr="00712452">
        <w:rPr>
          <w:rFonts w:ascii="Arial" w:hAnsi="Arial" w:cs="Arial"/>
          <w:szCs w:val="24"/>
        </w:rPr>
        <w:t xml:space="preserve"> na základě pověření ze dne</w:t>
      </w:r>
      <w:r>
        <w:rPr>
          <w:rFonts w:ascii="Arial" w:hAnsi="Arial" w:cs="Arial"/>
          <w:szCs w:val="24"/>
        </w:rPr>
        <w:t xml:space="preserve"> 1.12.2022</w:t>
      </w:r>
    </w:p>
    <w:p w14:paraId="3CC2DDF6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 xml:space="preserve">zástupce pověřený jednáním ve věcech smluvních: 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</w:p>
    <w:p w14:paraId="1ACA05D4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48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</w:t>
      </w:r>
      <w:r w:rsidRPr="00712452">
        <w:rPr>
          <w:rFonts w:ascii="Arial" w:hAnsi="Arial" w:cs="Arial"/>
          <w:szCs w:val="24"/>
        </w:rPr>
        <w:t>ng. Martina Šrámková, MPA, vedoucí Odboru školství a rozvoje</w:t>
      </w:r>
      <w:r>
        <w:rPr>
          <w:rFonts w:ascii="Arial" w:hAnsi="Arial" w:cs="Arial"/>
          <w:szCs w:val="24"/>
        </w:rPr>
        <w:t xml:space="preserve"> Magistrátu města Karviné</w:t>
      </w:r>
    </w:p>
    <w:p w14:paraId="534E593A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>IČ: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>00297534</w:t>
      </w:r>
    </w:p>
    <w:p w14:paraId="7FC1DD49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>DIČ: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>CZ00297534</w:t>
      </w:r>
    </w:p>
    <w:p w14:paraId="4B5323D8" w14:textId="77777777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>bankovní spojení: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>Česká spořitelna, a.s.</w:t>
      </w:r>
    </w:p>
    <w:p w14:paraId="4F92E5B7" w14:textId="6234EB33" w:rsidR="00961F3E" w:rsidRPr="00712452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ab/>
        <w:t>č. účtu:</w:t>
      </w:r>
      <w:r w:rsidRPr="00712452">
        <w:rPr>
          <w:rFonts w:ascii="Arial" w:hAnsi="Arial" w:cs="Arial"/>
          <w:szCs w:val="24"/>
        </w:rPr>
        <w:tab/>
      </w:r>
      <w:r w:rsidRPr="007124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1838BED" w14:textId="77777777" w:rsidR="00961F3E" w:rsidRPr="00712452" w:rsidRDefault="00961F3E" w:rsidP="00961F3E">
      <w:pPr>
        <w:pStyle w:val="Zkladntext"/>
        <w:tabs>
          <w:tab w:val="left" w:pos="0"/>
        </w:tabs>
        <w:ind w:firstLine="397"/>
        <w:rPr>
          <w:rFonts w:ascii="Arial" w:hAnsi="Arial" w:cs="Arial"/>
        </w:rPr>
      </w:pPr>
      <w:r w:rsidRPr="00712452">
        <w:rPr>
          <w:rFonts w:ascii="Arial" w:hAnsi="Arial" w:cs="Arial"/>
        </w:rPr>
        <w:tab/>
      </w:r>
      <w:r w:rsidRPr="00712452">
        <w:rPr>
          <w:rFonts w:ascii="Arial" w:hAnsi="Arial" w:cs="Arial"/>
        </w:rPr>
        <w:tab/>
      </w:r>
      <w:r w:rsidRPr="00712452">
        <w:rPr>
          <w:rFonts w:ascii="Arial" w:hAnsi="Arial" w:cs="Arial"/>
        </w:rPr>
        <w:tab/>
      </w:r>
    </w:p>
    <w:p w14:paraId="3E9BD2E6" w14:textId="77777777" w:rsidR="00961F3E" w:rsidRPr="00895B10" w:rsidRDefault="00961F3E" w:rsidP="00961F3E">
      <w:pPr>
        <w:ind w:left="360"/>
        <w:rPr>
          <w:rFonts w:ascii="Arial" w:hAnsi="Arial" w:cs="Arial"/>
          <w:bCs/>
          <w:iCs/>
        </w:rPr>
      </w:pPr>
      <w:r w:rsidRPr="00895B10">
        <w:rPr>
          <w:rFonts w:ascii="Arial" w:hAnsi="Arial" w:cs="Arial"/>
          <w:bCs/>
          <w:iCs/>
        </w:rPr>
        <w:t xml:space="preserve">(dále také jen příkazce nebo SMK) </w:t>
      </w:r>
    </w:p>
    <w:p w14:paraId="7AF68630" w14:textId="77777777" w:rsidR="00961F3E" w:rsidRPr="00712452" w:rsidRDefault="00961F3E" w:rsidP="00961F3E">
      <w:pPr>
        <w:rPr>
          <w:rFonts w:ascii="Arial" w:hAnsi="Arial" w:cs="Arial"/>
          <w:b/>
          <w:bCs/>
        </w:rPr>
      </w:pPr>
      <w:r w:rsidRPr="00712452">
        <w:rPr>
          <w:rFonts w:ascii="Arial" w:hAnsi="Arial" w:cs="Arial"/>
          <w:b/>
          <w:bCs/>
        </w:rPr>
        <w:t xml:space="preserve"> </w:t>
      </w:r>
    </w:p>
    <w:p w14:paraId="5E86C7F6" w14:textId="77777777" w:rsidR="00961F3E" w:rsidRPr="00712452" w:rsidRDefault="00961F3E" w:rsidP="00961F3E">
      <w:pPr>
        <w:rPr>
          <w:rFonts w:ascii="Arial" w:hAnsi="Arial" w:cs="Arial"/>
          <w:b/>
          <w:bCs/>
        </w:rPr>
      </w:pPr>
    </w:p>
    <w:p w14:paraId="73B21130" w14:textId="09CAE7C0" w:rsidR="00961F3E" w:rsidRPr="00961F3E" w:rsidRDefault="00961F3E" w:rsidP="00961F3E">
      <w:pPr>
        <w:pStyle w:val="NormlnIMP"/>
        <w:numPr>
          <w:ilvl w:val="0"/>
          <w:numId w:val="15"/>
        </w:numPr>
        <w:tabs>
          <w:tab w:val="left" w:pos="3119"/>
        </w:tabs>
        <w:spacing w:line="240" w:lineRule="auto"/>
        <w:ind w:left="357" w:hanging="357"/>
        <w:rPr>
          <w:rFonts w:ascii="Arial" w:hAnsi="Arial" w:cs="Arial"/>
          <w:szCs w:val="24"/>
        </w:rPr>
      </w:pPr>
      <w:r w:rsidRPr="00961F3E">
        <w:rPr>
          <w:rFonts w:ascii="Arial" w:hAnsi="Arial" w:cs="Arial"/>
          <w:b/>
          <w:szCs w:val="24"/>
        </w:rPr>
        <w:t xml:space="preserve"> BeePartner, a.s.</w:t>
      </w:r>
    </w:p>
    <w:p w14:paraId="114A6310" w14:textId="00A7D1DC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sídlem: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  <w:t>Nám. Svobody 527, 739 61, Třinec</w:t>
      </w:r>
    </w:p>
    <w:p w14:paraId="6DC723C4" w14:textId="17F8552E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IČ: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>03589277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</w:p>
    <w:p w14:paraId="0BB416EF" w14:textId="44EECB41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DIČ: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  <w:t>CZ 03589277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</w:p>
    <w:p w14:paraId="16E084B3" w14:textId="5CD04F62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Telefon, fax: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</w:p>
    <w:p w14:paraId="3E4F9182" w14:textId="3FF401FE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e-mail: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</w:p>
    <w:p w14:paraId="0D8DF0D6" w14:textId="29BEBE73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bankovní spojení: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="006750D5">
        <w:rPr>
          <w:rFonts w:ascii="Arial" w:hAnsi="Arial" w:cs="Arial"/>
          <w:szCs w:val="24"/>
        </w:rPr>
        <w:t>Komerční banka, a.s.</w:t>
      </w:r>
    </w:p>
    <w:p w14:paraId="195CF598" w14:textId="1DD6840D" w:rsidR="00961F3E" w:rsidRPr="00961F3E" w:rsidRDefault="00961F3E" w:rsidP="00961F3E">
      <w:pPr>
        <w:pStyle w:val="Normln0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="Arial" w:hAnsi="Arial" w:cs="Arial"/>
          <w:szCs w:val="24"/>
        </w:rPr>
      </w:pPr>
      <w:r w:rsidRPr="00961F3E">
        <w:rPr>
          <w:rFonts w:ascii="Arial" w:hAnsi="Arial" w:cs="Arial"/>
          <w:szCs w:val="24"/>
        </w:rPr>
        <w:t xml:space="preserve">č. účtu:  </w:t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  <w:r w:rsidRPr="00961F3E">
        <w:rPr>
          <w:rFonts w:ascii="Arial" w:hAnsi="Arial" w:cs="Arial"/>
          <w:szCs w:val="24"/>
        </w:rPr>
        <w:tab/>
      </w:r>
    </w:p>
    <w:p w14:paraId="1E46965F" w14:textId="77777777" w:rsidR="00961F3E" w:rsidRPr="00712452" w:rsidRDefault="00961F3E" w:rsidP="00961F3E">
      <w:pPr>
        <w:ind w:firstLine="397"/>
        <w:jc w:val="both"/>
      </w:pPr>
      <w:r w:rsidRPr="00712452">
        <w:rPr>
          <w:rFonts w:ascii="Arial" w:hAnsi="Arial" w:cs="Arial"/>
        </w:rPr>
        <w:tab/>
      </w:r>
      <w:r w:rsidRPr="00712452">
        <w:rPr>
          <w:rFonts w:ascii="Arial" w:hAnsi="Arial" w:cs="Arial"/>
        </w:rPr>
        <w:tab/>
      </w:r>
      <w:r w:rsidRPr="00712452">
        <w:rPr>
          <w:rFonts w:ascii="Arial" w:hAnsi="Arial" w:cs="Arial"/>
        </w:rPr>
        <w:tab/>
      </w:r>
      <w:r w:rsidRPr="00712452">
        <w:tab/>
      </w:r>
    </w:p>
    <w:p w14:paraId="15037F4D" w14:textId="77777777" w:rsidR="00961F3E" w:rsidRPr="001973D9" w:rsidRDefault="00961F3E" w:rsidP="00961F3E">
      <w:pPr>
        <w:ind w:left="360"/>
        <w:rPr>
          <w:rFonts w:ascii="Arial" w:hAnsi="Arial" w:cs="Arial"/>
          <w:bCs/>
          <w:iCs/>
        </w:rPr>
      </w:pPr>
      <w:r w:rsidRPr="001973D9">
        <w:rPr>
          <w:rFonts w:ascii="Arial" w:hAnsi="Arial" w:cs="Arial"/>
          <w:bCs/>
          <w:iCs/>
        </w:rPr>
        <w:t>(dále jen příkazník)</w:t>
      </w:r>
    </w:p>
    <w:p w14:paraId="423756B5" w14:textId="77777777" w:rsidR="00961F3E" w:rsidRPr="001973D9" w:rsidRDefault="00961F3E" w:rsidP="00961F3E">
      <w:pPr>
        <w:ind w:left="360"/>
        <w:rPr>
          <w:rFonts w:ascii="Arial" w:hAnsi="Arial" w:cs="Arial"/>
          <w:bCs/>
          <w:iCs/>
        </w:rPr>
      </w:pPr>
    </w:p>
    <w:bookmarkEnd w:id="1"/>
    <w:p w14:paraId="60063E43" w14:textId="77777777" w:rsidR="00961F3E" w:rsidRDefault="00961F3E" w:rsidP="00961F3E">
      <w:pPr>
        <w:pStyle w:val="Zkladntext50"/>
        <w:shd w:val="clear" w:color="auto" w:fill="auto"/>
        <w:spacing w:before="0" w:after="33" w:line="200" w:lineRule="exact"/>
        <w:ind w:left="100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II.</w:t>
      </w:r>
    </w:p>
    <w:p w14:paraId="6A8F6861" w14:textId="77777777" w:rsidR="00961F3E" w:rsidRPr="00712452" w:rsidRDefault="00961F3E" w:rsidP="00961F3E">
      <w:pPr>
        <w:pStyle w:val="Zkladntext50"/>
        <w:shd w:val="clear" w:color="auto" w:fill="auto"/>
        <w:spacing w:before="0" w:after="33" w:line="200" w:lineRule="exact"/>
        <w:ind w:left="100"/>
        <w:rPr>
          <w:rFonts w:ascii="Arial" w:hAnsi="Arial" w:cs="Arial"/>
          <w:sz w:val="24"/>
          <w:szCs w:val="24"/>
        </w:rPr>
      </w:pPr>
    </w:p>
    <w:p w14:paraId="1AA43B7D" w14:textId="77777777" w:rsidR="00961F3E" w:rsidRPr="00712452" w:rsidRDefault="00961F3E" w:rsidP="00961F3E">
      <w:pPr>
        <w:pStyle w:val="Zkladntext40"/>
        <w:shd w:val="clear" w:color="auto" w:fill="auto"/>
        <w:spacing w:after="6" w:line="200" w:lineRule="exact"/>
        <w:ind w:left="100" w:firstLine="0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Předmět smlouvy</w:t>
      </w:r>
    </w:p>
    <w:p w14:paraId="298AF39E" w14:textId="77777777" w:rsidR="00961F3E" w:rsidRDefault="00961F3E" w:rsidP="00961F3E">
      <w:pPr>
        <w:widowControl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Příkazník se zavazuje </w:t>
      </w:r>
      <w:r>
        <w:rPr>
          <w:rFonts w:ascii="Arial" w:hAnsi="Arial" w:cs="Arial"/>
        </w:rPr>
        <w:t xml:space="preserve">pro příkazce, jeho jménem a na jeho účet poskytovat odborné služby spočívající ve vzájemně provázané expertní činnosti cíleně realizované k naplnění Programu rozvoje města Karviná – „Karviná všemi deseti“ (dále také jen Program rozvoje) a odborné služby související s prosazováním a vyjednávám zájmů </w:t>
      </w:r>
      <w:r>
        <w:rPr>
          <w:rFonts w:ascii="Arial" w:hAnsi="Arial" w:cs="Arial"/>
        </w:rPr>
        <w:lastRenderedPageBreak/>
        <w:t>příkazce na krajské, národní a evropské úrovni s cílem vyjednat podmínky směřující k naplnění Programu rozvoje.</w:t>
      </w:r>
    </w:p>
    <w:p w14:paraId="52B0B9A2" w14:textId="77777777" w:rsidR="00961F3E" w:rsidRPr="00712452" w:rsidRDefault="00961F3E" w:rsidP="00961F3E">
      <w:pPr>
        <w:pStyle w:val="Zkladntext20"/>
        <w:shd w:val="clear" w:color="auto" w:fill="auto"/>
        <w:tabs>
          <w:tab w:val="left" w:pos="747"/>
        </w:tabs>
        <w:spacing w:before="0" w:after="30" w:line="245" w:lineRule="exact"/>
        <w:ind w:left="720" w:right="520" w:firstLine="0"/>
        <w:jc w:val="both"/>
        <w:rPr>
          <w:rFonts w:ascii="Arial" w:hAnsi="Arial" w:cs="Arial"/>
          <w:sz w:val="24"/>
          <w:szCs w:val="24"/>
        </w:rPr>
      </w:pPr>
    </w:p>
    <w:p w14:paraId="60CE4F65" w14:textId="77777777" w:rsidR="00961F3E" w:rsidRPr="00126BC4" w:rsidRDefault="00961F3E" w:rsidP="00961F3E">
      <w:pPr>
        <w:widowControl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126BC4">
        <w:rPr>
          <w:rFonts w:ascii="Arial" w:hAnsi="Arial" w:cs="Arial"/>
        </w:rPr>
        <w:t>Příkazník je povinen pro příkazce v rámci poskytování odborných služeb dle této smlouvy provádět a zajistit níže uvedené činnosti:</w:t>
      </w:r>
    </w:p>
    <w:p w14:paraId="65C8C3D6" w14:textId="77777777" w:rsidR="00961F3E" w:rsidRPr="00126BC4" w:rsidRDefault="00961F3E" w:rsidP="00961F3E">
      <w:pPr>
        <w:pStyle w:val="Odstavecseseznamem"/>
        <w:rPr>
          <w:rFonts w:ascii="Arial" w:hAnsi="Arial" w:cs="Arial"/>
        </w:rPr>
      </w:pPr>
    </w:p>
    <w:p w14:paraId="620DC307" w14:textId="77777777" w:rsidR="00961F3E" w:rsidRPr="00126BC4" w:rsidRDefault="00961F3E" w:rsidP="00961F3E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eastAsia="Microsoft Sans Serif" w:hAnsi="Arial" w:cs="Arial"/>
          <w:b/>
        </w:rPr>
      </w:pPr>
      <w:r w:rsidRPr="00126BC4">
        <w:rPr>
          <w:rFonts w:ascii="Arial" w:eastAsia="Microsoft Sans Serif" w:hAnsi="Arial" w:cs="Arial"/>
          <w:b/>
        </w:rPr>
        <w:t>Příprava podkladů vybraných projektů v rámci Programu rozvoje</w:t>
      </w:r>
    </w:p>
    <w:p w14:paraId="44FFDF06" w14:textId="77777777" w:rsidR="00961F3E" w:rsidRPr="00126BC4" w:rsidRDefault="00961F3E" w:rsidP="00961F3E">
      <w:pPr>
        <w:pStyle w:val="Odstavecseseznamem"/>
        <w:numPr>
          <w:ilvl w:val="0"/>
          <w:numId w:val="1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126BC4">
        <w:rPr>
          <w:rFonts w:ascii="Arial" w:eastAsia="Microsoft Sans Serif" w:hAnsi="Arial" w:cs="Arial"/>
        </w:rPr>
        <w:t xml:space="preserve">Zajištění přípravy </w:t>
      </w:r>
      <w:r w:rsidRPr="00A91919">
        <w:rPr>
          <w:rFonts w:ascii="Arial" w:eastAsia="Microsoft Sans Serif" w:hAnsi="Arial" w:cs="Arial"/>
          <w:i/>
        </w:rPr>
        <w:t>2 projektů</w:t>
      </w:r>
      <w:r w:rsidRPr="00126BC4">
        <w:rPr>
          <w:rFonts w:ascii="Arial" w:eastAsia="Microsoft Sans Serif" w:hAnsi="Arial" w:cs="Arial"/>
        </w:rPr>
        <w:t xml:space="preserve"> vybraných příkazcem s cílem získat spolufinancování z operačních programů případně národních zdrojů v rozsahu zpracování studie proveditelnosti, CBA analýza, DNSH posouzení (Posouzení projektu v souladu se zásadou „Významně nepoškozovat“ životní prostředí) atd. (předmětem není technická dokumentace).</w:t>
      </w:r>
    </w:p>
    <w:p w14:paraId="271BD035" w14:textId="77777777" w:rsidR="00961F3E" w:rsidRPr="00126BC4" w:rsidRDefault="00961F3E" w:rsidP="00961F3E">
      <w:pPr>
        <w:pStyle w:val="Odstavecseseznamem"/>
        <w:spacing w:after="160" w:line="259" w:lineRule="auto"/>
        <w:ind w:left="709"/>
        <w:jc w:val="both"/>
      </w:pPr>
    </w:p>
    <w:p w14:paraId="710F51B9" w14:textId="77777777" w:rsidR="00961F3E" w:rsidRPr="00126BC4" w:rsidRDefault="00961F3E" w:rsidP="00961F3E">
      <w:pPr>
        <w:pStyle w:val="Odstavecseseznamem"/>
        <w:spacing w:after="160" w:line="259" w:lineRule="auto"/>
        <w:ind w:left="1080"/>
        <w:jc w:val="both"/>
        <w:rPr>
          <w:rFonts w:ascii="Arial" w:hAnsi="Arial" w:cs="Arial"/>
        </w:rPr>
      </w:pPr>
    </w:p>
    <w:p w14:paraId="73BF298E" w14:textId="77777777" w:rsidR="00961F3E" w:rsidRPr="00126BC4" w:rsidRDefault="00961F3E" w:rsidP="00961F3E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eastAsia="Microsoft Sans Serif" w:hAnsi="Arial" w:cs="Arial"/>
          <w:b/>
        </w:rPr>
      </w:pPr>
      <w:r w:rsidRPr="00126BC4">
        <w:rPr>
          <w:rFonts w:ascii="Arial" w:eastAsia="Microsoft Sans Serif" w:hAnsi="Arial" w:cs="Arial"/>
          <w:b/>
        </w:rPr>
        <w:t xml:space="preserve">Provozování prezentační projektové laboratoře prezentující rozvojové projekty ve městě Karviná a relevantním okolí spojené s provozováním One-Stop-Shopu pro zájemce o evropské financování </w:t>
      </w:r>
    </w:p>
    <w:p w14:paraId="07AA1677" w14:textId="77777777" w:rsidR="00961F3E" w:rsidRPr="00126BC4" w:rsidRDefault="00961F3E" w:rsidP="00961F3E">
      <w:pPr>
        <w:pStyle w:val="Odstavecseseznamem"/>
        <w:jc w:val="both"/>
        <w:rPr>
          <w:rFonts w:ascii="Arial" w:eastAsia="Microsoft Sans Serif" w:hAnsi="Arial" w:cs="Arial"/>
          <w:color w:val="000000"/>
          <w:lang w:bidi="cs-CZ"/>
        </w:rPr>
      </w:pPr>
    </w:p>
    <w:p w14:paraId="232C79AC" w14:textId="77777777" w:rsidR="00961F3E" w:rsidRPr="00126BC4" w:rsidRDefault="00961F3E" w:rsidP="00961F3E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Arial" w:eastAsia="Microsoft Sans Serif" w:hAnsi="Arial" w:cs="Arial"/>
          <w:color w:val="000000"/>
          <w:lang w:bidi="cs-CZ"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>Provozování prezentační projektové laboratoře, která bude představovat rozvojové projekty města Karviné či jiných subjektů v území občanům města a zapojené odborné veřejnosti v budově v majetku statutárního města Karviné. Projektová laboratoř bude provozována po celou dobu trvání této smlouvy, a to vždy 5 dní v týdnu. Konkrétní dny provozování projektové laboratoře v týdnu určí příkazce.</w:t>
      </w:r>
    </w:p>
    <w:p w14:paraId="7C4475ED" w14:textId="77777777" w:rsidR="00961F3E" w:rsidRPr="00126BC4" w:rsidRDefault="00961F3E" w:rsidP="00961F3E">
      <w:pPr>
        <w:pStyle w:val="Odstavecseseznamem"/>
        <w:numPr>
          <w:ilvl w:val="0"/>
          <w:numId w:val="14"/>
        </w:numPr>
        <w:jc w:val="both"/>
        <w:rPr>
          <w:rFonts w:ascii="Arial" w:eastAsia="Microsoft Sans Serif" w:hAnsi="Arial" w:cs="Arial"/>
          <w:color w:val="000000"/>
          <w:lang w:bidi="cs-CZ"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>Provozování poradenského místa pro zájemce o evropské dotace (One-Stop-Shop, dále jen OSS) z řad nestátních neziskových organizací a podnikatelských subjektů působících na území města Karviné s cílem pomoci se zajištěním zdrojů financování jejich projektů a získání celkově více prostředků na rozvoj ve městě. Provoz kontaktního místa bude zabezpečen po celou dobu trvání této smlouvy, a to ve vhodných časech (bude odsouhlasen se SMK) v min. rozsahu 1 den v týdnu v budově Business gate.</w:t>
      </w:r>
    </w:p>
    <w:p w14:paraId="696CF902" w14:textId="77777777" w:rsidR="00961F3E" w:rsidRPr="00126BC4" w:rsidRDefault="00961F3E" w:rsidP="00961F3E">
      <w:pPr>
        <w:rPr>
          <w:rFonts w:eastAsia="Times New Roman"/>
          <w:color w:val="auto"/>
          <w:lang w:bidi="ar-SA"/>
        </w:rPr>
      </w:pPr>
    </w:p>
    <w:p w14:paraId="1499C1EF" w14:textId="77777777" w:rsidR="00961F3E" w:rsidRPr="00126BC4" w:rsidRDefault="00961F3E" w:rsidP="00961F3E">
      <w:pPr>
        <w:pStyle w:val="Odstavecseseznamem"/>
        <w:spacing w:after="160" w:line="259" w:lineRule="auto"/>
        <w:jc w:val="both"/>
        <w:rPr>
          <w:rFonts w:ascii="Arial" w:hAnsi="Arial" w:cs="Arial"/>
        </w:rPr>
      </w:pPr>
    </w:p>
    <w:p w14:paraId="69B19921" w14:textId="77777777" w:rsidR="00961F3E" w:rsidRPr="00126BC4" w:rsidRDefault="00961F3E" w:rsidP="00961F3E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eastAsia="Microsoft Sans Serif" w:hAnsi="Arial" w:cs="Arial"/>
          <w:b/>
          <w:color w:val="000000"/>
          <w:lang w:bidi="cs-CZ"/>
        </w:rPr>
      </w:pPr>
      <w:r w:rsidRPr="00126BC4">
        <w:rPr>
          <w:rFonts w:ascii="Arial" w:eastAsia="Microsoft Sans Serif" w:hAnsi="Arial" w:cs="Arial"/>
          <w:b/>
          <w:color w:val="000000"/>
          <w:lang w:bidi="cs-CZ"/>
        </w:rPr>
        <w:t>Organizační podpora řídícího výboru Programu rozvoje</w:t>
      </w:r>
    </w:p>
    <w:p w14:paraId="5D4C86BD" w14:textId="77777777" w:rsidR="00961F3E" w:rsidRPr="00126BC4" w:rsidRDefault="00961F3E" w:rsidP="00961F3E">
      <w:pPr>
        <w:pStyle w:val="Odstavecseseznamem"/>
        <w:spacing w:after="160" w:line="259" w:lineRule="auto"/>
        <w:jc w:val="both"/>
        <w:rPr>
          <w:rFonts w:ascii="Arial" w:hAnsi="Arial" w:cs="Arial"/>
        </w:rPr>
      </w:pPr>
    </w:p>
    <w:p w14:paraId="5BD9F53F" w14:textId="77777777" w:rsidR="00961F3E" w:rsidRPr="00126BC4" w:rsidRDefault="00961F3E" w:rsidP="00961F3E">
      <w:pPr>
        <w:pStyle w:val="Odstavecseseznamem"/>
        <w:numPr>
          <w:ilvl w:val="0"/>
          <w:numId w:val="14"/>
        </w:numPr>
        <w:jc w:val="both"/>
        <w:rPr>
          <w:rFonts w:ascii="Arial" w:eastAsia="Microsoft Sans Serif" w:hAnsi="Arial" w:cs="Arial"/>
          <w:color w:val="000000"/>
          <w:lang w:bidi="cs-CZ"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>Koordinace, administrativní a organizační zajištění Řídícího výboru  (dále jen ŘV) Programu rozvoje - příprava agendy pro jednání, moderaci a průběhu jednání a zajištění vstupních podkladů pro jednání, sledování žádostí o změny vyplývající z jednání pracovních skupin a jejich předkládání k projednání ŘV apod.</w:t>
      </w:r>
    </w:p>
    <w:p w14:paraId="53A26400" w14:textId="77777777" w:rsidR="00961F3E" w:rsidRPr="00126BC4" w:rsidRDefault="00961F3E" w:rsidP="00961F3E">
      <w:pPr>
        <w:spacing w:after="200" w:line="276" w:lineRule="auto"/>
        <w:ind w:left="360"/>
        <w:jc w:val="both"/>
        <w:rPr>
          <w:rFonts w:ascii="Arial" w:hAnsi="Arial" w:cs="Arial"/>
          <w:i/>
        </w:rPr>
      </w:pPr>
    </w:p>
    <w:p w14:paraId="17E34658" w14:textId="77777777" w:rsidR="00961F3E" w:rsidRPr="00126BC4" w:rsidRDefault="00961F3E" w:rsidP="00961F3E">
      <w:pPr>
        <w:spacing w:after="200" w:line="276" w:lineRule="auto"/>
        <w:ind w:left="360"/>
        <w:jc w:val="both"/>
        <w:rPr>
          <w:rFonts w:ascii="Arial" w:hAnsi="Arial" w:cs="Arial"/>
          <w:i/>
        </w:rPr>
      </w:pPr>
      <w:r w:rsidRPr="00126BC4">
        <w:rPr>
          <w:rFonts w:ascii="Arial" w:hAnsi="Arial" w:cs="Arial"/>
          <w:i/>
        </w:rPr>
        <w:t>Jednání ŘV se budou konat 1x za kalendářní pololetí, celkem za dobu trvání této smlouvy 3x.</w:t>
      </w:r>
    </w:p>
    <w:p w14:paraId="050E587E" w14:textId="77777777" w:rsidR="00961F3E" w:rsidRPr="00126BC4" w:rsidRDefault="00961F3E" w:rsidP="00961F3E">
      <w:pPr>
        <w:spacing w:after="200" w:line="276" w:lineRule="auto"/>
        <w:jc w:val="both"/>
        <w:rPr>
          <w:rFonts w:ascii="Arial" w:hAnsi="Arial" w:cs="Arial"/>
        </w:rPr>
      </w:pPr>
    </w:p>
    <w:p w14:paraId="126587EF" w14:textId="77777777" w:rsidR="00961F3E" w:rsidRPr="00126BC4" w:rsidRDefault="00961F3E" w:rsidP="00961F3E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eastAsia="Microsoft Sans Serif" w:hAnsi="Arial" w:cs="Arial"/>
          <w:b/>
          <w:color w:val="000000"/>
          <w:lang w:bidi="cs-CZ"/>
        </w:rPr>
      </w:pPr>
      <w:r w:rsidRPr="00126BC4">
        <w:rPr>
          <w:rFonts w:ascii="Arial" w:eastAsia="Microsoft Sans Serif" w:hAnsi="Arial" w:cs="Arial"/>
          <w:b/>
          <w:color w:val="000000"/>
          <w:lang w:bidi="cs-CZ"/>
        </w:rPr>
        <w:t>Zastupování SMK, prosazování jeho zájmů a expertní podpora při jednáních na úrovni státu, centrálních orgánů</w:t>
      </w:r>
    </w:p>
    <w:p w14:paraId="5C1C8B1A" w14:textId="77777777" w:rsidR="00961F3E" w:rsidRPr="00126BC4" w:rsidRDefault="00961F3E" w:rsidP="00961F3E">
      <w:pPr>
        <w:pStyle w:val="Odstavecseseznamem"/>
        <w:numPr>
          <w:ilvl w:val="0"/>
          <w:numId w:val="16"/>
        </w:numPr>
        <w:ind w:left="709" w:hanging="284"/>
        <w:jc w:val="both"/>
        <w:rPr>
          <w:rFonts w:ascii="Arial" w:hAnsi="Arial" w:cs="Arial"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 xml:space="preserve">Intervence a podpora při komunikaci a prosazování zájmů a oprávněných požadavků SMK na krajské, národní, evropské úrovni a v celé řadě institucí. </w:t>
      </w:r>
    </w:p>
    <w:p w14:paraId="4E1155E3" w14:textId="77777777" w:rsidR="00961F3E" w:rsidRPr="00126BC4" w:rsidRDefault="00961F3E" w:rsidP="00961F3E">
      <w:pPr>
        <w:pStyle w:val="Odstavecseseznamem"/>
        <w:numPr>
          <w:ilvl w:val="0"/>
          <w:numId w:val="17"/>
        </w:numPr>
        <w:spacing w:after="160" w:line="259" w:lineRule="auto"/>
        <w:ind w:left="709" w:hanging="284"/>
        <w:jc w:val="both"/>
        <w:rPr>
          <w:rFonts w:ascii="Arial" w:eastAsia="Microsoft Sans Serif" w:hAnsi="Arial" w:cs="Arial"/>
          <w:color w:val="000000"/>
          <w:lang w:bidi="cs-CZ"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>Příprava, zpracování podkladů pro jednání (analýzy aktuální situace vztahují se ke konkrétnímu projektu, popis fáze rozpracovanosti projektu apod.).</w:t>
      </w:r>
    </w:p>
    <w:p w14:paraId="0A18BF75" w14:textId="77777777" w:rsidR="00961F3E" w:rsidRPr="00126BC4" w:rsidRDefault="00961F3E" w:rsidP="00961F3E">
      <w:pPr>
        <w:pStyle w:val="Odstavecseseznamem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Arial" w:eastAsia="Microsoft Sans Serif" w:hAnsi="Arial" w:cs="Arial"/>
          <w:color w:val="000000"/>
          <w:lang w:bidi="cs-CZ"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>Zajištění účasti zástupců SMK na jednání, případně zajištění účasti vhodných hostů na jednání, podpora během jednání, případně řízení jednání na základě požadavku zástupců města</w:t>
      </w:r>
    </w:p>
    <w:p w14:paraId="7275A4BF" w14:textId="77777777" w:rsidR="00961F3E" w:rsidRPr="00126BC4" w:rsidRDefault="00961F3E" w:rsidP="00961F3E">
      <w:pPr>
        <w:pStyle w:val="Odstavecseseznamem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Arial" w:hAnsi="Arial" w:cs="Arial"/>
          <w:i/>
        </w:rPr>
      </w:pPr>
      <w:r w:rsidRPr="00126BC4">
        <w:rPr>
          <w:rFonts w:ascii="Arial" w:eastAsia="Microsoft Sans Serif" w:hAnsi="Arial" w:cs="Arial"/>
          <w:color w:val="000000"/>
          <w:lang w:bidi="cs-CZ"/>
        </w:rPr>
        <w:t>Prezentace výstupů z jednání zástupcům SMK.</w:t>
      </w:r>
    </w:p>
    <w:p w14:paraId="263E2AE6" w14:textId="77777777" w:rsidR="00961F3E" w:rsidRPr="00126BC4" w:rsidRDefault="00961F3E" w:rsidP="00961F3E">
      <w:pPr>
        <w:spacing w:after="160" w:line="259" w:lineRule="auto"/>
        <w:ind w:left="426"/>
        <w:jc w:val="both"/>
        <w:rPr>
          <w:rFonts w:ascii="Arial" w:hAnsi="Arial" w:cs="Arial"/>
          <w:i/>
        </w:rPr>
      </w:pPr>
      <w:r w:rsidRPr="00126BC4">
        <w:rPr>
          <w:rFonts w:ascii="Arial" w:hAnsi="Arial" w:cs="Arial"/>
          <w:i/>
        </w:rPr>
        <w:t xml:space="preserve">Maximální počet jednání za dobu trvání této smlouvy </w:t>
      </w:r>
      <w:r w:rsidRPr="0077608C">
        <w:rPr>
          <w:rFonts w:ascii="Arial" w:hAnsi="Arial" w:cs="Arial"/>
          <w:i/>
        </w:rPr>
        <w:t>- 17 x.</w:t>
      </w:r>
    </w:p>
    <w:p w14:paraId="3A00889B" w14:textId="77777777" w:rsidR="00961F3E" w:rsidRPr="00126BC4" w:rsidRDefault="00961F3E" w:rsidP="00961F3E">
      <w:pPr>
        <w:pStyle w:val="Zkladntext20"/>
        <w:shd w:val="clear" w:color="auto" w:fill="auto"/>
        <w:tabs>
          <w:tab w:val="left" w:pos="1451"/>
        </w:tabs>
        <w:spacing w:before="0" w:line="278" w:lineRule="exact"/>
        <w:ind w:left="720" w:right="-10" w:hanging="720"/>
        <w:jc w:val="both"/>
        <w:rPr>
          <w:rFonts w:ascii="Arial" w:eastAsia="Microsoft Sans Serif" w:hAnsi="Arial" w:cs="Arial"/>
          <w:sz w:val="24"/>
          <w:szCs w:val="24"/>
        </w:rPr>
      </w:pPr>
    </w:p>
    <w:p w14:paraId="41856DFD" w14:textId="77777777" w:rsidR="00961F3E" w:rsidRPr="00126BC4" w:rsidRDefault="00961F3E" w:rsidP="00961F3E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eastAsia="Microsoft Sans Serif" w:hAnsi="Arial" w:cs="Arial"/>
          <w:b/>
          <w:color w:val="000000"/>
          <w:lang w:bidi="cs-CZ"/>
        </w:rPr>
      </w:pPr>
      <w:r w:rsidRPr="00126BC4">
        <w:rPr>
          <w:rFonts w:ascii="Arial" w:eastAsia="Microsoft Sans Serif" w:hAnsi="Arial" w:cs="Arial"/>
          <w:b/>
          <w:color w:val="000000"/>
          <w:lang w:bidi="cs-CZ"/>
        </w:rPr>
        <w:t xml:space="preserve">Konzultační činnost v oblasti dotačního financování </w:t>
      </w:r>
    </w:p>
    <w:p w14:paraId="36D947EC" w14:textId="77777777" w:rsidR="00961F3E" w:rsidRPr="00126BC4" w:rsidRDefault="00961F3E" w:rsidP="00961F3E">
      <w:pPr>
        <w:ind w:left="360"/>
        <w:jc w:val="both"/>
        <w:rPr>
          <w:rFonts w:ascii="Arial" w:hAnsi="Arial" w:cs="Arial"/>
        </w:rPr>
      </w:pPr>
      <w:r w:rsidRPr="00126BC4">
        <w:rPr>
          <w:rFonts w:ascii="Arial" w:hAnsi="Arial" w:cs="Arial"/>
        </w:rPr>
        <w:t xml:space="preserve">Předmětem je průběžné posuzování záměrů SMK z pohledu pravděpodobnosti získávání dotačních zdrojů a využití finančních nástrojů ESIF, NPO, Modernizačního fondu, národních dotačních titulů i centrálně řízených programů Evropské unie. Zahrnuje dílčí činnosti: </w:t>
      </w:r>
    </w:p>
    <w:p w14:paraId="48A8E760" w14:textId="77777777" w:rsidR="00961F3E" w:rsidRPr="00126BC4" w:rsidRDefault="00961F3E" w:rsidP="00961F3E">
      <w:pPr>
        <w:ind w:left="360"/>
        <w:jc w:val="both"/>
        <w:rPr>
          <w:rFonts w:ascii="Arial" w:hAnsi="Arial" w:cs="Arial"/>
        </w:rPr>
      </w:pPr>
    </w:p>
    <w:p w14:paraId="12C12206" w14:textId="77777777" w:rsidR="00961F3E" w:rsidRPr="00126BC4" w:rsidRDefault="00961F3E" w:rsidP="00961F3E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eastAsia="Microsoft Sans Serif" w:hAnsi="Arial" w:cs="Arial"/>
          <w:b/>
          <w:i/>
          <w:color w:val="000000"/>
          <w:lang w:bidi="cs-CZ"/>
        </w:rPr>
      </w:pPr>
      <w:r w:rsidRPr="00126BC4">
        <w:rPr>
          <w:rFonts w:ascii="Arial" w:eastAsia="Microsoft Sans Serif" w:hAnsi="Arial" w:cs="Arial"/>
          <w:b/>
          <w:i/>
          <w:color w:val="000000"/>
          <w:lang w:bidi="cs-CZ"/>
        </w:rPr>
        <w:t xml:space="preserve">Posouzení dotačního potenciálu projektových záměrů </w:t>
      </w:r>
    </w:p>
    <w:p w14:paraId="1642F2FC" w14:textId="77777777" w:rsidR="00961F3E" w:rsidRPr="00126BC4" w:rsidRDefault="00961F3E" w:rsidP="00961F3E">
      <w:pPr>
        <w:ind w:left="708"/>
        <w:jc w:val="both"/>
        <w:rPr>
          <w:rFonts w:ascii="Arial" w:hAnsi="Arial" w:cs="Arial"/>
        </w:rPr>
      </w:pPr>
      <w:r w:rsidRPr="00126BC4">
        <w:rPr>
          <w:rFonts w:ascii="Arial" w:hAnsi="Arial" w:cs="Arial"/>
        </w:rPr>
        <w:t xml:space="preserve">Posouzení projektových záměrů SMK z pohledu pravděpodobnosti získání dotačních zdrojů a finančních nástrojů ESIF, národních programů nebo centrálně řízených programů EU slouží k rozhodování o vynaložení výdajů na přípravu projektů. </w:t>
      </w:r>
    </w:p>
    <w:p w14:paraId="217066DF" w14:textId="77777777" w:rsidR="00961F3E" w:rsidRPr="00126BC4" w:rsidRDefault="00961F3E" w:rsidP="00961F3E">
      <w:pPr>
        <w:ind w:left="708"/>
        <w:jc w:val="both"/>
        <w:rPr>
          <w:rFonts w:ascii="Arial" w:hAnsi="Arial" w:cs="Arial"/>
        </w:rPr>
      </w:pPr>
    </w:p>
    <w:p w14:paraId="70272AC3" w14:textId="77777777" w:rsidR="00961F3E" w:rsidRPr="00126BC4" w:rsidRDefault="00961F3E" w:rsidP="00961F3E">
      <w:pPr>
        <w:ind w:left="360" w:firstLine="348"/>
        <w:jc w:val="both"/>
        <w:rPr>
          <w:rFonts w:ascii="Arial" w:hAnsi="Arial" w:cs="Arial"/>
          <w:i/>
        </w:rPr>
      </w:pPr>
      <w:r w:rsidRPr="00126BC4">
        <w:rPr>
          <w:rFonts w:ascii="Arial" w:hAnsi="Arial" w:cs="Arial"/>
          <w:i/>
        </w:rPr>
        <w:t>Maximální počet posouzení za dobu trvání této smlouvy – 14 x.</w:t>
      </w:r>
    </w:p>
    <w:p w14:paraId="29A06C0F" w14:textId="77777777" w:rsidR="00961F3E" w:rsidRPr="00126BC4" w:rsidRDefault="00961F3E" w:rsidP="00961F3E">
      <w:pPr>
        <w:ind w:left="360"/>
        <w:jc w:val="both"/>
        <w:rPr>
          <w:rFonts w:ascii="Arial" w:hAnsi="Arial" w:cs="Arial"/>
        </w:rPr>
      </w:pPr>
    </w:p>
    <w:p w14:paraId="0A5E409D" w14:textId="77777777" w:rsidR="00961F3E" w:rsidRPr="00126BC4" w:rsidRDefault="00961F3E" w:rsidP="00961F3E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eastAsia="Microsoft Sans Serif" w:hAnsi="Arial" w:cs="Arial"/>
          <w:b/>
          <w:i/>
          <w:color w:val="000000"/>
          <w:lang w:bidi="cs-CZ"/>
        </w:rPr>
      </w:pPr>
      <w:r w:rsidRPr="00126BC4">
        <w:rPr>
          <w:rFonts w:ascii="Arial" w:eastAsia="Microsoft Sans Serif" w:hAnsi="Arial" w:cs="Arial"/>
          <w:b/>
          <w:i/>
          <w:color w:val="000000"/>
          <w:lang w:bidi="cs-CZ"/>
        </w:rPr>
        <w:t>On-line a fyzický konzultační dotační servis</w:t>
      </w:r>
    </w:p>
    <w:p w14:paraId="5CE16D3F" w14:textId="77777777" w:rsidR="00961F3E" w:rsidRPr="00126BC4" w:rsidRDefault="00961F3E" w:rsidP="00961F3E">
      <w:pPr>
        <w:ind w:left="708"/>
        <w:jc w:val="both"/>
        <w:rPr>
          <w:rFonts w:ascii="Arial" w:hAnsi="Arial" w:cs="Arial"/>
        </w:rPr>
      </w:pPr>
      <w:r w:rsidRPr="00126BC4">
        <w:rPr>
          <w:rFonts w:ascii="Arial" w:hAnsi="Arial" w:cs="Arial"/>
        </w:rPr>
        <w:t xml:space="preserve">Účast na pracovních schůzkách/jednáních k jednotlivým projektovým záměrům dle požadavků SMK. Příkazník zajistí účast expertů pro relevantní dotační oblast s ohledem na projednávaný projekt. Cílem je již ve fázi přípravy projektů zohledňovat podmínky dotačních programů, které mohou pomoci upřesnit projektový rámec tak, aby byl maximalizován jeho dotační potenciál. </w:t>
      </w:r>
    </w:p>
    <w:p w14:paraId="4F28FC27" w14:textId="77777777" w:rsidR="00961F3E" w:rsidRPr="00126BC4" w:rsidRDefault="00961F3E" w:rsidP="00961F3E">
      <w:pPr>
        <w:ind w:left="708"/>
        <w:jc w:val="both"/>
        <w:rPr>
          <w:rFonts w:ascii="Arial" w:hAnsi="Arial" w:cs="Arial"/>
        </w:rPr>
      </w:pPr>
    </w:p>
    <w:p w14:paraId="725E3E14" w14:textId="77777777" w:rsidR="00961F3E" w:rsidRPr="00126BC4" w:rsidRDefault="00961F3E" w:rsidP="00961F3E">
      <w:pPr>
        <w:ind w:left="360" w:firstLine="348"/>
        <w:jc w:val="both"/>
        <w:rPr>
          <w:rFonts w:ascii="Arial" w:hAnsi="Arial" w:cs="Arial"/>
          <w:i/>
        </w:rPr>
      </w:pPr>
      <w:r w:rsidRPr="00126BC4">
        <w:rPr>
          <w:rFonts w:ascii="Arial" w:hAnsi="Arial" w:cs="Arial"/>
          <w:i/>
        </w:rPr>
        <w:t>Maximální počet posouzení za dobu trvání této smlouvy – 10 x</w:t>
      </w:r>
    </w:p>
    <w:p w14:paraId="24808445" w14:textId="77777777" w:rsidR="00961F3E" w:rsidRPr="00126BC4" w:rsidRDefault="00961F3E" w:rsidP="00961F3E">
      <w:pPr>
        <w:ind w:left="360"/>
        <w:jc w:val="both"/>
        <w:rPr>
          <w:rFonts w:ascii="Arial" w:hAnsi="Arial" w:cs="Arial"/>
        </w:rPr>
      </w:pPr>
    </w:p>
    <w:p w14:paraId="715F2068" w14:textId="77777777" w:rsidR="00961F3E" w:rsidRPr="00126BC4" w:rsidRDefault="00961F3E" w:rsidP="00961F3E">
      <w:pPr>
        <w:jc w:val="both"/>
        <w:rPr>
          <w:rFonts w:ascii="Arial" w:hAnsi="Arial" w:cs="Arial"/>
        </w:rPr>
      </w:pPr>
    </w:p>
    <w:p w14:paraId="696B31B6" w14:textId="77777777" w:rsidR="00961F3E" w:rsidRPr="00126BC4" w:rsidRDefault="00961F3E" w:rsidP="00961F3E">
      <w:pPr>
        <w:pStyle w:val="Zkladntext20"/>
        <w:shd w:val="clear" w:color="auto" w:fill="auto"/>
        <w:tabs>
          <w:tab w:val="left" w:pos="1451"/>
        </w:tabs>
        <w:spacing w:before="0" w:line="278" w:lineRule="exact"/>
        <w:ind w:left="720" w:right="-10" w:hanging="720"/>
        <w:jc w:val="both"/>
        <w:rPr>
          <w:rFonts w:ascii="Arial" w:hAnsi="Arial" w:cs="Arial"/>
          <w:sz w:val="24"/>
          <w:szCs w:val="24"/>
        </w:rPr>
      </w:pPr>
    </w:p>
    <w:p w14:paraId="505EFDBD" w14:textId="77777777" w:rsidR="00961F3E" w:rsidRPr="00126BC4" w:rsidRDefault="00961F3E" w:rsidP="00961F3E">
      <w:pPr>
        <w:pStyle w:val="Zkladntext20"/>
        <w:numPr>
          <w:ilvl w:val="0"/>
          <w:numId w:val="10"/>
        </w:numPr>
        <w:shd w:val="clear" w:color="auto" w:fill="auto"/>
        <w:tabs>
          <w:tab w:val="clear" w:pos="720"/>
          <w:tab w:val="num" w:pos="426"/>
          <w:tab w:val="left" w:pos="1451"/>
        </w:tabs>
        <w:spacing w:before="0" w:line="278" w:lineRule="exact"/>
        <w:ind w:left="426" w:right="-10" w:hanging="437"/>
        <w:jc w:val="both"/>
        <w:rPr>
          <w:rFonts w:ascii="Arial" w:hAnsi="Arial" w:cs="Arial"/>
          <w:sz w:val="24"/>
          <w:szCs w:val="24"/>
        </w:rPr>
      </w:pPr>
      <w:r w:rsidRPr="00126BC4">
        <w:rPr>
          <w:rFonts w:ascii="Arial" w:hAnsi="Arial" w:cs="Arial"/>
          <w:sz w:val="24"/>
          <w:szCs w:val="24"/>
        </w:rPr>
        <w:t>Příkazník se zavazuje oznamovat neprodleně příkazci všechny skutečnosti, které mohou mít vliv na průběh plnění dle této smlouvy.</w:t>
      </w:r>
    </w:p>
    <w:p w14:paraId="673927B4" w14:textId="77777777" w:rsidR="00961F3E" w:rsidRPr="00126BC4" w:rsidRDefault="00961F3E" w:rsidP="00961F3E">
      <w:pPr>
        <w:pStyle w:val="Zkladntext20"/>
        <w:shd w:val="clear" w:color="auto" w:fill="auto"/>
        <w:tabs>
          <w:tab w:val="left" w:pos="1451"/>
        </w:tabs>
        <w:spacing w:before="0" w:line="278" w:lineRule="exact"/>
        <w:ind w:left="426" w:right="-10" w:firstLine="0"/>
        <w:jc w:val="both"/>
        <w:rPr>
          <w:rFonts w:ascii="Arial" w:hAnsi="Arial" w:cs="Arial"/>
          <w:sz w:val="24"/>
          <w:szCs w:val="24"/>
        </w:rPr>
      </w:pPr>
    </w:p>
    <w:p w14:paraId="16B521C0" w14:textId="77777777" w:rsidR="00961F3E" w:rsidRPr="008C2EFC" w:rsidRDefault="00961F3E" w:rsidP="00961F3E">
      <w:pPr>
        <w:pStyle w:val="Zkladntext20"/>
        <w:numPr>
          <w:ilvl w:val="0"/>
          <w:numId w:val="10"/>
        </w:numPr>
        <w:shd w:val="clear" w:color="auto" w:fill="auto"/>
        <w:tabs>
          <w:tab w:val="left" w:pos="1451"/>
        </w:tabs>
        <w:spacing w:before="0" w:line="288" w:lineRule="exact"/>
        <w:ind w:left="426" w:right="-10" w:hanging="426"/>
        <w:jc w:val="both"/>
        <w:rPr>
          <w:rFonts w:ascii="Arial" w:hAnsi="Arial" w:cs="Arial"/>
          <w:sz w:val="24"/>
          <w:szCs w:val="24"/>
        </w:rPr>
      </w:pPr>
      <w:r w:rsidRPr="00126BC4">
        <w:rPr>
          <w:rFonts w:ascii="Arial" w:hAnsi="Arial" w:cs="Arial"/>
          <w:sz w:val="24"/>
          <w:szCs w:val="24"/>
        </w:rPr>
        <w:t xml:space="preserve">Příkazník se zavazuje zpracovat a předat příkazci v termínu k 31.12.2024 písemnou </w:t>
      </w:r>
      <w:r w:rsidRPr="00126BC4">
        <w:rPr>
          <w:rFonts w:ascii="Arial" w:hAnsi="Arial" w:cs="Arial"/>
          <w:sz w:val="24"/>
          <w:szCs w:val="24"/>
        </w:rPr>
        <w:lastRenderedPageBreak/>
        <w:t>závěrečnou zprávu obsahující výsledky vyjednávání s krajskou, národní a evropskou úrovní a doporučení, jak dále postupovat v činnostech směřujících k naplnění</w:t>
      </w:r>
      <w:r w:rsidRPr="008C2EFC">
        <w:rPr>
          <w:rFonts w:ascii="Arial" w:hAnsi="Arial" w:cs="Arial"/>
          <w:sz w:val="24"/>
          <w:szCs w:val="24"/>
        </w:rPr>
        <w:t xml:space="preserve"> Programu rozvoje.</w:t>
      </w:r>
    </w:p>
    <w:p w14:paraId="3DDC71CE" w14:textId="77777777" w:rsidR="00961F3E" w:rsidRPr="00F71EE8" w:rsidRDefault="00961F3E" w:rsidP="00961F3E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beforeLines="120" w:before="288" w:line="240" w:lineRule="auto"/>
        <w:ind w:left="426" w:hanging="426"/>
        <w:jc w:val="both"/>
        <w:rPr>
          <w:rFonts w:ascii="Arial" w:eastAsia="Microsoft Sans Serif" w:hAnsi="Arial" w:cs="Arial"/>
          <w:sz w:val="24"/>
          <w:szCs w:val="24"/>
        </w:rPr>
      </w:pPr>
      <w:r w:rsidRPr="00F71EE8">
        <w:rPr>
          <w:rFonts w:ascii="Arial" w:eastAsia="Microsoft Sans Serif" w:hAnsi="Arial" w:cs="Arial"/>
          <w:sz w:val="24"/>
          <w:szCs w:val="24"/>
        </w:rPr>
        <w:t>Příkazce se zavazuje zaplatit příkazníkovi za poskytnutí odborných služeb</w:t>
      </w:r>
      <w:r>
        <w:rPr>
          <w:rFonts w:ascii="Arial" w:eastAsia="Microsoft Sans Serif" w:hAnsi="Arial" w:cs="Arial"/>
          <w:sz w:val="24"/>
          <w:szCs w:val="24"/>
        </w:rPr>
        <w:t xml:space="preserve"> dle této smlouvy</w:t>
      </w:r>
      <w:r w:rsidRPr="00F71EE8">
        <w:rPr>
          <w:rFonts w:ascii="Arial" w:eastAsia="Microsoft Sans Serif" w:hAnsi="Arial" w:cs="Arial"/>
          <w:sz w:val="24"/>
          <w:szCs w:val="24"/>
        </w:rPr>
        <w:t xml:space="preserve"> odměnu dle čl. IV této smlouvy.</w:t>
      </w:r>
    </w:p>
    <w:p w14:paraId="4D06C85F" w14:textId="77777777" w:rsidR="00961F3E" w:rsidRPr="00F71EE8" w:rsidRDefault="00961F3E" w:rsidP="00961F3E">
      <w:pPr>
        <w:widowControl/>
        <w:numPr>
          <w:ilvl w:val="0"/>
          <w:numId w:val="10"/>
        </w:numPr>
        <w:autoSpaceDE w:val="0"/>
        <w:autoSpaceDN w:val="0"/>
        <w:adjustRightInd w:val="0"/>
        <w:spacing w:beforeLines="120" w:before="288"/>
        <w:ind w:left="357" w:hanging="357"/>
        <w:jc w:val="both"/>
        <w:rPr>
          <w:rFonts w:ascii="Arial" w:hAnsi="Arial" w:cs="Arial"/>
        </w:rPr>
      </w:pPr>
      <w:r w:rsidRPr="00F71EE8">
        <w:rPr>
          <w:rFonts w:ascii="Arial" w:hAnsi="Arial" w:cs="Arial"/>
        </w:rPr>
        <w:t xml:space="preserve">Při poskytování </w:t>
      </w:r>
      <w:r>
        <w:rPr>
          <w:rFonts w:ascii="Arial" w:hAnsi="Arial" w:cs="Arial"/>
        </w:rPr>
        <w:t xml:space="preserve">odborných </w:t>
      </w:r>
      <w:r w:rsidRPr="00F71EE8">
        <w:rPr>
          <w:rFonts w:ascii="Arial" w:hAnsi="Arial" w:cs="Arial"/>
        </w:rPr>
        <w:t xml:space="preserve">služeb dle odst. 2 písm. </w:t>
      </w:r>
      <w:r>
        <w:rPr>
          <w:rFonts w:ascii="Arial" w:hAnsi="Arial" w:cs="Arial"/>
        </w:rPr>
        <w:t>d</w:t>
      </w:r>
      <w:r w:rsidRPr="00F71EE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e)</w:t>
      </w:r>
      <w:r w:rsidRPr="00F71EE8">
        <w:rPr>
          <w:rFonts w:ascii="Arial" w:hAnsi="Arial" w:cs="Arial"/>
        </w:rPr>
        <w:t xml:space="preserve"> tohoto článku smlouvy je příkazník pro zajištění těchto služeb oprávněn využít </w:t>
      </w:r>
      <w:r>
        <w:rPr>
          <w:rFonts w:ascii="Arial" w:hAnsi="Arial" w:cs="Arial"/>
        </w:rPr>
        <w:t>náhradníka</w:t>
      </w:r>
      <w:r w:rsidRPr="00F71EE8">
        <w:rPr>
          <w:rFonts w:ascii="Arial" w:hAnsi="Arial" w:cs="Arial"/>
        </w:rPr>
        <w:t xml:space="preserve"> či </w:t>
      </w:r>
      <w:r>
        <w:rPr>
          <w:rFonts w:ascii="Arial" w:hAnsi="Arial" w:cs="Arial"/>
        </w:rPr>
        <w:t>náhradníky</w:t>
      </w:r>
      <w:r w:rsidRPr="00F71EE8">
        <w:rPr>
          <w:rFonts w:ascii="Arial" w:hAnsi="Arial" w:cs="Arial"/>
        </w:rPr>
        <w:t xml:space="preserve">, za podmínek stanovených v této smlouvě. </w:t>
      </w:r>
    </w:p>
    <w:p w14:paraId="1841CADE" w14:textId="77777777" w:rsidR="00961F3E" w:rsidRPr="00F71EE8" w:rsidRDefault="00961F3E" w:rsidP="00961F3E">
      <w:pPr>
        <w:pStyle w:val="Zkladntext20"/>
        <w:numPr>
          <w:ilvl w:val="0"/>
          <w:numId w:val="10"/>
        </w:numPr>
        <w:shd w:val="clear" w:color="auto" w:fill="auto"/>
        <w:spacing w:beforeLines="120" w:before="288" w:line="240" w:lineRule="auto"/>
        <w:ind w:left="426" w:hanging="426"/>
        <w:jc w:val="both"/>
        <w:rPr>
          <w:rFonts w:ascii="Arial" w:eastAsia="Microsoft Sans Serif" w:hAnsi="Arial" w:cs="Arial"/>
          <w:sz w:val="24"/>
          <w:szCs w:val="24"/>
        </w:rPr>
      </w:pPr>
      <w:r w:rsidRPr="00F71EE8">
        <w:rPr>
          <w:rFonts w:ascii="Arial" w:eastAsia="Microsoft Sans Serif" w:hAnsi="Arial" w:cs="Arial"/>
          <w:sz w:val="24"/>
          <w:szCs w:val="24"/>
        </w:rPr>
        <w:t>Smluvní strany prohlašují, že předmět smlouvy není plněním nemožným a že smlouvu uzavřely po pečlivém zvážení všech možných důsledků.</w:t>
      </w:r>
    </w:p>
    <w:p w14:paraId="2F105EC5" w14:textId="77777777" w:rsidR="00961F3E" w:rsidRDefault="00961F3E" w:rsidP="00961F3E">
      <w:pPr>
        <w:pStyle w:val="Zkladntext20"/>
        <w:shd w:val="clear" w:color="auto" w:fill="auto"/>
        <w:tabs>
          <w:tab w:val="left" w:pos="727"/>
        </w:tabs>
        <w:spacing w:beforeLines="120" w:before="288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22108748" w14:textId="77777777" w:rsidR="00961F3E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4460" w:firstLine="0"/>
        <w:jc w:val="left"/>
        <w:rPr>
          <w:rFonts w:ascii="Arial" w:hAnsi="Arial" w:cs="Arial"/>
          <w:sz w:val="24"/>
          <w:szCs w:val="24"/>
        </w:rPr>
      </w:pPr>
      <w:bookmarkStart w:id="2" w:name="bookmark4"/>
      <w:r w:rsidRPr="00712452">
        <w:rPr>
          <w:rFonts w:ascii="Arial" w:hAnsi="Arial" w:cs="Arial"/>
          <w:sz w:val="24"/>
          <w:szCs w:val="24"/>
        </w:rPr>
        <w:t>I</w:t>
      </w:r>
      <w:bookmarkEnd w:id="2"/>
      <w:r w:rsidRPr="00712452">
        <w:rPr>
          <w:rFonts w:ascii="Arial" w:hAnsi="Arial" w:cs="Arial"/>
          <w:sz w:val="24"/>
          <w:szCs w:val="24"/>
        </w:rPr>
        <w:t>II.</w:t>
      </w:r>
    </w:p>
    <w:p w14:paraId="6F229538" w14:textId="77777777" w:rsidR="00961F3E" w:rsidRDefault="00961F3E" w:rsidP="00961F3E">
      <w:pPr>
        <w:pStyle w:val="Nadpis40"/>
        <w:keepNext/>
        <w:keepLines/>
        <w:shd w:val="clear" w:color="auto" w:fill="auto"/>
        <w:spacing w:beforeLines="120" w:before="288" w:line="240" w:lineRule="auto"/>
        <w:ind w:left="160" w:firstLine="0"/>
        <w:rPr>
          <w:rFonts w:ascii="Arial" w:hAnsi="Arial" w:cs="Arial"/>
          <w:sz w:val="24"/>
          <w:szCs w:val="24"/>
        </w:rPr>
      </w:pPr>
      <w:bookmarkStart w:id="3" w:name="bookmark5"/>
      <w:r w:rsidRPr="00712452">
        <w:rPr>
          <w:rFonts w:ascii="Arial" w:hAnsi="Arial" w:cs="Arial"/>
          <w:sz w:val="24"/>
          <w:szCs w:val="24"/>
        </w:rPr>
        <w:t>Doba a místo plnění</w:t>
      </w:r>
      <w:bookmarkEnd w:id="3"/>
    </w:p>
    <w:p w14:paraId="1CC36ACD" w14:textId="77777777" w:rsidR="00961F3E" w:rsidRDefault="00961F3E" w:rsidP="00961F3E">
      <w:pPr>
        <w:pStyle w:val="Zkladntext20"/>
        <w:numPr>
          <w:ilvl w:val="0"/>
          <w:numId w:val="7"/>
        </w:numPr>
        <w:shd w:val="clear" w:color="auto" w:fill="auto"/>
        <w:tabs>
          <w:tab w:val="left" w:pos="727"/>
        </w:tabs>
        <w:spacing w:beforeLines="120" w:before="288" w:line="254" w:lineRule="exact"/>
        <w:ind w:left="709" w:right="132" w:hanging="425"/>
        <w:jc w:val="both"/>
        <w:rPr>
          <w:rFonts w:ascii="Arial" w:eastAsia="Microsoft Sans Serif" w:hAnsi="Arial" w:cs="Arial"/>
          <w:sz w:val="24"/>
          <w:szCs w:val="24"/>
        </w:rPr>
      </w:pPr>
      <w:r w:rsidRPr="0066605C">
        <w:rPr>
          <w:rFonts w:ascii="Arial" w:hAnsi="Arial" w:cs="Arial"/>
          <w:sz w:val="24"/>
          <w:szCs w:val="24"/>
        </w:rPr>
        <w:t>Příkazník</w:t>
      </w:r>
      <w:r>
        <w:rPr>
          <w:rFonts w:ascii="Arial" w:eastAsia="Microsoft Sans Serif" w:hAnsi="Arial" w:cs="Arial"/>
          <w:sz w:val="24"/>
          <w:szCs w:val="24"/>
        </w:rPr>
        <w:t xml:space="preserve"> zahájí plnění dle této smlouvy bezprostředně po nabytí účinnosti této smlouvy.</w:t>
      </w:r>
    </w:p>
    <w:p w14:paraId="0FE4EBDB" w14:textId="77777777" w:rsidR="00961F3E" w:rsidRPr="00126BC4" w:rsidRDefault="00961F3E" w:rsidP="00961F3E">
      <w:pPr>
        <w:pStyle w:val="Zkladntext20"/>
        <w:numPr>
          <w:ilvl w:val="0"/>
          <w:numId w:val="7"/>
        </w:numPr>
        <w:shd w:val="clear" w:color="auto" w:fill="auto"/>
        <w:tabs>
          <w:tab w:val="left" w:pos="727"/>
        </w:tabs>
        <w:spacing w:beforeLines="120" w:before="288" w:line="254" w:lineRule="exact"/>
        <w:ind w:left="709" w:right="132" w:hanging="425"/>
        <w:jc w:val="both"/>
        <w:rPr>
          <w:rFonts w:ascii="Arial" w:eastAsia="Microsoft Sans Serif" w:hAnsi="Arial" w:cs="Arial"/>
          <w:sz w:val="24"/>
          <w:szCs w:val="24"/>
        </w:rPr>
      </w:pPr>
      <w:r w:rsidRPr="00126BC4">
        <w:rPr>
          <w:rFonts w:ascii="Arial" w:eastAsia="Microsoft Sans Serif" w:hAnsi="Arial" w:cs="Arial"/>
          <w:sz w:val="24"/>
          <w:szCs w:val="24"/>
        </w:rPr>
        <w:t>Tato smlouva se uzavírá na dobu určitou do 31.12.2024.</w:t>
      </w:r>
    </w:p>
    <w:p w14:paraId="5C38D892" w14:textId="77777777" w:rsidR="00961F3E" w:rsidRPr="00F71EE8" w:rsidRDefault="00961F3E" w:rsidP="00961F3E">
      <w:pPr>
        <w:pStyle w:val="Odstavecseseznamem"/>
        <w:jc w:val="both"/>
        <w:rPr>
          <w:rFonts w:ascii="Arial" w:eastAsia="Microsoft Sans Serif" w:hAnsi="Arial" w:cs="Arial"/>
          <w:color w:val="000000"/>
          <w:lang w:bidi="cs-CZ"/>
        </w:rPr>
      </w:pPr>
    </w:p>
    <w:p w14:paraId="0BD932BB" w14:textId="77777777" w:rsidR="00961F3E" w:rsidRPr="00F71EE8" w:rsidRDefault="00961F3E" w:rsidP="00961F3E">
      <w:pPr>
        <w:pStyle w:val="Zkladntext20"/>
        <w:numPr>
          <w:ilvl w:val="0"/>
          <w:numId w:val="7"/>
        </w:numPr>
        <w:shd w:val="clear" w:color="auto" w:fill="auto"/>
        <w:tabs>
          <w:tab w:val="left" w:pos="727"/>
        </w:tabs>
        <w:spacing w:before="0" w:line="250" w:lineRule="exact"/>
        <w:ind w:left="709" w:right="-10"/>
        <w:jc w:val="both"/>
        <w:rPr>
          <w:rFonts w:ascii="Arial" w:eastAsia="Microsoft Sans Serif" w:hAnsi="Arial" w:cs="Arial"/>
          <w:sz w:val="24"/>
          <w:szCs w:val="24"/>
        </w:rPr>
      </w:pPr>
      <w:r w:rsidRPr="00F71EE8">
        <w:rPr>
          <w:rFonts w:ascii="Arial" w:eastAsia="Microsoft Sans Serif" w:hAnsi="Arial" w:cs="Arial"/>
          <w:sz w:val="24"/>
          <w:szCs w:val="24"/>
        </w:rPr>
        <w:t>Místem plnění, resp. poskytování odborných služeb je území České republiky a Brusel (Belgie), Štrasburk (Francie).</w:t>
      </w:r>
    </w:p>
    <w:p w14:paraId="267BF3AC" w14:textId="77777777" w:rsidR="00961F3E" w:rsidRPr="00F71EE8" w:rsidRDefault="00961F3E" w:rsidP="00961F3E">
      <w:pPr>
        <w:pStyle w:val="Odstavecseseznamem"/>
        <w:jc w:val="both"/>
        <w:rPr>
          <w:rFonts w:ascii="Arial" w:eastAsia="Microsoft Sans Serif" w:hAnsi="Arial" w:cs="Arial"/>
          <w:color w:val="000000"/>
          <w:lang w:bidi="cs-CZ"/>
        </w:rPr>
      </w:pPr>
    </w:p>
    <w:p w14:paraId="7C3FC8C0" w14:textId="77777777" w:rsidR="00961F3E" w:rsidRPr="008C2EFC" w:rsidRDefault="00961F3E" w:rsidP="00961F3E">
      <w:pPr>
        <w:pStyle w:val="Zkladntext20"/>
        <w:numPr>
          <w:ilvl w:val="0"/>
          <w:numId w:val="7"/>
        </w:numPr>
        <w:shd w:val="clear" w:color="auto" w:fill="auto"/>
        <w:tabs>
          <w:tab w:val="left" w:pos="727"/>
        </w:tabs>
        <w:spacing w:before="0" w:after="336" w:line="245" w:lineRule="exact"/>
        <w:ind w:left="709" w:right="-10"/>
        <w:jc w:val="both"/>
        <w:rPr>
          <w:rFonts w:ascii="Arial" w:eastAsia="Microsoft Sans Serif" w:hAnsi="Arial" w:cs="Arial"/>
          <w:sz w:val="24"/>
          <w:szCs w:val="24"/>
        </w:rPr>
      </w:pPr>
      <w:r w:rsidRPr="00F71EE8">
        <w:rPr>
          <w:rFonts w:ascii="Arial" w:eastAsia="Microsoft Sans Serif" w:hAnsi="Arial" w:cs="Arial"/>
          <w:sz w:val="24"/>
          <w:szCs w:val="24"/>
        </w:rPr>
        <w:t xml:space="preserve">Příkazník je povinen předat dílčí výstupy </w:t>
      </w:r>
      <w:r w:rsidRPr="008C2EFC">
        <w:rPr>
          <w:rFonts w:ascii="Arial" w:eastAsia="Microsoft Sans Serif" w:hAnsi="Arial" w:cs="Arial"/>
          <w:sz w:val="24"/>
          <w:szCs w:val="24"/>
        </w:rPr>
        <w:t>specifikované v čl. II odst. 2 příkazci v místě předání, kterým je Magistrát města Karviné, Fryštátská 72/1, 733 24  Karviná-Fryštát.</w:t>
      </w:r>
    </w:p>
    <w:p w14:paraId="36056197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4460" w:firstLine="0"/>
        <w:jc w:val="left"/>
        <w:rPr>
          <w:rFonts w:ascii="Arial" w:hAnsi="Arial" w:cs="Arial"/>
          <w:sz w:val="24"/>
          <w:szCs w:val="24"/>
        </w:rPr>
      </w:pPr>
      <w:bookmarkStart w:id="4" w:name="bookmark6"/>
      <w:r w:rsidRPr="00712452">
        <w:rPr>
          <w:rFonts w:ascii="Arial" w:hAnsi="Arial" w:cs="Arial"/>
          <w:sz w:val="24"/>
          <w:szCs w:val="24"/>
        </w:rPr>
        <w:t>IV.</w:t>
      </w:r>
      <w:bookmarkEnd w:id="4"/>
    </w:p>
    <w:p w14:paraId="077DB0CE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160" w:firstLine="0"/>
        <w:rPr>
          <w:rFonts w:ascii="Arial" w:hAnsi="Arial" w:cs="Arial"/>
          <w:sz w:val="24"/>
          <w:szCs w:val="24"/>
        </w:rPr>
      </w:pPr>
      <w:bookmarkStart w:id="5" w:name="bookmark7"/>
      <w:r w:rsidRPr="00712452">
        <w:rPr>
          <w:rFonts w:ascii="Arial" w:hAnsi="Arial" w:cs="Arial"/>
          <w:sz w:val="24"/>
          <w:szCs w:val="24"/>
        </w:rPr>
        <w:t>Odměna</w:t>
      </w:r>
      <w:bookmarkEnd w:id="5"/>
    </w:p>
    <w:p w14:paraId="7BF4853B" w14:textId="77777777" w:rsidR="00961F3E" w:rsidRDefault="00961F3E" w:rsidP="00961F3E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120" w:line="240" w:lineRule="auto"/>
        <w:ind w:left="72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řádně vykonané odborné služby uhradí příkazce příkazníkovi odměnu ve výši určené podle násobku počtu jednotek skutečně provedené odborné služby a ceny za jednotku odborné služby. Odměna za jednotku řádně vykonané odborné služby je stanovena dohodou smluvních stran následovně:</w:t>
      </w:r>
    </w:p>
    <w:p w14:paraId="6EA823B0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436E0F7F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0555F03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62AFB2A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09F24484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2E3B2FA8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2FA0003F" w14:textId="77777777" w:rsidR="00961F3E" w:rsidRDefault="00961F3E" w:rsidP="00961F3E">
      <w:pPr>
        <w:pStyle w:val="Zkladntext20"/>
        <w:shd w:val="clear" w:color="auto" w:fill="auto"/>
        <w:tabs>
          <w:tab w:val="left" w:pos="711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8012" w:type="dxa"/>
        <w:tblInd w:w="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395"/>
        <w:gridCol w:w="1997"/>
      </w:tblGrid>
      <w:tr w:rsidR="00961F3E" w:rsidRPr="00AD6D84" w14:paraId="24F26E90" w14:textId="77777777" w:rsidTr="00961F3E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DEA" w14:textId="77777777" w:rsidR="00961F3E" w:rsidRPr="00961F3E" w:rsidRDefault="00961F3E" w:rsidP="00EE5BF0">
            <w:pPr>
              <w:widowControl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  <w:t>Druh odborné služby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095B" w14:textId="77777777" w:rsidR="00961F3E" w:rsidRPr="00961F3E" w:rsidRDefault="00961F3E" w:rsidP="00EE5BF0">
            <w:pPr>
              <w:widowControl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  <w:t>Jednotka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F9C" w14:textId="77777777" w:rsidR="00961F3E" w:rsidRPr="00961F3E" w:rsidRDefault="00961F3E" w:rsidP="00EE5BF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  <w:t>Cena za jednotku v Kč bez DPH</w:t>
            </w:r>
          </w:p>
        </w:tc>
      </w:tr>
      <w:tr w:rsidR="00961F3E" w:rsidRPr="00AD6D84" w14:paraId="6AFB32D0" w14:textId="77777777" w:rsidTr="00EE5BF0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A75" w14:textId="77777777" w:rsidR="00961F3E" w:rsidRPr="00961F3E" w:rsidRDefault="00961F3E" w:rsidP="00961F3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61F3E">
              <w:rPr>
                <w:rFonts w:ascii="Arial" w:eastAsia="Arial" w:hAnsi="Arial" w:cs="Arial"/>
                <w:sz w:val="20"/>
                <w:szCs w:val="20"/>
              </w:rPr>
              <w:t>A. Příprava podkladů vybraných projektů v rámci Programu rozvoje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A33" w14:textId="7777777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projekt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A00" w14:textId="6D367AD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130000</w:t>
            </w:r>
          </w:p>
        </w:tc>
      </w:tr>
      <w:tr w:rsidR="00961F3E" w:rsidRPr="00AD6D84" w14:paraId="7B87BCFA" w14:textId="77777777" w:rsidTr="00EE5BF0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3F9" w14:textId="77777777" w:rsidR="00961F3E" w:rsidRPr="00961F3E" w:rsidRDefault="00961F3E" w:rsidP="00961F3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B. Projektová laboratoř vč. One stop shop - provoz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AC33" w14:textId="7777777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měsíc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B14" w14:textId="2EB66A22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</w:tr>
      <w:tr w:rsidR="00961F3E" w:rsidRPr="00AD6D84" w14:paraId="5B9E0E50" w14:textId="77777777" w:rsidTr="00EE5BF0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44C" w14:textId="77777777" w:rsidR="00961F3E" w:rsidRPr="00961F3E" w:rsidRDefault="00961F3E" w:rsidP="00961F3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C. Organizační podpora řídícího výboru Programu rozvoje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CA6" w14:textId="7777777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jednání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2BB" w14:textId="0A2B6B89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</w:tr>
      <w:tr w:rsidR="00961F3E" w:rsidRPr="00AD6D84" w14:paraId="3D183154" w14:textId="77777777" w:rsidTr="00EE5BF0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FD9C" w14:textId="77777777" w:rsidR="00961F3E" w:rsidRPr="00961F3E" w:rsidRDefault="00961F3E" w:rsidP="00961F3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D. Zastupování SMK, prosazování jeho zájmů a expertní podpora při jednáních na úrovni státu a centrálních orgánů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2EC0" w14:textId="7777777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jednání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6DD" w14:textId="462B7B99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</w:tr>
      <w:tr w:rsidR="00961F3E" w:rsidRPr="00AD6D84" w14:paraId="6AA98734" w14:textId="77777777" w:rsidTr="00EE5BF0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392" w14:textId="77777777" w:rsidR="00961F3E" w:rsidRPr="00961F3E" w:rsidRDefault="00961F3E" w:rsidP="00961F3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E.  Konzultační činnost v oblasti dotačního financování – posouzení dotačního potenciálu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3300" w14:textId="7777777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projektový záměr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D40" w14:textId="3F116DF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:rsidR="00961F3E" w:rsidRPr="00724C9E" w14:paraId="61D65B7D" w14:textId="77777777" w:rsidTr="00EE5BF0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69F" w14:textId="77777777" w:rsidR="00961F3E" w:rsidRPr="00961F3E" w:rsidRDefault="00961F3E" w:rsidP="00961F3E">
            <w:pPr>
              <w:rPr>
                <w:rFonts w:ascii="Calibri" w:hAnsi="Calibri" w:cs="Calibri"/>
                <w:sz w:val="22"/>
                <w:szCs w:val="22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E. Konzultační činnost v oblasti dotačního financování - konzultační servis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77D" w14:textId="77777777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projektový záměr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2F4" w14:textId="17B9F646" w:rsidR="00961F3E" w:rsidRPr="00961F3E" w:rsidRDefault="00961F3E" w:rsidP="00961F3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61F3E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</w:tr>
    </w:tbl>
    <w:p w14:paraId="7780A3DF" w14:textId="77777777" w:rsidR="00961F3E" w:rsidRPr="00712452" w:rsidRDefault="00961F3E" w:rsidP="00961F3E">
      <w:pPr>
        <w:pStyle w:val="Zkladntext20"/>
        <w:shd w:val="clear" w:color="auto" w:fill="auto"/>
        <w:spacing w:before="0" w:line="355" w:lineRule="exact"/>
        <w:ind w:firstLine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778B1BF" w14:textId="5429A635" w:rsidR="00961F3E" w:rsidRPr="00961F3E" w:rsidRDefault="00961F3E" w:rsidP="00961F3E">
      <w:pPr>
        <w:pStyle w:val="Zkladntext20"/>
        <w:shd w:val="clear" w:color="auto" w:fill="auto"/>
        <w:spacing w:before="0" w:line="355" w:lineRule="exact"/>
        <w:ind w:left="720" w:firstLine="0"/>
        <w:jc w:val="both"/>
        <w:rPr>
          <w:rFonts w:ascii="Arial" w:hAnsi="Arial" w:cs="Arial"/>
          <w:sz w:val="24"/>
          <w:szCs w:val="24"/>
        </w:rPr>
      </w:pPr>
      <w:r w:rsidRPr="00961F3E">
        <w:rPr>
          <w:rFonts w:ascii="Arial" w:hAnsi="Arial" w:cs="Arial"/>
          <w:sz w:val="24"/>
          <w:szCs w:val="24"/>
        </w:rPr>
        <w:t>Jednotkové ceny uvedené v tomto odstavci smlouvy jsou uvedeny bez DPH. K těmto cenám bude připočteno DPH ve výši dle obecně závazných právních předpisů.</w:t>
      </w:r>
    </w:p>
    <w:p w14:paraId="7C47BFB4" w14:textId="77777777" w:rsidR="00961F3E" w:rsidRDefault="00961F3E" w:rsidP="00961F3E">
      <w:pPr>
        <w:pStyle w:val="Zkladntext20"/>
        <w:shd w:val="clear" w:color="auto" w:fill="auto"/>
        <w:spacing w:before="0" w:line="355" w:lineRule="exact"/>
        <w:ind w:left="720" w:firstLine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4E005FF" w14:textId="77777777" w:rsidR="00961F3E" w:rsidRPr="00712452" w:rsidRDefault="00961F3E" w:rsidP="00961F3E">
      <w:pPr>
        <w:pStyle w:val="Zkladntext40"/>
        <w:shd w:val="clear" w:color="auto" w:fill="auto"/>
        <w:spacing w:after="0" w:line="355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515308F6" w14:textId="77777777" w:rsidR="00961F3E" w:rsidRPr="00712452" w:rsidRDefault="00961F3E" w:rsidP="00961F3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120" w:line="240" w:lineRule="auto"/>
        <w:ind w:left="700" w:right="-10" w:hanging="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v</w:t>
      </w:r>
      <w:r w:rsidRPr="00712452">
        <w:rPr>
          <w:rFonts w:ascii="Arial" w:hAnsi="Arial" w:cs="Arial"/>
          <w:sz w:val="24"/>
          <w:szCs w:val="24"/>
        </w:rPr>
        <w:t xml:space="preserve"> odměně jsou zahrnuty veškeré</w:t>
      </w:r>
      <w:r>
        <w:rPr>
          <w:rFonts w:ascii="Arial" w:hAnsi="Arial" w:cs="Arial"/>
          <w:sz w:val="24"/>
          <w:szCs w:val="24"/>
        </w:rPr>
        <w:t xml:space="preserve"> hotové výdaje a</w:t>
      </w:r>
      <w:r w:rsidRPr="00712452">
        <w:rPr>
          <w:rFonts w:ascii="Arial" w:hAnsi="Arial" w:cs="Arial"/>
          <w:sz w:val="24"/>
          <w:szCs w:val="24"/>
        </w:rPr>
        <w:t xml:space="preserve"> náklady účelně vynaložené při plnění závazků vyplývajících z této smlouvy</w:t>
      </w:r>
      <w:r>
        <w:rPr>
          <w:rFonts w:ascii="Arial" w:hAnsi="Arial" w:cs="Arial"/>
          <w:sz w:val="24"/>
          <w:szCs w:val="24"/>
        </w:rPr>
        <w:t>, zejména poštovné, náklady na telefony, náklady na ubytování pro zaměstnanec příkazníka, cestovné a čas potřebný pro přesun ze sídla příkazníka na místo plnění</w:t>
      </w:r>
      <w:r w:rsidRPr="00712452">
        <w:rPr>
          <w:rFonts w:ascii="Arial" w:hAnsi="Arial" w:cs="Arial"/>
          <w:sz w:val="24"/>
          <w:szCs w:val="24"/>
        </w:rPr>
        <w:t>.</w:t>
      </w:r>
    </w:p>
    <w:p w14:paraId="798BB2FC" w14:textId="77777777" w:rsidR="00961F3E" w:rsidRPr="00712452" w:rsidRDefault="00961F3E" w:rsidP="00961F3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120" w:line="240" w:lineRule="auto"/>
        <w:ind w:left="700" w:right="540" w:hanging="32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Smluvní strany se dohodly, že zálohy nejsou sjednány.</w:t>
      </w:r>
    </w:p>
    <w:p w14:paraId="7F5E63C8" w14:textId="77777777" w:rsidR="00961F3E" w:rsidRPr="000013DF" w:rsidRDefault="00961F3E" w:rsidP="00961F3E">
      <w:pPr>
        <w:pStyle w:val="Zkladntext20"/>
        <w:shd w:val="clear" w:color="auto" w:fill="auto"/>
        <w:tabs>
          <w:tab w:val="left" w:pos="738"/>
        </w:tabs>
        <w:spacing w:before="12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  <w:highlight w:val="lightGray"/>
        </w:rPr>
      </w:pPr>
    </w:p>
    <w:p w14:paraId="6326E1C5" w14:textId="77777777" w:rsidR="00961F3E" w:rsidRPr="00712452" w:rsidRDefault="00961F3E" w:rsidP="00961F3E">
      <w:pPr>
        <w:pStyle w:val="Zkladntext20"/>
        <w:shd w:val="clear" w:color="auto" w:fill="auto"/>
        <w:tabs>
          <w:tab w:val="left" w:pos="738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65B034FB" w14:textId="77777777" w:rsidR="00961F3E" w:rsidRPr="00712452" w:rsidRDefault="00961F3E" w:rsidP="00961F3E">
      <w:pPr>
        <w:pStyle w:val="Zkladntext40"/>
        <w:shd w:val="clear" w:color="auto" w:fill="auto"/>
        <w:spacing w:before="120" w:after="0" w:line="240" w:lineRule="auto"/>
        <w:ind w:left="4440" w:firstLine="0"/>
        <w:jc w:val="left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V.</w:t>
      </w:r>
    </w:p>
    <w:p w14:paraId="33ED6909" w14:textId="77777777" w:rsidR="00961F3E" w:rsidRPr="00712452" w:rsidRDefault="00961F3E" w:rsidP="00961F3E">
      <w:pPr>
        <w:pStyle w:val="Zkladntext40"/>
        <w:shd w:val="clear" w:color="auto" w:fill="auto"/>
        <w:spacing w:before="120" w:after="0" w:line="240" w:lineRule="auto"/>
        <w:ind w:left="140" w:firstLine="0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Platební podmínky</w:t>
      </w:r>
    </w:p>
    <w:p w14:paraId="35E34EAB" w14:textId="77777777" w:rsidR="00961F3E" w:rsidRPr="00712452" w:rsidRDefault="00961F3E" w:rsidP="00961F3E">
      <w:pPr>
        <w:pStyle w:val="Smlouva-slo"/>
        <w:numPr>
          <w:ilvl w:val="0"/>
          <w:numId w:val="11"/>
        </w:numPr>
        <w:spacing w:line="240" w:lineRule="auto"/>
        <w:ind w:left="357" w:hanging="357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 xml:space="preserve">Smluvní strany se dohodly, že </w:t>
      </w:r>
      <w:r>
        <w:rPr>
          <w:rFonts w:ascii="Arial" w:hAnsi="Arial" w:cs="Arial"/>
          <w:szCs w:val="24"/>
        </w:rPr>
        <w:t>odměna za řádně poskytnuté odborné služby bude příkazníkovi hrazena měsíčně.</w:t>
      </w:r>
    </w:p>
    <w:p w14:paraId="6C4DCC23" w14:textId="77777777" w:rsidR="00961F3E" w:rsidRPr="00712452" w:rsidRDefault="00961F3E" w:rsidP="00961F3E">
      <w:pPr>
        <w:pStyle w:val="Zkladntext20"/>
        <w:shd w:val="clear" w:color="auto" w:fill="auto"/>
        <w:tabs>
          <w:tab w:val="left" w:pos="1624"/>
          <w:tab w:val="left" w:pos="4099"/>
          <w:tab w:val="right" w:pos="6831"/>
          <w:tab w:val="center" w:pos="7062"/>
          <w:tab w:val="left" w:pos="7430"/>
        </w:tabs>
        <w:spacing w:before="120" w:line="240" w:lineRule="auto"/>
        <w:ind w:left="397" w:firstLine="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eastAsia="Microsoft Sans Serif" w:hAnsi="Arial" w:cs="Arial"/>
          <w:sz w:val="24"/>
          <w:szCs w:val="24"/>
        </w:rPr>
        <w:t xml:space="preserve">Za den uskutečnění dílčího zdanitelného plnění se považuje poslední den 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Pr="00712452">
        <w:rPr>
          <w:rFonts w:ascii="Arial" w:eastAsia="Microsoft Sans Serif" w:hAnsi="Arial" w:cs="Arial"/>
          <w:sz w:val="24"/>
          <w:szCs w:val="24"/>
        </w:rPr>
        <w:t>v příslušném kalendářním měsíci.</w:t>
      </w:r>
    </w:p>
    <w:p w14:paraId="7F9D48A2" w14:textId="77777777" w:rsidR="00961F3E" w:rsidRPr="001675AB" w:rsidRDefault="00961F3E" w:rsidP="00961F3E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1675AB">
        <w:rPr>
          <w:rFonts w:ascii="Arial" w:hAnsi="Arial" w:cs="Arial"/>
        </w:rPr>
        <w:t xml:space="preserve">Podkladem pro úhradu odměny je daňový doklad (dále jen „faktura“), který musí mít náležitosti dle platné právní úpravy. Lhůta splatnosti faktury  činí 30 kalendářních dní ode dne jejího doručení příkazci. </w:t>
      </w:r>
    </w:p>
    <w:p w14:paraId="4FF85AAC" w14:textId="77777777" w:rsidR="00961F3E" w:rsidRPr="00712452" w:rsidRDefault="00961F3E" w:rsidP="00961F3E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</w:rPr>
      </w:pPr>
      <w:r w:rsidRPr="00712452">
        <w:rPr>
          <w:rFonts w:ascii="Arial" w:hAnsi="Arial" w:cs="Arial"/>
        </w:rPr>
        <w:t>Faktura musí kromě zákonem stanovených náležitostí pro daňový doklad obsahovat také:</w:t>
      </w:r>
    </w:p>
    <w:p w14:paraId="05BB6103" w14:textId="77777777" w:rsidR="00961F3E" w:rsidRPr="00712452" w:rsidRDefault="00961F3E" w:rsidP="00961F3E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lastRenderedPageBreak/>
        <w:t>číslo této smlouvy</w:t>
      </w:r>
    </w:p>
    <w:p w14:paraId="0085727B" w14:textId="77777777" w:rsidR="00961F3E" w:rsidRPr="00712452" w:rsidRDefault="00961F3E" w:rsidP="00961F3E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poskytnutých odborných služeb</w:t>
      </w:r>
      <w:r w:rsidRPr="00712452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jich</w:t>
      </w:r>
      <w:r w:rsidRPr="00712452">
        <w:rPr>
          <w:rFonts w:ascii="Arial" w:hAnsi="Arial" w:cs="Arial"/>
        </w:rPr>
        <w:t xml:space="preserve"> přesnou specifikaci ve slovním vyjádření</w:t>
      </w:r>
    </w:p>
    <w:p w14:paraId="1A85899D" w14:textId="77777777" w:rsidR="00961F3E" w:rsidRPr="00712452" w:rsidRDefault="00961F3E" w:rsidP="00961F3E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označení banky a číslo účtu, na který má být zaplaceno </w:t>
      </w:r>
    </w:p>
    <w:p w14:paraId="0FFD16F8" w14:textId="77777777" w:rsidR="00961F3E" w:rsidRPr="00712452" w:rsidRDefault="00961F3E" w:rsidP="00961F3E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lhůtu splatnosti faktury</w:t>
      </w:r>
    </w:p>
    <w:p w14:paraId="7B66D948" w14:textId="77777777" w:rsidR="00961F3E" w:rsidRPr="00712452" w:rsidRDefault="00961F3E" w:rsidP="00961F3E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označení odboru, který fakturu likviduje (Odbor školství a rozvoje)</w:t>
      </w:r>
    </w:p>
    <w:p w14:paraId="33AA95A8" w14:textId="77777777" w:rsidR="00961F3E" w:rsidRPr="00712452" w:rsidRDefault="00961F3E" w:rsidP="00961F3E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jméno a vlastnoruční podpis osoby, která fakturu vystavila, kontaktní telefon</w:t>
      </w:r>
      <w:r>
        <w:rPr>
          <w:rFonts w:ascii="Arial" w:hAnsi="Arial" w:cs="Arial"/>
        </w:rPr>
        <w:t>.</w:t>
      </w:r>
    </w:p>
    <w:p w14:paraId="323C1EE1" w14:textId="77777777" w:rsidR="00961F3E" w:rsidRPr="00712452" w:rsidRDefault="00961F3E" w:rsidP="00961F3E">
      <w:pPr>
        <w:widowControl/>
        <w:numPr>
          <w:ilvl w:val="0"/>
          <w:numId w:val="11"/>
        </w:numPr>
        <w:tabs>
          <w:tab w:val="left" w:pos="-1701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Nebude-li faktura obsahovat některou povinnou nebo dohodnutou náležitost nebo bude-li obsahovat nesprávné údaje, či bude chybně vyúčtována </w:t>
      </w:r>
      <w:r>
        <w:rPr>
          <w:rFonts w:ascii="Arial" w:hAnsi="Arial" w:cs="Arial"/>
        </w:rPr>
        <w:t>odměna</w:t>
      </w:r>
      <w:r w:rsidRPr="00712452">
        <w:rPr>
          <w:rFonts w:ascii="Arial" w:hAnsi="Arial" w:cs="Arial"/>
        </w:rPr>
        <w:t xml:space="preserve"> nebo DPH, je příkazce oprávněn před uplynutím lhůty splatnosti vrátit fakturu druhé smluvní straně k provedení opravy s vyznačením důvodu vrácení. Příkazník provede opravu vystavením nové faktury. Dnem odeslání vadné faktury příkazníkovi přestává běžet původní lhůta splatnosti a nová lhůta splatnosti běží znovu ode dne doručení nové faktury příkazci. </w:t>
      </w:r>
    </w:p>
    <w:p w14:paraId="47797734" w14:textId="77777777" w:rsidR="00961F3E" w:rsidRPr="00712452" w:rsidRDefault="00961F3E" w:rsidP="00961F3E">
      <w:pPr>
        <w:widowControl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Povinnost zaplatit je splněna dnem odepsání příslušné částky z účtu příkazce.</w:t>
      </w:r>
    </w:p>
    <w:p w14:paraId="19DEDB16" w14:textId="77777777" w:rsidR="00961F3E" w:rsidRPr="00712452" w:rsidRDefault="00961F3E" w:rsidP="00961F3E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Smluvní strany se dohodly, že příkazník bude ve smlouvě a v dokladech při platebním styku s příkazcem užívat číslo účtu uveřejněné dle § 98 zákona č. 235/2004 Sb. v registru plátců a identifikovaných osob. </w:t>
      </w:r>
    </w:p>
    <w:p w14:paraId="1587A2A0" w14:textId="77777777" w:rsidR="00961F3E" w:rsidRPr="00712452" w:rsidRDefault="00961F3E" w:rsidP="00961F3E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14:paraId="0F76A07B" w14:textId="77777777" w:rsidR="00961F3E" w:rsidRPr="00CA1B3B" w:rsidRDefault="00961F3E" w:rsidP="00961F3E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E92DC4">
        <w:rPr>
          <w:rFonts w:ascii="Arial" w:hAnsi="Arial" w:cs="Arial"/>
        </w:rPr>
        <w:t xml:space="preserve">Fakturu doručuje příkazník příkazci v digitální formě, a to elektronickou poštou na adresu </w:t>
      </w:r>
      <w:hyperlink r:id="rId7" w:history="1">
        <w:r w:rsidRPr="00E92DC4">
          <w:rPr>
            <w:rStyle w:val="Hypertextovodkaz"/>
            <w:rFonts w:ascii="Arial" w:eastAsia="Tahoma" w:hAnsi="Arial" w:cs="Arial"/>
          </w:rPr>
          <w:t>epodatelna@karvina.cz</w:t>
        </w:r>
      </w:hyperlink>
      <w:r w:rsidRPr="00E92DC4">
        <w:rPr>
          <w:rFonts w:ascii="Arial" w:hAnsi="Arial" w:cs="Arial"/>
        </w:rPr>
        <w:t>, případně do datové schránky příkazce, a to zejména ve formátu ISDOC nebo ISDOCX.</w:t>
      </w:r>
    </w:p>
    <w:p w14:paraId="54F745AE" w14:textId="77777777" w:rsidR="00961F3E" w:rsidRPr="00712452" w:rsidRDefault="00961F3E" w:rsidP="00961F3E">
      <w:pPr>
        <w:pStyle w:val="Odstavecseseznamem"/>
        <w:spacing w:before="120"/>
        <w:rPr>
          <w:rFonts w:ascii="Arial" w:hAnsi="Arial" w:cs="Arial"/>
        </w:rPr>
      </w:pPr>
    </w:p>
    <w:p w14:paraId="2D390A7D" w14:textId="77777777" w:rsidR="00961F3E" w:rsidRPr="00712452" w:rsidRDefault="00961F3E" w:rsidP="00961F3E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Příkazce je oprávněn provést kontrolu vyfakturovaných </w:t>
      </w:r>
      <w:r>
        <w:rPr>
          <w:rFonts w:ascii="Arial" w:hAnsi="Arial" w:cs="Arial"/>
        </w:rPr>
        <w:t>odborných činností</w:t>
      </w:r>
      <w:r w:rsidRPr="00712452">
        <w:rPr>
          <w:rFonts w:ascii="Arial" w:hAnsi="Arial" w:cs="Arial"/>
        </w:rPr>
        <w:t>. Příkazník je povinen oprávněným zástupcům příkazce provedení kontroly umožnit.</w:t>
      </w:r>
    </w:p>
    <w:p w14:paraId="005434EE" w14:textId="77777777" w:rsidR="00961F3E" w:rsidRPr="00712452" w:rsidRDefault="00961F3E" w:rsidP="00961F3E">
      <w:pPr>
        <w:pStyle w:val="Odstavecseseznamem"/>
        <w:spacing w:before="120"/>
        <w:rPr>
          <w:rFonts w:ascii="Arial" w:hAnsi="Arial" w:cs="Arial"/>
        </w:rPr>
      </w:pPr>
    </w:p>
    <w:p w14:paraId="397F47EF" w14:textId="77777777" w:rsidR="00961F3E" w:rsidRPr="00712452" w:rsidRDefault="00961F3E" w:rsidP="00961F3E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Smluvní strany se dohodly, že bude-li příkazník ke dni uskutečnění zdanitelného plnění veden jako nespolehlivý plátce ve smyslu § 106a zákona č. 235/2004 Sb., o dani z přidané hodnoty (dále zákon o DPH), je příkazce oprávněn část odměny odpovídající dani z přidané hodnoty uhradit přímo na účet správce daně v souladu s ust. § 109a zákona o DPH. Smluvní strany se dohodly, že o tuto část bude snížena odměna a zhotovitel obdrží pouze odměnu bez DPH. </w:t>
      </w:r>
    </w:p>
    <w:p w14:paraId="62F75B83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6" w:name="bookmark8"/>
    </w:p>
    <w:p w14:paraId="467EA7F3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4380" w:firstLine="0"/>
        <w:jc w:val="left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VI</w:t>
      </w:r>
      <w:bookmarkEnd w:id="6"/>
      <w:r w:rsidRPr="00712452">
        <w:rPr>
          <w:rFonts w:ascii="Arial" w:hAnsi="Arial" w:cs="Arial"/>
          <w:sz w:val="24"/>
          <w:szCs w:val="24"/>
        </w:rPr>
        <w:t>.</w:t>
      </w:r>
    </w:p>
    <w:p w14:paraId="03FDFCAF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200" w:firstLine="0"/>
        <w:rPr>
          <w:rFonts w:ascii="Arial" w:hAnsi="Arial" w:cs="Arial"/>
          <w:sz w:val="24"/>
          <w:szCs w:val="24"/>
        </w:rPr>
      </w:pPr>
      <w:bookmarkStart w:id="7" w:name="bookmark9"/>
      <w:r w:rsidRPr="00712452">
        <w:rPr>
          <w:rFonts w:ascii="Arial" w:hAnsi="Arial" w:cs="Arial"/>
          <w:sz w:val="24"/>
          <w:szCs w:val="24"/>
        </w:rPr>
        <w:t>Práva a povinnosti příkazce</w:t>
      </w:r>
      <w:bookmarkEnd w:id="7"/>
    </w:p>
    <w:p w14:paraId="41D36C2A" w14:textId="77777777" w:rsidR="00961F3E" w:rsidRDefault="00961F3E" w:rsidP="00961F3E">
      <w:pPr>
        <w:pStyle w:val="Odstavecseseznamem"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Příkazce je povinen přizvat příkazníka ke všem rozhodujícím jednáním týkajícím se předmětu plnění dle této smlouvy</w:t>
      </w:r>
      <w:r>
        <w:rPr>
          <w:rFonts w:ascii="Arial" w:hAnsi="Arial" w:cs="Arial"/>
        </w:rPr>
        <w:t xml:space="preserve"> a</w:t>
      </w:r>
      <w:r w:rsidRPr="00712452">
        <w:rPr>
          <w:rFonts w:ascii="Arial" w:hAnsi="Arial" w:cs="Arial"/>
        </w:rPr>
        <w:t xml:space="preserve"> předat mu neprodleně zápis nebo informace o jednáních, kterých se příkazník nezúčastnil.</w:t>
      </w:r>
    </w:p>
    <w:p w14:paraId="66E94FA3" w14:textId="77777777" w:rsidR="00961F3E" w:rsidRPr="001A59CD" w:rsidRDefault="00961F3E" w:rsidP="00961F3E">
      <w:pPr>
        <w:spacing w:before="120"/>
        <w:jc w:val="both"/>
        <w:rPr>
          <w:rFonts w:ascii="Arial" w:hAnsi="Arial" w:cs="Arial"/>
        </w:rPr>
        <w:sectPr w:rsidR="00961F3E" w:rsidRPr="001A59CD" w:rsidSect="001A77E9">
          <w:footerReference w:type="even" r:id="rId8"/>
          <w:footerReference w:type="default" r:id="rId9"/>
          <w:footerReference w:type="first" r:id="rId10"/>
          <w:pgSz w:w="11900" w:h="16840"/>
          <w:pgMar w:top="1484" w:right="1338" w:bottom="2303" w:left="1216" w:header="0" w:footer="3" w:gutter="0"/>
          <w:cols w:space="720"/>
          <w:noEndnote/>
          <w:docGrid w:linePitch="360"/>
        </w:sectPr>
      </w:pPr>
    </w:p>
    <w:p w14:paraId="1FA10BE4" w14:textId="77777777" w:rsidR="00961F3E" w:rsidRPr="00712452" w:rsidRDefault="00961F3E" w:rsidP="00961F3E">
      <w:pPr>
        <w:pStyle w:val="Odstavecseseznamem"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Příkazce se zavazuje, že v rozsahu nevyhnutelně potřebném poskytne příkazníkovi pomoc při zajištění podkladů, doplňujících údajů, upřesnění vyjádření a stanovisek, jejichž potřeba vznikne v průběhu plnění této smlouvy. Tuto pomoc poskytne příkazníkovi ve lhůtě a rozsahu dojednaném oběma smluvními stranami</w:t>
      </w:r>
      <w:r>
        <w:rPr>
          <w:rFonts w:ascii="Arial" w:hAnsi="Arial" w:cs="Arial"/>
        </w:rPr>
        <w:t>.</w:t>
      </w:r>
    </w:p>
    <w:p w14:paraId="0051DDFC" w14:textId="77777777" w:rsidR="00961F3E" w:rsidRPr="00712452" w:rsidRDefault="00961F3E" w:rsidP="00961F3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712452">
        <w:rPr>
          <w:rFonts w:ascii="Arial" w:eastAsia="Times New Roman" w:hAnsi="Arial" w:cs="Arial"/>
          <w:sz w:val="24"/>
          <w:szCs w:val="24"/>
        </w:rPr>
        <w:t>Příkazce je povinen vystavit včas příkazníkovi pro vyřízení záležitostí, které vyžadují uskutečnění právních jednání jménem příkazce, písemně plnou moc.</w:t>
      </w:r>
    </w:p>
    <w:p w14:paraId="5FBDA9D8" w14:textId="77777777" w:rsidR="00961F3E" w:rsidRPr="00712452" w:rsidRDefault="00961F3E" w:rsidP="00961F3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712452">
        <w:rPr>
          <w:rFonts w:ascii="Arial" w:eastAsia="Times New Roman" w:hAnsi="Arial" w:cs="Arial"/>
          <w:sz w:val="24"/>
          <w:szCs w:val="24"/>
        </w:rPr>
        <w:t>Příkazce je povinen poskytnout příkazníkovi veškerou součinnost nezbytnou pro zajištění úspěšného plnění této smlouvy a dosažení účelu stanoveného v této smlouvě. Příkazce dále zajistí v případě potřeby účast svých zástupců na jednáních apod.</w:t>
      </w:r>
    </w:p>
    <w:p w14:paraId="0A299E23" w14:textId="77777777" w:rsidR="00961F3E" w:rsidRDefault="00961F3E" w:rsidP="00961F3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712452">
        <w:rPr>
          <w:rFonts w:ascii="Arial" w:eastAsia="Times New Roman" w:hAnsi="Arial" w:cs="Arial"/>
          <w:sz w:val="24"/>
          <w:szCs w:val="24"/>
        </w:rPr>
        <w:t>Příkazce se zavazuje stanovit kontaktní osobu pro operativní jednání s příkazníkem, toto sdělí písemně příkazníkovi neprodleně po uzavření smlouvy.</w:t>
      </w:r>
    </w:p>
    <w:p w14:paraId="79A45E55" w14:textId="77777777" w:rsidR="00961F3E" w:rsidRPr="00712452" w:rsidRDefault="00961F3E" w:rsidP="00961F3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 xml:space="preserve">Příkazce se zavazuje po uzavření této smlouvy svolat schůzku, na které příkazník předloží harmonogram jednotlivých plnění, a budou stanoveny konkrétní postupy spolupráce a určení kontaktních osob. Schůzka bude realizována nejpozději do 10 dnů od nabytí účinnosti této smlouvy a příkazník je povinen se této schůzky zúčastnit. Příkazník je povinen pořídit z úvodní schůzky zápis, ve kterém budou uvedeny všechny podstatné informace související s poskytováním </w:t>
      </w:r>
      <w:r>
        <w:rPr>
          <w:rFonts w:ascii="Arial" w:hAnsi="Arial" w:cs="Arial"/>
          <w:sz w:val="24"/>
          <w:szCs w:val="24"/>
        </w:rPr>
        <w:t xml:space="preserve">odborných </w:t>
      </w:r>
      <w:r w:rsidRPr="00712452">
        <w:rPr>
          <w:rFonts w:ascii="Arial" w:hAnsi="Arial" w:cs="Arial"/>
          <w:sz w:val="24"/>
          <w:szCs w:val="24"/>
        </w:rPr>
        <w:t>služeb.</w:t>
      </w:r>
      <w:r w:rsidRPr="001675AB" w:rsidDel="00FA6CFD">
        <w:t xml:space="preserve"> </w:t>
      </w:r>
    </w:p>
    <w:p w14:paraId="31C3D6DE" w14:textId="77777777" w:rsidR="00961F3E" w:rsidRPr="00712452" w:rsidRDefault="00961F3E" w:rsidP="00961F3E">
      <w:pPr>
        <w:pStyle w:val="Zkladntext20"/>
        <w:shd w:val="clear" w:color="auto" w:fill="auto"/>
        <w:tabs>
          <w:tab w:val="left" w:pos="717"/>
        </w:tabs>
        <w:spacing w:before="12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4116E362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567" w:hanging="567"/>
        <w:rPr>
          <w:rFonts w:ascii="Arial" w:hAnsi="Arial" w:cs="Arial"/>
          <w:sz w:val="24"/>
          <w:szCs w:val="24"/>
        </w:rPr>
      </w:pPr>
      <w:bookmarkStart w:id="8" w:name="bookmark10"/>
      <w:r w:rsidRPr="00712452">
        <w:rPr>
          <w:rFonts w:ascii="Arial" w:hAnsi="Arial" w:cs="Arial"/>
          <w:sz w:val="24"/>
          <w:szCs w:val="24"/>
        </w:rPr>
        <w:t>VII.</w:t>
      </w:r>
    </w:p>
    <w:p w14:paraId="261DED30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Práva a povinnosti příkazníka</w:t>
      </w:r>
      <w:bookmarkEnd w:id="8"/>
    </w:p>
    <w:p w14:paraId="652101F5" w14:textId="77777777" w:rsidR="00961F3E" w:rsidRPr="00712452" w:rsidRDefault="00961F3E" w:rsidP="00961F3E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Příkazník je povinen:</w:t>
      </w:r>
    </w:p>
    <w:p w14:paraId="3E5504B2" w14:textId="77777777" w:rsidR="00961F3E" w:rsidRPr="00712452" w:rsidRDefault="00961F3E" w:rsidP="00961F3E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before="120" w:line="240" w:lineRule="auto"/>
        <w:ind w:left="1040" w:hanging="34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Bez zbytečného odkladu informovat příkazce o naléhavých skutečnostech, které vyplynou v souvislosti s realizací plnění dle této smlouvy.</w:t>
      </w:r>
    </w:p>
    <w:p w14:paraId="5EA201B2" w14:textId="77777777" w:rsidR="00961F3E" w:rsidRPr="00712452" w:rsidRDefault="00961F3E" w:rsidP="00961F3E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before="120" w:line="240" w:lineRule="auto"/>
        <w:ind w:left="1040" w:hanging="34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Postupovat při plnění této smlouvy s odbornou péčí.</w:t>
      </w:r>
    </w:p>
    <w:p w14:paraId="0827EC20" w14:textId="77777777" w:rsidR="00961F3E" w:rsidRPr="00712452" w:rsidRDefault="00961F3E" w:rsidP="00961F3E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before="120" w:line="240" w:lineRule="auto"/>
        <w:ind w:left="1040" w:hanging="34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Řídit se při plnění této smlouvy pokyny příkazce a jednat v jeho zájmu.</w:t>
      </w:r>
    </w:p>
    <w:p w14:paraId="7E9A2EA9" w14:textId="77777777" w:rsidR="00961F3E" w:rsidRPr="00712452" w:rsidRDefault="00961F3E" w:rsidP="00961F3E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before="120" w:line="240" w:lineRule="auto"/>
        <w:ind w:left="1040" w:hanging="34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Bez odkladů oznámit příkazci veškeré skutečnosti, které by mohly vést ke změně pokynů příkazce.</w:t>
      </w:r>
    </w:p>
    <w:p w14:paraId="7BFCFB95" w14:textId="77777777" w:rsidR="00961F3E" w:rsidRPr="00712452" w:rsidRDefault="00961F3E" w:rsidP="00961F3E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Příkazník se zavazuje, že jakékoliv informace, které se dověděl v souvislosti s plněním předmětu smlouvy nebo které jsou obsahem předmětu smlouvy, neposkytne třetím osobám.</w:t>
      </w:r>
    </w:p>
    <w:p w14:paraId="334C7C70" w14:textId="77777777" w:rsidR="00961F3E" w:rsidRPr="00712452" w:rsidRDefault="00961F3E" w:rsidP="00961F3E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Příkazník nesmí bez souhlasu příkazce postoupit svá práva a povinnosti plynoucí z této smlouvy třetí osobě.</w:t>
      </w:r>
    </w:p>
    <w:p w14:paraId="184EB187" w14:textId="77777777" w:rsidR="00961F3E" w:rsidRPr="005921AA" w:rsidRDefault="00961F3E" w:rsidP="00961F3E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E92DC4">
        <w:rPr>
          <w:rFonts w:ascii="Arial" w:hAnsi="Arial" w:cs="Arial"/>
          <w:iCs/>
          <w:sz w:val="24"/>
          <w:szCs w:val="24"/>
        </w:rPr>
        <w:t>Příkazník se zavazuje při realizaci plnění</w:t>
      </w:r>
      <w:r>
        <w:rPr>
          <w:rFonts w:ascii="Arial" w:hAnsi="Arial" w:cs="Arial"/>
          <w:iCs/>
          <w:sz w:val="24"/>
          <w:szCs w:val="24"/>
        </w:rPr>
        <w:t xml:space="preserve"> dle této smlouvy</w:t>
      </w:r>
      <w:r w:rsidRPr="00E92DC4">
        <w:rPr>
          <w:rFonts w:ascii="Arial" w:hAnsi="Arial" w:cs="Arial"/>
          <w:iCs/>
          <w:sz w:val="24"/>
          <w:szCs w:val="24"/>
        </w:rPr>
        <w:t xml:space="preserve"> využívat, pokud je to možné, ekologicky šetrných řešení s cílem zmenšit přímé negativní dopady na životní prostředí, zejména snižovat množství odpadu a rozsah znečištění, šetřit energií, využívat recyklované materiály. </w:t>
      </w:r>
    </w:p>
    <w:p w14:paraId="1DFD3D8B" w14:textId="77777777" w:rsidR="00961F3E" w:rsidRPr="005921AA" w:rsidRDefault="00961F3E" w:rsidP="00961F3E">
      <w:pPr>
        <w:pStyle w:val="Zkladntext20"/>
        <w:shd w:val="clear" w:color="auto" w:fill="auto"/>
        <w:tabs>
          <w:tab w:val="left" w:pos="717"/>
        </w:tabs>
        <w:spacing w:before="120" w:line="240" w:lineRule="auto"/>
        <w:ind w:left="567" w:firstLine="0"/>
        <w:jc w:val="both"/>
        <w:rPr>
          <w:rFonts w:ascii="Arial" w:hAnsi="Arial" w:cs="Arial"/>
          <w:iCs/>
        </w:rPr>
      </w:pPr>
      <w:r w:rsidRPr="00E92DC4">
        <w:rPr>
          <w:rFonts w:ascii="Arial" w:hAnsi="Arial" w:cs="Arial"/>
          <w:iCs/>
          <w:sz w:val="24"/>
          <w:szCs w:val="24"/>
        </w:rPr>
        <w:t>Elektronické procesy a elektronická komunikace budou realizovány v maximální možné míře.</w:t>
      </w:r>
    </w:p>
    <w:p w14:paraId="172ECB80" w14:textId="77777777" w:rsidR="00961F3E" w:rsidRPr="00E92DC4" w:rsidRDefault="00961F3E" w:rsidP="00961F3E">
      <w:pPr>
        <w:pStyle w:val="Zkladntext20"/>
        <w:shd w:val="clear" w:color="auto" w:fill="auto"/>
        <w:tabs>
          <w:tab w:val="left" w:pos="717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E92DC4">
        <w:rPr>
          <w:rFonts w:ascii="Arial" w:hAnsi="Arial" w:cs="Arial"/>
          <w:iCs/>
          <w:sz w:val="24"/>
          <w:szCs w:val="24"/>
        </w:rPr>
        <w:t>Příkazník je povinen při výkonu činností souvisejících s plněním této smlouvy (doprava, administrativní činnosti aj.)  používat, je-li to objektivně možné, ekologické prostředky.</w:t>
      </w:r>
    </w:p>
    <w:p w14:paraId="7941A458" w14:textId="77777777" w:rsidR="00961F3E" w:rsidRPr="005921AA" w:rsidRDefault="00961F3E" w:rsidP="00961F3E">
      <w:pPr>
        <w:autoSpaceDE w:val="0"/>
        <w:autoSpaceDN w:val="0"/>
        <w:spacing w:after="120"/>
        <w:jc w:val="both"/>
        <w:rPr>
          <w:rFonts w:ascii="Arial" w:hAnsi="Arial" w:cs="Arial"/>
          <w:iCs/>
        </w:rPr>
      </w:pPr>
    </w:p>
    <w:p w14:paraId="664AC2AC" w14:textId="77777777" w:rsidR="00961F3E" w:rsidRPr="00E92DC4" w:rsidRDefault="00961F3E" w:rsidP="00961F3E">
      <w:pPr>
        <w:autoSpaceDE w:val="0"/>
        <w:autoSpaceDN w:val="0"/>
        <w:spacing w:after="120"/>
        <w:ind w:left="567"/>
        <w:jc w:val="both"/>
        <w:rPr>
          <w:rFonts w:ascii="Arial" w:hAnsi="Arial" w:cs="Arial"/>
          <w:iCs/>
        </w:rPr>
      </w:pPr>
      <w:r w:rsidRPr="005921AA">
        <w:rPr>
          <w:rFonts w:ascii="Arial" w:hAnsi="Arial" w:cs="Arial"/>
          <w:iCs/>
        </w:rPr>
        <w:t>Plnění</w:t>
      </w:r>
      <w:r w:rsidRPr="00E92DC4">
        <w:rPr>
          <w:rFonts w:ascii="Arial" w:hAnsi="Arial" w:cs="Arial"/>
          <w:iCs/>
        </w:rPr>
        <w:t xml:space="preserve"> povinností</w:t>
      </w:r>
      <w:r>
        <w:rPr>
          <w:rFonts w:ascii="Arial" w:hAnsi="Arial" w:cs="Arial"/>
          <w:iCs/>
        </w:rPr>
        <w:t xml:space="preserve"> dle tohoto odstavce smlouvy</w:t>
      </w:r>
      <w:r w:rsidRPr="005921AA">
        <w:rPr>
          <w:rFonts w:ascii="Arial" w:hAnsi="Arial" w:cs="Arial"/>
          <w:iCs/>
        </w:rPr>
        <w:t xml:space="preserve"> je příkazník</w:t>
      </w:r>
      <w:r w:rsidRPr="00E92DC4">
        <w:rPr>
          <w:rFonts w:ascii="Arial" w:hAnsi="Arial" w:cs="Arial"/>
          <w:iCs/>
        </w:rPr>
        <w:t xml:space="preserve"> povinen zajistit i u svých </w:t>
      </w:r>
      <w:r w:rsidRPr="005921AA">
        <w:rPr>
          <w:rFonts w:ascii="Arial" w:hAnsi="Arial" w:cs="Arial"/>
          <w:iCs/>
        </w:rPr>
        <w:t>náhradníků.</w:t>
      </w:r>
    </w:p>
    <w:p w14:paraId="5D1B2051" w14:textId="77777777" w:rsidR="00961F3E" w:rsidRPr="009F1475" w:rsidRDefault="00961F3E" w:rsidP="00961F3E">
      <w:pPr>
        <w:pStyle w:val="Zkladntext20"/>
        <w:shd w:val="clear" w:color="auto" w:fill="auto"/>
        <w:tabs>
          <w:tab w:val="left" w:pos="717"/>
        </w:tabs>
        <w:spacing w:before="12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4B3A97A" w14:textId="77777777" w:rsidR="00961F3E" w:rsidRPr="00712452" w:rsidRDefault="00961F3E" w:rsidP="00961F3E">
      <w:pPr>
        <w:pStyle w:val="Zkladntext20"/>
        <w:shd w:val="clear" w:color="auto" w:fill="auto"/>
        <w:tabs>
          <w:tab w:val="left" w:pos="717"/>
        </w:tabs>
        <w:spacing w:before="120" w:line="240" w:lineRule="auto"/>
        <w:ind w:right="540" w:firstLine="0"/>
        <w:jc w:val="both"/>
        <w:rPr>
          <w:rFonts w:ascii="Arial" w:hAnsi="Arial" w:cs="Arial"/>
          <w:sz w:val="24"/>
          <w:szCs w:val="24"/>
        </w:rPr>
      </w:pPr>
    </w:p>
    <w:p w14:paraId="2B79964C" w14:textId="77777777" w:rsidR="00961F3E" w:rsidRPr="00712452" w:rsidRDefault="00961F3E" w:rsidP="00961F3E">
      <w:pPr>
        <w:pStyle w:val="slolnkuSmlouvy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</w:t>
      </w:r>
      <w:r w:rsidRPr="00712452">
        <w:rPr>
          <w:rFonts w:ascii="Arial" w:hAnsi="Arial" w:cs="Arial"/>
          <w:szCs w:val="24"/>
        </w:rPr>
        <w:t>.</w:t>
      </w:r>
      <w:r w:rsidRPr="00712452">
        <w:rPr>
          <w:rFonts w:ascii="Arial" w:hAnsi="Arial" w:cs="Arial"/>
          <w:szCs w:val="24"/>
        </w:rPr>
        <w:br/>
        <w:t>Ochrana informací</w:t>
      </w:r>
    </w:p>
    <w:p w14:paraId="7287A784" w14:textId="77777777" w:rsidR="00961F3E" w:rsidRPr="00712452" w:rsidRDefault="00961F3E" w:rsidP="00961F3E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Příkazník je povinen zachovat mlčenlivost o veškerých informacích včetně osobních údajů, o kterých se dozví v souvislosti s plněním předmětu této smlouvy. Povinnost poskytovat informace podle zákona č. 106/1999 Sb., o svobodném přístupu k informacím, ve znění pozdějších předpisů není tímto ustanovením dotčena.</w:t>
      </w:r>
    </w:p>
    <w:p w14:paraId="59325ED9" w14:textId="77777777" w:rsidR="00961F3E" w:rsidRPr="00712452" w:rsidRDefault="00961F3E" w:rsidP="00961F3E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Příkazník není oprávněn uvolnit, sdělit ani zpřístupnit jakékoliv třetí osobě informace příkazce bez jeho předchozího písemného souhlasu, a to v jakékoliv formě, a je povinen podniknout veškeré kroky nezbytné k zabezpečení daných informací. Povinnost zachovávat mlčenlivost a zajistit ochranu citlivých informací zůstává v platnosti neomezeně dlouho i po ukončení platnosti a účinnosti této smlouvy.</w:t>
      </w:r>
    </w:p>
    <w:p w14:paraId="7C6D9A3F" w14:textId="77777777" w:rsidR="00961F3E" w:rsidRPr="00712452" w:rsidRDefault="00961F3E" w:rsidP="00961F3E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Příkazník je povinen zabezpečit veškeré podklady, mající charakter citlivé informace, poskytnuté mu příkazcem, proti odcizení nebo jinému zneužití.</w:t>
      </w:r>
    </w:p>
    <w:p w14:paraId="13C366EA" w14:textId="77777777" w:rsidR="00961F3E" w:rsidRPr="00712452" w:rsidRDefault="00961F3E" w:rsidP="00961F3E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Příkazník je povinen svého případného </w:t>
      </w:r>
      <w:r>
        <w:rPr>
          <w:rFonts w:ascii="Arial" w:hAnsi="Arial" w:cs="Arial"/>
        </w:rPr>
        <w:t>náhradníka</w:t>
      </w:r>
      <w:r w:rsidRPr="00712452">
        <w:rPr>
          <w:rFonts w:ascii="Arial" w:hAnsi="Arial" w:cs="Arial"/>
        </w:rPr>
        <w:t xml:space="preserve"> zavázat povinností mlčenlivosti a respektováním práv příkazce nejméně ve stejném rozsahu, v jakém je vůči příkazci povinen sám dle této smlouvy. Za porušení povinnosti zachovávat mlčenlivost a zajistit ochranu citlivých informací </w:t>
      </w:r>
      <w:r>
        <w:rPr>
          <w:rFonts w:ascii="Arial" w:hAnsi="Arial" w:cs="Arial"/>
        </w:rPr>
        <w:t>náhradníkem</w:t>
      </w:r>
      <w:r w:rsidRPr="00712452">
        <w:rPr>
          <w:rFonts w:ascii="Arial" w:hAnsi="Arial" w:cs="Arial"/>
        </w:rPr>
        <w:t xml:space="preserve"> odpovídá příkazci přímo příkazník.</w:t>
      </w:r>
    </w:p>
    <w:p w14:paraId="4A4FD495" w14:textId="77777777" w:rsidR="00961F3E" w:rsidRPr="00712452" w:rsidRDefault="00961F3E" w:rsidP="00961F3E">
      <w:pPr>
        <w:pStyle w:val="Odstavecseseznamem"/>
        <w:keepNext/>
        <w:numPr>
          <w:ilvl w:val="1"/>
          <w:numId w:val="12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Povinnost zachovávat mlčenlivost se nevztahuje na informace:</w:t>
      </w:r>
    </w:p>
    <w:p w14:paraId="739B2D18" w14:textId="77777777" w:rsidR="00961F3E" w:rsidRPr="00712452" w:rsidRDefault="00961F3E" w:rsidP="00961F3E">
      <w:pPr>
        <w:widowControl/>
        <w:numPr>
          <w:ilvl w:val="0"/>
          <w:numId w:val="13"/>
        </w:numPr>
        <w:tabs>
          <w:tab w:val="left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které jsou nebo se stanou všeobecně a veřejně přístupnými jinak než porušením ustanovení tohoto článku smlouvy ze strany příkazníka,</w:t>
      </w:r>
    </w:p>
    <w:p w14:paraId="231DF12D" w14:textId="77777777" w:rsidR="00961F3E" w:rsidRPr="00712452" w:rsidRDefault="00961F3E" w:rsidP="00961F3E">
      <w:pPr>
        <w:widowControl/>
        <w:numPr>
          <w:ilvl w:val="0"/>
          <w:numId w:val="13"/>
        </w:numPr>
        <w:tabs>
          <w:tab w:val="left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které jsou příkazníkovi známy a byly mu volně k dispozici ještě před přijetím těchto informací od příkazce,</w:t>
      </w:r>
    </w:p>
    <w:p w14:paraId="4EB9FDC6" w14:textId="77777777" w:rsidR="00961F3E" w:rsidRPr="00712452" w:rsidRDefault="00961F3E" w:rsidP="00961F3E">
      <w:pPr>
        <w:widowControl/>
        <w:numPr>
          <w:ilvl w:val="0"/>
          <w:numId w:val="13"/>
        </w:numPr>
        <w:tabs>
          <w:tab w:val="left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které budou následně příkazníkovi sděleny bez závazku mlčenlivosti vůči třetí osobě, jež rovněž není ve vztahu k nim nijak vázána,</w:t>
      </w:r>
    </w:p>
    <w:p w14:paraId="50497822" w14:textId="77777777" w:rsidR="00961F3E" w:rsidRPr="00712452" w:rsidRDefault="00961F3E" w:rsidP="00961F3E">
      <w:pPr>
        <w:widowControl/>
        <w:numPr>
          <w:ilvl w:val="0"/>
          <w:numId w:val="13"/>
        </w:numPr>
        <w:tabs>
          <w:tab w:val="left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jejichž sdělení vyžadují platné a účinné právní předpisy.</w:t>
      </w:r>
    </w:p>
    <w:p w14:paraId="2D929D13" w14:textId="77777777" w:rsidR="00961F3E" w:rsidRDefault="00961F3E" w:rsidP="00961F3E">
      <w:pPr>
        <w:pStyle w:val="Nadpis40"/>
        <w:keepNext/>
        <w:keepLines/>
        <w:shd w:val="clear" w:color="auto" w:fill="auto"/>
        <w:tabs>
          <w:tab w:val="left" w:pos="4440"/>
        </w:tabs>
        <w:spacing w:before="120" w:line="240" w:lineRule="auto"/>
        <w:ind w:left="4440" w:firstLine="0"/>
        <w:jc w:val="left"/>
        <w:rPr>
          <w:rFonts w:ascii="Arial" w:hAnsi="Arial" w:cs="Arial"/>
          <w:sz w:val="24"/>
          <w:szCs w:val="24"/>
        </w:rPr>
      </w:pPr>
      <w:bookmarkStart w:id="9" w:name="bookmark11"/>
    </w:p>
    <w:p w14:paraId="6CA0AAE1" w14:textId="77777777" w:rsidR="00961F3E" w:rsidRPr="00712452" w:rsidRDefault="00961F3E" w:rsidP="00961F3E">
      <w:pPr>
        <w:pStyle w:val="Nadpis40"/>
        <w:keepNext/>
        <w:keepLines/>
        <w:shd w:val="clear" w:color="auto" w:fill="auto"/>
        <w:tabs>
          <w:tab w:val="left" w:pos="4440"/>
        </w:tabs>
        <w:spacing w:before="120" w:line="240" w:lineRule="auto"/>
        <w:ind w:left="444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Pr="00712452">
        <w:rPr>
          <w:rFonts w:ascii="Arial" w:hAnsi="Arial" w:cs="Arial"/>
          <w:sz w:val="24"/>
          <w:szCs w:val="24"/>
        </w:rPr>
        <w:t>.</w:t>
      </w:r>
      <w:bookmarkEnd w:id="9"/>
    </w:p>
    <w:p w14:paraId="6AC876CB" w14:textId="77777777" w:rsidR="00961F3E" w:rsidRDefault="00961F3E" w:rsidP="00961F3E">
      <w:pPr>
        <w:pStyle w:val="Zkladntext40"/>
        <w:shd w:val="clear" w:color="auto" w:fill="auto"/>
        <w:tabs>
          <w:tab w:val="left" w:pos="3181"/>
          <w:tab w:val="left" w:pos="4440"/>
        </w:tabs>
        <w:spacing w:before="120" w:after="0" w:line="240" w:lineRule="auto"/>
        <w:ind w:left="100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ab/>
      </w:r>
      <w:r w:rsidRPr="00712452">
        <w:rPr>
          <w:rFonts w:ascii="Arial" w:hAnsi="Arial" w:cs="Arial"/>
          <w:sz w:val="24"/>
          <w:szCs w:val="24"/>
        </w:rPr>
        <w:tab/>
        <w:t>Povinnost nahradit škodu</w:t>
      </w:r>
    </w:p>
    <w:p w14:paraId="278229BB" w14:textId="77777777" w:rsidR="00961F3E" w:rsidRPr="00712452" w:rsidRDefault="00961F3E" w:rsidP="00961F3E">
      <w:pPr>
        <w:pStyle w:val="Zkladntext40"/>
        <w:shd w:val="clear" w:color="auto" w:fill="auto"/>
        <w:tabs>
          <w:tab w:val="left" w:pos="3181"/>
          <w:tab w:val="left" w:pos="4440"/>
        </w:tabs>
        <w:spacing w:before="120" w:after="0" w:line="240" w:lineRule="auto"/>
        <w:ind w:left="1000"/>
        <w:jc w:val="both"/>
        <w:rPr>
          <w:rFonts w:ascii="Arial" w:hAnsi="Arial" w:cs="Arial"/>
          <w:sz w:val="24"/>
          <w:szCs w:val="24"/>
        </w:rPr>
      </w:pPr>
    </w:p>
    <w:p w14:paraId="4787B8A2" w14:textId="77777777" w:rsidR="00961F3E" w:rsidRDefault="00961F3E" w:rsidP="00961F3E">
      <w:pPr>
        <w:widowControl/>
        <w:numPr>
          <w:ilvl w:val="0"/>
          <w:numId w:val="21"/>
        </w:numPr>
        <w:tabs>
          <w:tab w:val="clear" w:pos="360"/>
          <w:tab w:val="num" w:pos="851"/>
        </w:tabs>
        <w:spacing w:after="120"/>
        <w:ind w:left="851" w:hanging="425"/>
        <w:jc w:val="both"/>
        <w:rPr>
          <w:rFonts w:ascii="Arial" w:hAnsi="Arial"/>
        </w:rPr>
      </w:pPr>
      <w:r w:rsidRPr="00E92DC4">
        <w:rPr>
          <w:rFonts w:ascii="Arial" w:hAnsi="Arial"/>
        </w:rPr>
        <w:t>Příkazník odp</w:t>
      </w:r>
      <w:r>
        <w:rPr>
          <w:rFonts w:ascii="Arial" w:hAnsi="Arial"/>
        </w:rPr>
        <w:t xml:space="preserve">ovídá za škodu způsobenou </w:t>
      </w:r>
      <w:r w:rsidRPr="00E92DC4">
        <w:rPr>
          <w:rFonts w:ascii="Arial" w:hAnsi="Arial"/>
        </w:rPr>
        <w:t>příkazci nebo třetí osobě v souvislosti s plněním podle této sm</w:t>
      </w:r>
      <w:r>
        <w:rPr>
          <w:rFonts w:ascii="Arial" w:hAnsi="Arial"/>
        </w:rPr>
        <w:t xml:space="preserve">louvy. </w:t>
      </w:r>
      <w:r w:rsidRPr="00E92DC4">
        <w:rPr>
          <w:rFonts w:ascii="Arial" w:hAnsi="Arial"/>
        </w:rPr>
        <w:t xml:space="preserve">Za tímto účelem je příkazník pojištěn pojistnou smlouvou </w:t>
      </w:r>
      <w:r w:rsidRPr="00961F3E">
        <w:rPr>
          <w:rFonts w:ascii="Arial" w:hAnsi="Arial"/>
        </w:rPr>
        <w:t>s </w:t>
      </w:r>
      <w:r w:rsidRPr="00961F3E">
        <w:rPr>
          <w:rFonts w:ascii="Arial" w:hAnsi="Arial"/>
          <w:color w:val="auto"/>
        </w:rPr>
        <w:t xml:space="preserve">Lloyd´s Insurance Company S.A., č. smlouvy L2021011717 </w:t>
      </w:r>
      <w:r w:rsidRPr="00961F3E">
        <w:rPr>
          <w:rFonts w:ascii="Arial" w:hAnsi="Arial"/>
        </w:rPr>
        <w:t xml:space="preserve">na odpovědnost za škodu způsobenou podnikatelskou činností do výše </w:t>
      </w:r>
      <w:r w:rsidRPr="00961F3E">
        <w:rPr>
          <w:rFonts w:ascii="Arial" w:hAnsi="Arial"/>
          <w:color w:val="auto"/>
        </w:rPr>
        <w:t>5 000 000</w:t>
      </w:r>
      <w:r w:rsidRPr="00961F3E">
        <w:rPr>
          <w:rFonts w:ascii="Arial" w:hAnsi="Arial"/>
        </w:rPr>
        <w:t>,-- Kč. Příkazník</w:t>
      </w:r>
      <w:r w:rsidRPr="00E92DC4">
        <w:rPr>
          <w:rFonts w:ascii="Arial" w:hAnsi="Arial"/>
        </w:rPr>
        <w:t xml:space="preserve"> se zavazuje příkazci tuto smlouvu na vyžádání kdykoliv předložit.</w:t>
      </w:r>
    </w:p>
    <w:p w14:paraId="3CC3068E" w14:textId="77777777" w:rsidR="00961F3E" w:rsidRPr="005921AA" w:rsidRDefault="00961F3E" w:rsidP="00961F3E">
      <w:pPr>
        <w:widowControl/>
        <w:numPr>
          <w:ilvl w:val="0"/>
          <w:numId w:val="21"/>
        </w:numPr>
        <w:tabs>
          <w:tab w:val="clear" w:pos="360"/>
          <w:tab w:val="num" w:pos="851"/>
        </w:tabs>
        <w:spacing w:after="120"/>
        <w:ind w:left="851" w:hanging="425"/>
        <w:jc w:val="both"/>
        <w:rPr>
          <w:rFonts w:ascii="Arial" w:hAnsi="Arial"/>
        </w:rPr>
      </w:pPr>
      <w:r w:rsidRPr="001F58B3">
        <w:rPr>
          <w:rFonts w:ascii="Arial" w:eastAsia="Times New Roman" w:hAnsi="Arial" w:cs="Arial"/>
          <w:color w:val="auto"/>
          <w:lang w:bidi="ar-SA"/>
        </w:rPr>
        <w:t>Za škodu se považuje i újma, která příkazci vznikla tím, že musel vynaložit náklady v důsledku porušení povinností příkazníka</w:t>
      </w:r>
      <w:r w:rsidRPr="005921AA">
        <w:rPr>
          <w:rFonts w:ascii="Arial" w:hAnsi="Arial" w:cs="Arial"/>
        </w:rPr>
        <w:t>, resp. v důsledku nečinnosti příkazníka.</w:t>
      </w:r>
    </w:p>
    <w:p w14:paraId="20DF380D" w14:textId="77777777" w:rsidR="00961F3E" w:rsidRPr="001F58B3" w:rsidRDefault="00961F3E" w:rsidP="00961F3E">
      <w:pPr>
        <w:pStyle w:val="Zkladntext20"/>
        <w:shd w:val="clear" w:color="auto" w:fill="auto"/>
        <w:tabs>
          <w:tab w:val="left" w:pos="689"/>
          <w:tab w:val="left" w:pos="4440"/>
        </w:tabs>
        <w:spacing w:before="120" w:line="240" w:lineRule="auto"/>
        <w:ind w:right="1" w:firstLine="0"/>
        <w:jc w:val="both"/>
        <w:rPr>
          <w:rFonts w:ascii="Arial" w:hAnsi="Arial" w:cs="Arial"/>
          <w:sz w:val="24"/>
          <w:szCs w:val="24"/>
        </w:rPr>
      </w:pPr>
    </w:p>
    <w:p w14:paraId="2E76029F" w14:textId="77777777" w:rsidR="00961F3E" w:rsidRPr="00712452" w:rsidRDefault="00961F3E" w:rsidP="00961F3E">
      <w:pPr>
        <w:pStyle w:val="Nadpis40"/>
        <w:keepNext/>
        <w:keepLines/>
        <w:shd w:val="clear" w:color="auto" w:fill="auto"/>
        <w:tabs>
          <w:tab w:val="left" w:pos="4440"/>
        </w:tabs>
        <w:spacing w:before="120" w:line="240" w:lineRule="auto"/>
        <w:ind w:left="4440" w:right="1" w:firstLine="0"/>
        <w:jc w:val="left"/>
        <w:rPr>
          <w:rFonts w:ascii="Arial" w:hAnsi="Arial" w:cs="Arial"/>
          <w:sz w:val="24"/>
          <w:szCs w:val="24"/>
        </w:rPr>
      </w:pPr>
      <w:bookmarkStart w:id="10" w:name="bookmark12"/>
      <w:r w:rsidRPr="00712452">
        <w:rPr>
          <w:rFonts w:ascii="Arial" w:hAnsi="Arial" w:cs="Arial"/>
          <w:sz w:val="24"/>
          <w:szCs w:val="24"/>
        </w:rPr>
        <w:t>X.</w:t>
      </w:r>
      <w:bookmarkEnd w:id="10"/>
    </w:p>
    <w:p w14:paraId="004F5493" w14:textId="77777777" w:rsidR="00961F3E" w:rsidRPr="00712452" w:rsidRDefault="00961F3E" w:rsidP="00961F3E">
      <w:pPr>
        <w:pStyle w:val="Nadpis40"/>
        <w:keepNext/>
        <w:keepLines/>
        <w:shd w:val="clear" w:color="auto" w:fill="auto"/>
        <w:tabs>
          <w:tab w:val="left" w:pos="4440"/>
        </w:tabs>
        <w:spacing w:before="120" w:line="240" w:lineRule="auto"/>
        <w:ind w:left="200" w:right="1" w:firstLine="0"/>
        <w:rPr>
          <w:rFonts w:ascii="Arial" w:hAnsi="Arial" w:cs="Arial"/>
          <w:sz w:val="24"/>
          <w:szCs w:val="24"/>
        </w:rPr>
      </w:pPr>
      <w:bookmarkStart w:id="11" w:name="bookmark13"/>
      <w:r w:rsidRPr="00712452">
        <w:rPr>
          <w:rFonts w:ascii="Arial" w:hAnsi="Arial" w:cs="Arial"/>
          <w:sz w:val="24"/>
          <w:szCs w:val="24"/>
        </w:rPr>
        <w:t>Sankční ujednání</w:t>
      </w:r>
      <w:bookmarkEnd w:id="11"/>
    </w:p>
    <w:p w14:paraId="7E6C3176" w14:textId="77777777" w:rsidR="00961F3E" w:rsidRPr="00712452" w:rsidRDefault="00961F3E" w:rsidP="00961F3E">
      <w:pPr>
        <w:pStyle w:val="Zkladntext20"/>
        <w:numPr>
          <w:ilvl w:val="0"/>
          <w:numId w:val="4"/>
        </w:numPr>
        <w:shd w:val="clear" w:color="auto" w:fill="auto"/>
        <w:tabs>
          <w:tab w:val="left" w:pos="689"/>
          <w:tab w:val="left" w:pos="4440"/>
        </w:tabs>
        <w:spacing w:before="120" w:line="240" w:lineRule="auto"/>
        <w:ind w:left="680" w:right="1" w:hanging="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Pr="00712452">
        <w:rPr>
          <w:rFonts w:ascii="Arial" w:hAnsi="Arial" w:cs="Arial"/>
          <w:sz w:val="24"/>
          <w:szCs w:val="24"/>
        </w:rPr>
        <w:t xml:space="preserve">příkazník </w:t>
      </w:r>
      <w:r>
        <w:rPr>
          <w:rFonts w:ascii="Arial" w:hAnsi="Arial" w:cs="Arial"/>
          <w:sz w:val="24"/>
          <w:szCs w:val="24"/>
        </w:rPr>
        <w:t>neposkytne jednotlivé odborné služby</w:t>
      </w:r>
      <w:r w:rsidRPr="00712452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 sjednaném rozsahu</w:t>
      </w:r>
      <w:r w:rsidRPr="00712452">
        <w:rPr>
          <w:rFonts w:ascii="Arial" w:hAnsi="Arial" w:cs="Arial"/>
          <w:sz w:val="24"/>
          <w:szCs w:val="24"/>
        </w:rPr>
        <w:t>, je povinen uhradit příkazci smluvní pokutu ve výši 3.000 Kč za každý případ</w:t>
      </w:r>
      <w:r>
        <w:rPr>
          <w:rFonts w:ascii="Arial" w:hAnsi="Arial" w:cs="Arial"/>
          <w:sz w:val="24"/>
          <w:szCs w:val="24"/>
        </w:rPr>
        <w:t xml:space="preserve"> nedodržení sjednaného rozsahu poskytování jednotlivé odborné služby</w:t>
      </w:r>
      <w:r w:rsidRPr="00712452">
        <w:rPr>
          <w:rFonts w:ascii="Arial" w:hAnsi="Arial" w:cs="Arial"/>
          <w:sz w:val="24"/>
          <w:szCs w:val="24"/>
        </w:rPr>
        <w:t>.</w:t>
      </w:r>
    </w:p>
    <w:p w14:paraId="17B28690" w14:textId="77777777" w:rsidR="00961F3E" w:rsidRPr="00712452" w:rsidRDefault="00961F3E" w:rsidP="00961F3E">
      <w:pPr>
        <w:pStyle w:val="Zkladntext20"/>
        <w:numPr>
          <w:ilvl w:val="0"/>
          <w:numId w:val="4"/>
        </w:numPr>
        <w:shd w:val="clear" w:color="auto" w:fill="auto"/>
        <w:tabs>
          <w:tab w:val="left" w:pos="690"/>
          <w:tab w:val="left" w:pos="4440"/>
        </w:tabs>
        <w:spacing w:before="120" w:line="240" w:lineRule="auto"/>
        <w:ind w:left="680" w:right="1" w:hanging="32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 xml:space="preserve">V případě, že příkazník poruší </w:t>
      </w:r>
      <w:r>
        <w:rPr>
          <w:rFonts w:ascii="Arial" w:hAnsi="Arial" w:cs="Arial"/>
          <w:sz w:val="24"/>
          <w:szCs w:val="24"/>
        </w:rPr>
        <w:t>některou z povinností</w:t>
      </w:r>
      <w:r w:rsidRPr="00712452">
        <w:rPr>
          <w:rFonts w:ascii="Arial" w:hAnsi="Arial" w:cs="Arial"/>
          <w:sz w:val="24"/>
          <w:szCs w:val="24"/>
        </w:rPr>
        <w:t xml:space="preserve"> uložen</w:t>
      </w:r>
      <w:r>
        <w:rPr>
          <w:rFonts w:ascii="Arial" w:hAnsi="Arial" w:cs="Arial"/>
          <w:sz w:val="24"/>
          <w:szCs w:val="24"/>
        </w:rPr>
        <w:t>ých</w:t>
      </w:r>
      <w:r w:rsidRPr="00712452">
        <w:rPr>
          <w:rFonts w:ascii="Arial" w:hAnsi="Arial" w:cs="Arial"/>
          <w:sz w:val="24"/>
          <w:szCs w:val="24"/>
        </w:rPr>
        <w:t xml:space="preserve"> v čl. VII odst. 1 této smlouvy, je povinen uhradit příkazci smluvní pokutu ve výši 10.000 Kč za každý zjištěný případ.</w:t>
      </w:r>
    </w:p>
    <w:p w14:paraId="36E10C91" w14:textId="77777777" w:rsidR="00961F3E" w:rsidRDefault="00961F3E" w:rsidP="00961F3E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  <w:tab w:val="left" w:pos="4440"/>
        </w:tabs>
        <w:spacing w:before="120" w:line="240" w:lineRule="auto"/>
        <w:ind w:left="680" w:right="1" w:hanging="320"/>
        <w:jc w:val="both"/>
        <w:rPr>
          <w:rFonts w:ascii="Arial" w:hAnsi="Arial" w:cs="Arial"/>
          <w:sz w:val="24"/>
          <w:szCs w:val="24"/>
        </w:rPr>
      </w:pPr>
      <w:r w:rsidRPr="00F94A1B">
        <w:rPr>
          <w:rFonts w:ascii="Arial" w:hAnsi="Arial" w:cs="Arial"/>
          <w:sz w:val="24"/>
          <w:szCs w:val="24"/>
        </w:rPr>
        <w:t xml:space="preserve">Poruší-li příkazník kteroukoliv povinnost </w:t>
      </w:r>
      <w:r>
        <w:rPr>
          <w:rFonts w:ascii="Arial" w:hAnsi="Arial" w:cs="Arial"/>
          <w:sz w:val="24"/>
          <w:szCs w:val="24"/>
        </w:rPr>
        <w:t>uvedenou v čl. VII odst. 4</w:t>
      </w:r>
      <w:r w:rsidRPr="00F94A1B">
        <w:rPr>
          <w:rFonts w:ascii="Arial" w:hAnsi="Arial" w:cs="Arial"/>
          <w:sz w:val="24"/>
          <w:szCs w:val="24"/>
        </w:rPr>
        <w:t xml:space="preserve"> této smlouvy, je příkazce oprávněn požadovat po příkazníkovi smluvní pokutu ve výši </w:t>
      </w:r>
      <w:r w:rsidRPr="00712452">
        <w:rPr>
          <w:rFonts w:ascii="Arial" w:hAnsi="Arial" w:cs="Arial"/>
          <w:sz w:val="24"/>
          <w:szCs w:val="24"/>
        </w:rPr>
        <w:t>50.000 Kč</w:t>
      </w:r>
      <w:r>
        <w:rPr>
          <w:rFonts w:ascii="Arial" w:hAnsi="Arial" w:cs="Arial"/>
          <w:sz w:val="24"/>
          <w:szCs w:val="24"/>
        </w:rPr>
        <w:t>.</w:t>
      </w:r>
    </w:p>
    <w:p w14:paraId="72ABF0BD" w14:textId="77777777" w:rsidR="00961F3E" w:rsidRPr="00712452" w:rsidRDefault="00961F3E" w:rsidP="00961F3E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  <w:tab w:val="left" w:pos="4440"/>
        </w:tabs>
        <w:spacing w:before="120" w:line="240" w:lineRule="auto"/>
        <w:ind w:left="680" w:right="1" w:hanging="32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>Sjednané smluvní pokuty zaplatí povinná strana nezávisle na zavinění a na tom, zda a v jaké výši vznikne druhé straně škoda. Náhradu škody lze vymáhat samostatně v plné výši vedle smluvní pokuty.</w:t>
      </w:r>
    </w:p>
    <w:p w14:paraId="493F693D" w14:textId="77777777" w:rsidR="00961F3E" w:rsidRPr="00712452" w:rsidRDefault="00961F3E" w:rsidP="00961F3E">
      <w:pPr>
        <w:pStyle w:val="Zkladntext20"/>
        <w:shd w:val="clear" w:color="auto" w:fill="auto"/>
        <w:tabs>
          <w:tab w:val="left" w:pos="700"/>
          <w:tab w:val="left" w:pos="4440"/>
        </w:tabs>
        <w:spacing w:before="120" w:line="240" w:lineRule="auto"/>
        <w:ind w:right="560" w:firstLine="0"/>
        <w:jc w:val="both"/>
        <w:rPr>
          <w:rFonts w:ascii="Arial" w:hAnsi="Arial" w:cs="Arial"/>
          <w:sz w:val="24"/>
          <w:szCs w:val="24"/>
        </w:rPr>
      </w:pPr>
    </w:p>
    <w:p w14:paraId="20B51643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4440" w:firstLine="0"/>
        <w:jc w:val="left"/>
        <w:rPr>
          <w:rFonts w:ascii="Arial" w:hAnsi="Arial" w:cs="Arial"/>
          <w:sz w:val="24"/>
          <w:szCs w:val="24"/>
        </w:rPr>
      </w:pPr>
      <w:bookmarkStart w:id="12" w:name="bookmark14"/>
      <w:r w:rsidRPr="0071245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 w:rsidRPr="00712452">
        <w:rPr>
          <w:rFonts w:ascii="Arial" w:hAnsi="Arial" w:cs="Arial"/>
          <w:sz w:val="24"/>
          <w:szCs w:val="24"/>
        </w:rPr>
        <w:t>.</w:t>
      </w:r>
      <w:bookmarkEnd w:id="12"/>
    </w:p>
    <w:p w14:paraId="5E23DEA8" w14:textId="77777777" w:rsidR="00961F3E" w:rsidRPr="00712452" w:rsidRDefault="00961F3E" w:rsidP="00961F3E">
      <w:pPr>
        <w:pStyle w:val="Nadpis40"/>
        <w:keepNext/>
        <w:keepLines/>
        <w:shd w:val="clear" w:color="auto" w:fill="auto"/>
        <w:spacing w:before="120" w:line="240" w:lineRule="auto"/>
        <w:ind w:left="200" w:firstLine="0"/>
        <w:rPr>
          <w:rFonts w:ascii="Arial" w:hAnsi="Arial" w:cs="Arial"/>
          <w:sz w:val="24"/>
          <w:szCs w:val="24"/>
        </w:rPr>
      </w:pPr>
      <w:bookmarkStart w:id="13" w:name="bookmark15"/>
      <w:r w:rsidRPr="00712452">
        <w:rPr>
          <w:rFonts w:ascii="Arial" w:hAnsi="Arial" w:cs="Arial"/>
          <w:sz w:val="24"/>
          <w:szCs w:val="24"/>
        </w:rPr>
        <w:t>Zánik smlouvy</w:t>
      </w:r>
      <w:bookmarkEnd w:id="13"/>
    </w:p>
    <w:p w14:paraId="2121B677" w14:textId="77777777" w:rsidR="00961F3E" w:rsidRDefault="00961F3E" w:rsidP="00961F3E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before="120" w:line="240" w:lineRule="auto"/>
        <w:ind w:left="680" w:hanging="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p</w:t>
      </w:r>
      <w:r w:rsidRPr="00712452">
        <w:rPr>
          <w:rFonts w:ascii="Arial" w:hAnsi="Arial" w:cs="Arial"/>
          <w:sz w:val="24"/>
          <w:szCs w:val="24"/>
        </w:rPr>
        <w:t xml:space="preserve">říkazce </w:t>
      </w:r>
      <w:r>
        <w:rPr>
          <w:rFonts w:ascii="Arial" w:hAnsi="Arial" w:cs="Arial"/>
          <w:sz w:val="24"/>
          <w:szCs w:val="24"/>
        </w:rPr>
        <w:t>může</w:t>
      </w:r>
      <w:r w:rsidRPr="00712452">
        <w:rPr>
          <w:rFonts w:ascii="Arial" w:hAnsi="Arial" w:cs="Arial"/>
          <w:sz w:val="24"/>
          <w:szCs w:val="24"/>
        </w:rPr>
        <w:t xml:space="preserve"> příkaz</w:t>
      </w:r>
      <w:r>
        <w:rPr>
          <w:rFonts w:ascii="Arial" w:hAnsi="Arial" w:cs="Arial"/>
          <w:sz w:val="24"/>
          <w:szCs w:val="24"/>
        </w:rPr>
        <w:t xml:space="preserve"> kdykoliv odvolat. Příkazce není v tomto případě povinen hradit příkazníkovi náklady, které do té doby měl, ani škodu, kterou případně utrpěl</w:t>
      </w:r>
      <w:r w:rsidRPr="007124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Příkazce je pouze povinen uhradit příkazníkovi část odměny, na kterou mu již řádný provedením odborných činností vznikl nárok.</w:t>
      </w:r>
    </w:p>
    <w:p w14:paraId="2561A822" w14:textId="77777777" w:rsidR="00961F3E" w:rsidRPr="00712452" w:rsidRDefault="00961F3E" w:rsidP="00961F3E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before="120" w:line="240" w:lineRule="auto"/>
        <w:ind w:left="680" w:hanging="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Příkazník není oprávněn tuto smlouvu vypovědět.</w:t>
      </w:r>
    </w:p>
    <w:p w14:paraId="2E7BDCF8" w14:textId="77777777" w:rsidR="00961F3E" w:rsidRPr="00712452" w:rsidRDefault="00961F3E" w:rsidP="00961F3E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120" w:line="240" w:lineRule="auto"/>
        <w:ind w:left="680" w:hanging="320"/>
        <w:jc w:val="both"/>
        <w:rPr>
          <w:rFonts w:ascii="Arial" w:hAnsi="Arial" w:cs="Arial"/>
          <w:sz w:val="24"/>
          <w:szCs w:val="24"/>
        </w:rPr>
      </w:pPr>
      <w:r w:rsidRPr="00712452">
        <w:rPr>
          <w:rFonts w:ascii="Arial" w:hAnsi="Arial" w:cs="Arial"/>
          <w:sz w:val="24"/>
          <w:szCs w:val="24"/>
        </w:rPr>
        <w:t xml:space="preserve">Výpovědí této smlouvy ani odvoláním příkazu není dotčeno právo oprávněné smluvní strany na zaplacení smluvní pokuty ani na náhradu </w:t>
      </w:r>
      <w:r>
        <w:rPr>
          <w:rFonts w:ascii="Arial" w:hAnsi="Arial" w:cs="Arial"/>
          <w:sz w:val="24"/>
          <w:szCs w:val="24"/>
        </w:rPr>
        <w:t>š</w:t>
      </w:r>
      <w:r w:rsidRPr="00712452">
        <w:rPr>
          <w:rFonts w:ascii="Arial" w:hAnsi="Arial" w:cs="Arial"/>
          <w:sz w:val="24"/>
          <w:szCs w:val="24"/>
        </w:rPr>
        <w:t>kody vzniklé porušením smlouvy.</w:t>
      </w:r>
    </w:p>
    <w:p w14:paraId="60D8EDE8" w14:textId="77777777" w:rsidR="00961F3E" w:rsidRPr="00712452" w:rsidRDefault="00961F3E" w:rsidP="00961F3E">
      <w:pPr>
        <w:spacing w:before="120"/>
        <w:rPr>
          <w:rFonts w:ascii="Arial" w:hAnsi="Arial" w:cs="Arial"/>
          <w:b/>
          <w:bCs/>
        </w:rPr>
      </w:pPr>
    </w:p>
    <w:p w14:paraId="7D2BD8FC" w14:textId="77777777" w:rsidR="00961F3E" w:rsidRPr="00712452" w:rsidRDefault="00961F3E" w:rsidP="00961F3E">
      <w:pPr>
        <w:spacing w:before="120"/>
        <w:jc w:val="center"/>
        <w:rPr>
          <w:rFonts w:ascii="Arial" w:hAnsi="Arial" w:cs="Arial"/>
          <w:b/>
          <w:bCs/>
        </w:rPr>
      </w:pPr>
      <w:r w:rsidRPr="00712452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I</w:t>
      </w:r>
      <w:r w:rsidRPr="00712452">
        <w:rPr>
          <w:rFonts w:ascii="Arial" w:hAnsi="Arial" w:cs="Arial"/>
          <w:b/>
          <w:bCs/>
        </w:rPr>
        <w:t>I.</w:t>
      </w:r>
    </w:p>
    <w:p w14:paraId="1630377B" w14:textId="77777777" w:rsidR="00961F3E" w:rsidRPr="00712452" w:rsidRDefault="00961F3E" w:rsidP="00961F3E">
      <w:pPr>
        <w:spacing w:before="120"/>
        <w:jc w:val="center"/>
        <w:rPr>
          <w:rFonts w:ascii="Arial" w:hAnsi="Arial" w:cs="Arial"/>
          <w:b/>
          <w:bCs/>
        </w:rPr>
      </w:pPr>
      <w:r w:rsidRPr="00712452">
        <w:rPr>
          <w:rFonts w:ascii="Arial" w:hAnsi="Arial" w:cs="Arial"/>
          <w:b/>
          <w:bCs/>
        </w:rPr>
        <w:t>Závěrečná ujednání</w:t>
      </w:r>
    </w:p>
    <w:p w14:paraId="52CD2DF1" w14:textId="77777777" w:rsidR="00961F3E" w:rsidRPr="009E1CC6" w:rsidRDefault="00961F3E" w:rsidP="00961F3E">
      <w:pPr>
        <w:widowControl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Ustanovení této smlouvy lze měnit, není-li v této smlouvě stanoveno jinak, pouze písemnými dodatky vzestupně číslovanými a odsouhlasenými oběma smluvními stranami.</w:t>
      </w:r>
    </w:p>
    <w:p w14:paraId="24686299" w14:textId="77777777" w:rsidR="00961F3E" w:rsidRPr="00712452" w:rsidRDefault="00961F3E" w:rsidP="00961F3E">
      <w:pPr>
        <w:widowControl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Právní vztahy touto smlouvou neupravené se řídí zákonem č. 89/2012 Sb., občanským zákoníkem, ve znění pozdějších předpisů. </w:t>
      </w:r>
    </w:p>
    <w:p w14:paraId="539B5E93" w14:textId="77777777" w:rsidR="00961F3E" w:rsidRPr="00712452" w:rsidRDefault="00961F3E" w:rsidP="00961F3E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Příkazce je povinným subjektem dle zákona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</w:t>
      </w:r>
      <w:r w:rsidRPr="00712452">
        <w:rPr>
          <w:rFonts w:ascii="Arial" w:hAnsi="Arial" w:cs="Arial"/>
        </w:rPr>
        <w:t xml:space="preserve"> registru smluv</w:t>
      </w:r>
      <w:r>
        <w:rPr>
          <w:rFonts w:ascii="Arial" w:hAnsi="Arial" w:cs="Arial"/>
        </w:rPr>
        <w:t>)</w:t>
      </w:r>
      <w:r w:rsidRPr="00712452">
        <w:rPr>
          <w:rFonts w:ascii="Arial" w:hAnsi="Arial" w:cs="Arial"/>
        </w:rPr>
        <w:t>. Smluvní strany se dohodly, že povinnosti dle tohoto zákona v souvislosti s uveřejněním smlouvy zajistí příkazce.</w:t>
      </w:r>
    </w:p>
    <w:p w14:paraId="0A8802D3" w14:textId="77777777" w:rsidR="00961F3E" w:rsidRPr="00712452" w:rsidRDefault="00961F3E" w:rsidP="00961F3E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>Smluvní strany souhlasí s uveřejněním této smlouvy v registru smluv dle zákona č. 340/2015 Sb., o registru smluv, v platném znění.</w:t>
      </w:r>
    </w:p>
    <w:p w14:paraId="1EE10ED4" w14:textId="77777777" w:rsidR="00961F3E" w:rsidRPr="009F1475" w:rsidRDefault="00961F3E" w:rsidP="00961F3E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712452">
        <w:rPr>
          <w:rFonts w:ascii="Arial" w:hAnsi="Arial" w:cs="Arial"/>
        </w:rPr>
        <w:t xml:space="preserve">Smluvní strany souhlasí s tím, že v registru smluv bude zveřejněn celý rozsah této </w:t>
      </w:r>
      <w:r w:rsidRPr="009F1475">
        <w:rPr>
          <w:rFonts w:ascii="Arial" w:hAnsi="Arial" w:cs="Arial"/>
        </w:rPr>
        <w:t xml:space="preserve">smlouvy, a to na dobu neurčitou. </w:t>
      </w:r>
    </w:p>
    <w:p w14:paraId="3B029B01" w14:textId="77777777" w:rsidR="00961F3E" w:rsidRPr="00E92DC4" w:rsidRDefault="00961F3E" w:rsidP="00961F3E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E92DC4">
        <w:rPr>
          <w:rFonts w:ascii="Arial" w:hAnsi="Arial" w:cs="Arial"/>
        </w:rPr>
        <w:t xml:space="preserve">Smluvní strany se dohodly na tom, že tato smlouva je uzavřena okamžikem podpisu obou smluvních stran, přičemž rozhodující je datum pozdějšího podpisu. </w:t>
      </w:r>
    </w:p>
    <w:p w14:paraId="6E0153D8" w14:textId="77777777" w:rsidR="00961F3E" w:rsidRPr="0077608C" w:rsidRDefault="00961F3E" w:rsidP="00961F3E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 w:rsidRPr="0077608C">
        <w:rPr>
          <w:rFonts w:ascii="Arial" w:hAnsi="Arial" w:cs="Arial"/>
        </w:rPr>
        <w:t>Tato smlouva nabývá účinnosti dnem 1.8.2023.</w:t>
      </w:r>
    </w:p>
    <w:p w14:paraId="43FA878B" w14:textId="77777777" w:rsidR="00961F3E" w:rsidRPr="00712452" w:rsidRDefault="00961F3E" w:rsidP="00961F3E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 elektronické podobě</w:t>
      </w:r>
      <w:r w:rsidRPr="00712452">
        <w:rPr>
          <w:rFonts w:ascii="Arial" w:hAnsi="Arial" w:cs="Arial"/>
        </w:rPr>
        <w:t>.</w:t>
      </w:r>
    </w:p>
    <w:p w14:paraId="7D2EC5EB" w14:textId="77777777" w:rsidR="00961F3E" w:rsidRPr="00712452" w:rsidRDefault="00961F3E" w:rsidP="00961F3E">
      <w:pPr>
        <w:tabs>
          <w:tab w:val="num" w:pos="709"/>
        </w:tabs>
        <w:spacing w:before="120"/>
        <w:jc w:val="both"/>
        <w:rPr>
          <w:rFonts w:ascii="Arial" w:hAnsi="Arial" w:cs="Arial"/>
        </w:rPr>
      </w:pPr>
    </w:p>
    <w:p w14:paraId="066BD431" w14:textId="77777777" w:rsidR="00961F3E" w:rsidRPr="00712452" w:rsidRDefault="00961F3E" w:rsidP="00961F3E">
      <w:pPr>
        <w:spacing w:before="120"/>
        <w:rPr>
          <w:rFonts w:ascii="Arial" w:hAnsi="Arial" w:cs="Arial"/>
        </w:rPr>
      </w:pPr>
    </w:p>
    <w:p w14:paraId="71B80D2D" w14:textId="77777777" w:rsidR="00961F3E" w:rsidRPr="00712452" w:rsidRDefault="00961F3E" w:rsidP="00961F3E">
      <w:pPr>
        <w:spacing w:before="120"/>
        <w:rPr>
          <w:rFonts w:ascii="Arial" w:hAnsi="Arial" w:cs="Arial"/>
        </w:rPr>
      </w:pPr>
    </w:p>
    <w:p w14:paraId="3CDE6C16" w14:textId="6B2C079D" w:rsidR="00961F3E" w:rsidRPr="00712452" w:rsidRDefault="00961F3E" w:rsidP="00961F3E">
      <w:pPr>
        <w:pStyle w:val="Normln1"/>
        <w:tabs>
          <w:tab w:val="left" w:pos="518"/>
          <w:tab w:val="left" w:pos="4962"/>
        </w:tabs>
        <w:spacing w:after="120" w:line="240" w:lineRule="auto"/>
        <w:jc w:val="both"/>
        <w:rPr>
          <w:rFonts w:ascii="Arial" w:hAnsi="Arial" w:cs="Arial"/>
          <w:szCs w:val="24"/>
        </w:rPr>
      </w:pPr>
      <w:r w:rsidRPr="00712452">
        <w:rPr>
          <w:rFonts w:ascii="Arial" w:hAnsi="Arial" w:cs="Arial"/>
          <w:szCs w:val="24"/>
        </w:rPr>
        <w:t>V Karviné dne:</w:t>
      </w:r>
      <w:r w:rsidRPr="00712452">
        <w:rPr>
          <w:rFonts w:ascii="Arial" w:hAnsi="Arial" w:cs="Arial"/>
          <w:szCs w:val="24"/>
        </w:rPr>
        <w:tab/>
        <w:t>V</w:t>
      </w:r>
      <w:r w:rsidR="006750D5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Třinci</w:t>
      </w:r>
      <w:r w:rsidR="006750D5">
        <w:rPr>
          <w:rFonts w:ascii="Arial" w:hAnsi="Arial" w:cs="Arial"/>
          <w:szCs w:val="24"/>
        </w:rPr>
        <w:t xml:space="preserve"> </w:t>
      </w:r>
      <w:r w:rsidRPr="00712452">
        <w:rPr>
          <w:rFonts w:ascii="Arial" w:hAnsi="Arial" w:cs="Arial"/>
          <w:szCs w:val="24"/>
        </w:rPr>
        <w:t>dne</w:t>
      </w:r>
      <w:r>
        <w:rPr>
          <w:rFonts w:ascii="Arial" w:hAnsi="Arial" w:cs="Arial"/>
          <w:szCs w:val="24"/>
        </w:rPr>
        <w:t xml:space="preserve"> 27.7.2023</w:t>
      </w:r>
    </w:p>
    <w:p w14:paraId="3BE561D5" w14:textId="77777777" w:rsidR="00961F3E" w:rsidRPr="00712452" w:rsidRDefault="00961F3E" w:rsidP="00961F3E">
      <w:pPr>
        <w:spacing w:after="120"/>
        <w:jc w:val="both"/>
        <w:rPr>
          <w:rFonts w:ascii="Arial" w:eastAsia="Times New Roman" w:hAnsi="Arial" w:cs="Arial"/>
          <w:color w:val="auto"/>
          <w:lang w:bidi="ar-SA"/>
        </w:rPr>
      </w:pPr>
      <w:r w:rsidRPr="00712452">
        <w:rPr>
          <w:rFonts w:ascii="Arial" w:eastAsia="Times New Roman" w:hAnsi="Arial" w:cs="Arial"/>
          <w:color w:val="auto"/>
          <w:lang w:bidi="ar-SA"/>
        </w:rPr>
        <w:t>Příkazce:</w:t>
      </w:r>
      <w:r w:rsidRPr="00712452">
        <w:rPr>
          <w:rFonts w:ascii="Arial" w:eastAsia="Times New Roman" w:hAnsi="Arial" w:cs="Arial"/>
          <w:color w:val="auto"/>
          <w:lang w:bidi="ar-SA"/>
        </w:rPr>
        <w:tab/>
      </w:r>
      <w:r w:rsidRPr="00712452">
        <w:rPr>
          <w:rFonts w:ascii="Arial" w:eastAsia="Times New Roman" w:hAnsi="Arial" w:cs="Arial"/>
          <w:color w:val="auto"/>
          <w:lang w:bidi="ar-SA"/>
        </w:rPr>
        <w:tab/>
      </w:r>
      <w:r w:rsidRPr="00712452">
        <w:rPr>
          <w:rFonts w:ascii="Arial" w:eastAsia="Times New Roman" w:hAnsi="Arial" w:cs="Arial"/>
          <w:color w:val="auto"/>
          <w:lang w:bidi="ar-SA"/>
        </w:rPr>
        <w:tab/>
      </w:r>
      <w:r w:rsidRPr="00712452">
        <w:rPr>
          <w:rFonts w:ascii="Arial" w:eastAsia="Times New Roman" w:hAnsi="Arial" w:cs="Arial"/>
          <w:color w:val="auto"/>
          <w:lang w:bidi="ar-SA"/>
        </w:rPr>
        <w:tab/>
      </w:r>
      <w:r w:rsidRPr="00712452">
        <w:rPr>
          <w:rFonts w:ascii="Arial" w:eastAsia="Times New Roman" w:hAnsi="Arial" w:cs="Arial"/>
          <w:color w:val="auto"/>
          <w:lang w:bidi="ar-SA"/>
        </w:rPr>
        <w:tab/>
        <w:t xml:space="preserve">            Příkazník:</w:t>
      </w:r>
    </w:p>
    <w:p w14:paraId="69E6FA0C" w14:textId="77777777" w:rsidR="00961F3E" w:rsidRPr="00712452" w:rsidRDefault="00961F3E" w:rsidP="00961F3E">
      <w:pPr>
        <w:spacing w:after="1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5D139E1C" w14:textId="77777777" w:rsidR="00961F3E" w:rsidRPr="00712452" w:rsidRDefault="00961F3E" w:rsidP="00961F3E">
      <w:pPr>
        <w:spacing w:after="120"/>
        <w:jc w:val="both"/>
        <w:rPr>
          <w:rFonts w:ascii="Arial" w:eastAsia="Times New Roman" w:hAnsi="Arial" w:cs="Arial"/>
          <w:color w:val="auto"/>
          <w:lang w:bidi="ar-SA"/>
        </w:rPr>
      </w:pPr>
    </w:p>
    <w:p w14:paraId="54A58CC2" w14:textId="77777777" w:rsidR="00961F3E" w:rsidRPr="00712452" w:rsidRDefault="00961F3E" w:rsidP="00961F3E">
      <w:pPr>
        <w:tabs>
          <w:tab w:val="center" w:pos="1418"/>
          <w:tab w:val="center" w:pos="6804"/>
        </w:tabs>
        <w:spacing w:after="120"/>
        <w:jc w:val="both"/>
        <w:rPr>
          <w:rFonts w:ascii="Arial" w:eastAsia="Times New Roman" w:hAnsi="Arial" w:cs="Arial"/>
          <w:color w:val="auto"/>
          <w:lang w:bidi="ar-SA"/>
        </w:rPr>
      </w:pPr>
      <w:r w:rsidRPr="00712452">
        <w:rPr>
          <w:rFonts w:ascii="Arial" w:eastAsia="Times New Roman" w:hAnsi="Arial" w:cs="Arial"/>
          <w:color w:val="auto"/>
          <w:lang w:bidi="ar-SA"/>
        </w:rPr>
        <w:tab/>
        <w:t>…………………………………</w:t>
      </w:r>
      <w:r w:rsidRPr="00712452">
        <w:rPr>
          <w:rFonts w:ascii="Arial" w:eastAsia="Times New Roman" w:hAnsi="Arial" w:cs="Arial"/>
          <w:color w:val="auto"/>
          <w:lang w:bidi="ar-SA"/>
        </w:rPr>
        <w:tab/>
        <w:t>………………………………….</w:t>
      </w:r>
    </w:p>
    <w:p w14:paraId="6E15E097" w14:textId="77777777" w:rsidR="00961F3E" w:rsidRPr="006C2B80" w:rsidRDefault="00961F3E" w:rsidP="00961F3E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hAnsi="Arial"/>
          <w:color w:val="auto"/>
        </w:rPr>
      </w:pPr>
      <w:r w:rsidRPr="00712452">
        <w:rPr>
          <w:rFonts w:ascii="Arial" w:eastAsia="Times New Roman" w:hAnsi="Arial" w:cs="Arial"/>
          <w:color w:val="auto"/>
          <w:lang w:bidi="ar-SA"/>
        </w:rPr>
        <w:t xml:space="preserve">    Ing. Martina Šrámková, MPA</w:t>
      </w:r>
      <w:r w:rsidRPr="00712452">
        <w:rPr>
          <w:rFonts w:ascii="Arial" w:eastAsia="Times New Roman" w:hAnsi="Arial" w:cs="Arial"/>
          <w:color w:val="auto"/>
          <w:lang w:bidi="ar-SA"/>
        </w:rPr>
        <w:tab/>
      </w:r>
      <w:r w:rsidRPr="006C2B80">
        <w:rPr>
          <w:rFonts w:ascii="Arial" w:hAnsi="Arial"/>
          <w:color w:val="auto"/>
        </w:rPr>
        <w:t>Ing. David Sventek, MBA</w:t>
      </w:r>
    </w:p>
    <w:p w14:paraId="5855F332" w14:textId="1B4A93D2" w:rsidR="00961F3E" w:rsidRPr="006C2B80" w:rsidRDefault="00961F3E" w:rsidP="00961F3E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eastAsia="Times New Roman" w:hAnsi="Arial" w:cs="Arial"/>
          <w:color w:val="auto"/>
          <w:lang w:bidi="ar-SA"/>
        </w:rPr>
      </w:pPr>
      <w:r w:rsidRPr="006C2B80">
        <w:rPr>
          <w:rFonts w:ascii="Arial" w:hAnsi="Arial"/>
          <w:color w:val="auto"/>
        </w:rPr>
        <w:t xml:space="preserve">                                                                                   </w:t>
      </w:r>
    </w:p>
    <w:p w14:paraId="745FA631" w14:textId="44504FFB" w:rsidR="00961F3E" w:rsidRPr="00712452" w:rsidRDefault="00961F3E" w:rsidP="00961F3E">
      <w:pPr>
        <w:rPr>
          <w:rFonts w:ascii="Arial" w:eastAsia="Times New Roman" w:hAnsi="Arial" w:cs="Arial"/>
          <w:color w:val="auto"/>
          <w:lang w:bidi="ar-SA"/>
        </w:rPr>
      </w:pPr>
      <w:r w:rsidRPr="00712452">
        <w:rPr>
          <w:rFonts w:ascii="Arial" w:eastAsia="Times New Roman" w:hAnsi="Arial" w:cs="Arial"/>
          <w:color w:val="auto"/>
          <w:lang w:bidi="ar-SA"/>
        </w:rPr>
        <w:t xml:space="preserve">vedoucí Odboru školství a rozvoje                       </w:t>
      </w:r>
      <w:r w:rsidR="006750D5">
        <w:rPr>
          <w:rFonts w:ascii="Arial" w:eastAsia="Times New Roman" w:hAnsi="Arial" w:cs="Arial"/>
          <w:color w:val="auto"/>
          <w:lang w:bidi="ar-SA"/>
        </w:rPr>
        <w:t xml:space="preserve">       </w:t>
      </w:r>
      <w:r w:rsidR="006750D5" w:rsidRPr="006C2B80">
        <w:rPr>
          <w:rFonts w:ascii="Arial" w:hAnsi="Arial"/>
          <w:color w:val="auto"/>
        </w:rPr>
        <w:t>Předseda správní rady</w:t>
      </w:r>
      <w:r w:rsidRPr="00712452">
        <w:rPr>
          <w:rFonts w:ascii="Arial" w:eastAsia="Times New Roman" w:hAnsi="Arial" w:cs="Arial"/>
          <w:color w:val="auto"/>
          <w:lang w:bidi="ar-SA"/>
        </w:rPr>
        <w:t xml:space="preserve">       </w:t>
      </w:r>
    </w:p>
    <w:p w14:paraId="1477AE9F" w14:textId="53E551B2" w:rsidR="00961F3E" w:rsidRPr="006750D5" w:rsidRDefault="00961F3E" w:rsidP="00961F3E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  <w:r w:rsidRPr="00712452">
        <w:rPr>
          <w:rFonts w:ascii="Arial" w:eastAsia="Times New Roman" w:hAnsi="Arial" w:cs="Arial"/>
          <w:color w:val="auto"/>
          <w:lang w:bidi="ar-SA"/>
        </w:rPr>
        <w:t xml:space="preserve"> </w:t>
      </w:r>
      <w:r w:rsidR="006750D5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712452">
        <w:rPr>
          <w:rFonts w:ascii="Arial" w:eastAsia="Times New Roman" w:hAnsi="Arial" w:cs="Arial"/>
          <w:color w:val="auto"/>
          <w:lang w:bidi="ar-SA"/>
        </w:rPr>
        <w:t xml:space="preserve">pověřena k podpisu na základě </w:t>
      </w:r>
      <w:r w:rsidR="006750D5">
        <w:rPr>
          <w:rFonts w:ascii="Arial" w:eastAsia="Times New Roman" w:hAnsi="Arial" w:cs="Arial"/>
          <w:color w:val="auto"/>
          <w:lang w:bidi="ar-SA"/>
        </w:rPr>
        <w:t xml:space="preserve">                               </w:t>
      </w:r>
    </w:p>
    <w:p w14:paraId="4E72D750" w14:textId="1F7BF262" w:rsidR="00961F3E" w:rsidRPr="00712452" w:rsidRDefault="006750D5" w:rsidP="00961F3E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</w:t>
      </w:r>
      <w:r w:rsidR="00961F3E" w:rsidRPr="00712452">
        <w:rPr>
          <w:rFonts w:ascii="Arial" w:eastAsia="Times New Roman" w:hAnsi="Arial" w:cs="Arial"/>
          <w:color w:val="auto"/>
          <w:lang w:bidi="ar-SA"/>
        </w:rPr>
        <w:t>plné moci ze dne</w:t>
      </w:r>
      <w:r w:rsidR="00961F3E">
        <w:rPr>
          <w:rFonts w:ascii="Arial" w:eastAsia="Times New Roman" w:hAnsi="Arial" w:cs="Arial"/>
          <w:color w:val="auto"/>
          <w:lang w:bidi="ar-SA"/>
        </w:rPr>
        <w:t xml:space="preserve"> 1.12.2022</w:t>
      </w:r>
      <w:r w:rsidR="00961F3E" w:rsidRPr="00712452">
        <w:rPr>
          <w:rFonts w:ascii="Arial" w:eastAsia="Times New Roman" w:hAnsi="Arial" w:cs="Arial"/>
          <w:color w:val="auto"/>
          <w:lang w:bidi="ar-SA"/>
        </w:rPr>
        <w:tab/>
      </w:r>
    </w:p>
    <w:p w14:paraId="26BAF1D4" w14:textId="77777777" w:rsidR="00961F3E" w:rsidRPr="00712452" w:rsidRDefault="00961F3E" w:rsidP="00961F3E">
      <w:pPr>
        <w:spacing w:before="120"/>
        <w:rPr>
          <w:rFonts w:ascii="Arial" w:hAnsi="Arial" w:cs="Arial"/>
        </w:rPr>
      </w:pPr>
    </w:p>
    <w:p w14:paraId="1EC68F18" w14:textId="77777777" w:rsidR="00051AD7" w:rsidRDefault="00051AD7"/>
    <w:sectPr w:rsidR="00051AD7" w:rsidSect="004F284C">
      <w:footerReference w:type="even" r:id="rId11"/>
      <w:footerReference w:type="default" r:id="rId12"/>
      <w:footerReference w:type="first" r:id="rId13"/>
      <w:type w:val="continuous"/>
      <w:pgSz w:w="11900" w:h="16840"/>
      <w:pgMar w:top="1536" w:right="1409" w:bottom="153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7B13" w14:textId="77777777" w:rsidR="002E70C1" w:rsidRDefault="006750D5">
      <w:r>
        <w:separator/>
      </w:r>
    </w:p>
  </w:endnote>
  <w:endnote w:type="continuationSeparator" w:id="0">
    <w:p w14:paraId="7DB11107" w14:textId="77777777" w:rsidR="002E70C1" w:rsidRDefault="0067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1CE8" w14:textId="77777777" w:rsidR="009F1475" w:rsidRDefault="006750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37887ACE" wp14:editId="09DC1265">
              <wp:simplePos x="0" y="0"/>
              <wp:positionH relativeFrom="page">
                <wp:posOffset>988695</wp:posOffset>
              </wp:positionH>
              <wp:positionV relativeFrom="page">
                <wp:posOffset>9382760</wp:posOffset>
              </wp:positionV>
              <wp:extent cx="5358130" cy="225425"/>
              <wp:effectExtent l="0" t="635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813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C1CB7" w14:textId="77777777" w:rsidR="009F1475" w:rsidRDefault="00D15A8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887AC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7.85pt;margin-top:738.8pt;width:421.9pt;height:17.7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" filled="f" stroked="f">
              <v:textbox style="mso-fit-shape-to-text:t" inset="0,0,0,0">
                <w:txbxContent>
                  <w:p w14:paraId="6CDC1CB7" w14:textId="77777777" w:rsidR="009F1475" w:rsidRDefault="006750D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394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F48F4" w14:textId="77777777" w:rsidR="009F1475" w:rsidRDefault="00D15A8A">
        <w:pPr>
          <w:pStyle w:val="Zpat"/>
          <w:jc w:val="right"/>
        </w:pPr>
      </w:p>
      <w:p w14:paraId="1E8E97A7" w14:textId="1CBD4270" w:rsidR="009F1475" w:rsidRDefault="006750D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CA16E" w14:textId="77777777" w:rsidR="009F1475" w:rsidRDefault="00D15A8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229083"/>
      <w:docPartObj>
        <w:docPartGallery w:val="Page Numbers (Bottom of Page)"/>
        <w:docPartUnique/>
      </w:docPartObj>
    </w:sdtPr>
    <w:sdtEndPr/>
    <w:sdtContent>
      <w:p w14:paraId="3458CDFF" w14:textId="77777777" w:rsidR="009F1475" w:rsidRDefault="006750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E36EA7" w14:textId="77777777" w:rsidR="009F1475" w:rsidRDefault="00D15A8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E867" w14:textId="77777777" w:rsidR="009F1475" w:rsidRDefault="006750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43424B8" wp14:editId="4F717717">
              <wp:simplePos x="0" y="0"/>
              <wp:positionH relativeFrom="page">
                <wp:posOffset>982980</wp:posOffset>
              </wp:positionH>
              <wp:positionV relativeFrom="page">
                <wp:posOffset>9373870</wp:posOffset>
              </wp:positionV>
              <wp:extent cx="4869815" cy="245110"/>
              <wp:effectExtent l="1905" t="127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81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A7333" w14:textId="77777777" w:rsidR="009F1475" w:rsidRDefault="00D15A8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3424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.4pt;margin-top:738.1pt;width:383.45pt;height:19.3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" filled="f" stroked="f">
              <v:textbox style="mso-fit-shape-to-text:t" inset="0,0,0,0">
                <w:txbxContent>
                  <w:p w14:paraId="5ABA7333" w14:textId="77777777" w:rsidR="009F1475" w:rsidRDefault="006750D5"/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40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6B26E" w14:textId="3FCECEC5" w:rsidR="009F1475" w:rsidRDefault="006750D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A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7D7DD09" w14:textId="77777777" w:rsidR="009F1475" w:rsidRDefault="00D15A8A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D091" w14:textId="77777777" w:rsidR="009F1475" w:rsidRDefault="006750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EF29BCD" wp14:editId="4C4FD745">
              <wp:simplePos x="0" y="0"/>
              <wp:positionH relativeFrom="page">
                <wp:posOffset>1003935</wp:posOffset>
              </wp:positionH>
              <wp:positionV relativeFrom="page">
                <wp:posOffset>9406890</wp:posOffset>
              </wp:positionV>
              <wp:extent cx="4726940" cy="245110"/>
              <wp:effectExtent l="381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694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BDDDE" w14:textId="77777777" w:rsidR="009F1475" w:rsidRDefault="006750D5">
                          <w:r>
                            <w:rPr>
                              <w:rStyle w:val="ZhlavneboZpat0"/>
                            </w:rPr>
                            <w:t>Zabezpečení odborných služeb pro Moravskoslezský kraj v rámci přípravy programového období Evropské</w:t>
                          </w:r>
                        </w:p>
                        <w:p w14:paraId="441B47F1" w14:textId="77777777" w:rsidR="009F1475" w:rsidRDefault="006750D5">
                          <w:r>
                            <w:rPr>
                              <w:rStyle w:val="ZhlavneboZpat0"/>
                            </w:rPr>
                            <w:t>unie 2021-2027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F29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9.05pt;margin-top:740.7pt;width:372.2pt;height:19.3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" filled="f" stroked="f">
              <v:textbox style="mso-fit-shape-to-text:t" inset="0,0,0,0">
                <w:txbxContent>
                  <w:p w14:paraId="2C1BDDDE" w14:textId="77777777" w:rsidR="009F1475" w:rsidRDefault="006750D5">
                    <w:r>
                      <w:rPr>
                        <w:rStyle w:val="ZhlavneboZpat0"/>
                      </w:rPr>
                      <w:t>Zabezpečení odborných služeb pro Moravskoslezský kraj v rámci přípravy programového období Evropské</w:t>
                    </w:r>
                  </w:p>
                  <w:p w14:paraId="441B47F1" w14:textId="77777777" w:rsidR="009F1475" w:rsidRDefault="006750D5">
                    <w:r>
                      <w:rPr>
                        <w:rStyle w:val="ZhlavneboZpat0"/>
                      </w:rPr>
                      <w:t>unie 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025D11" wp14:editId="2BB91757">
              <wp:simplePos x="0" y="0"/>
              <wp:positionH relativeFrom="page">
                <wp:posOffset>6313805</wp:posOffset>
              </wp:positionH>
              <wp:positionV relativeFrom="page">
                <wp:posOffset>9422130</wp:posOffset>
              </wp:positionV>
              <wp:extent cx="55880" cy="122555"/>
              <wp:effectExtent l="0" t="190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6F30C" w14:textId="77777777" w:rsidR="009F1475" w:rsidRDefault="006750D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C2A29">
                            <w:rPr>
                              <w:rStyle w:val="ZhlavneboZpat0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E025D11" id="Text Box 1" o:spid="_x0000_s1029" type="#_x0000_t202" style="position:absolute;margin-left:497.15pt;margin-top:741.9pt;width:4.4pt;height:9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" filled="f" stroked="f">
              <v:textbox style="mso-fit-shape-to-text:t" inset="0,0,0,0">
                <w:txbxContent>
                  <w:p w14:paraId="5836F30C" w14:textId="77777777" w:rsidR="009F1475" w:rsidRDefault="006750D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C2A29">
                      <w:rPr>
                        <w:rStyle w:val="ZhlavneboZpat0"/>
                        <w:noProof/>
                      </w:rPr>
                      <w:t>6</w:t>
                    </w:r>
                    <w:r>
                      <w:rPr>
                        <w:rStyle w:val="ZhlavneboZpa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2ABF" w14:textId="77777777" w:rsidR="002E70C1" w:rsidRDefault="006750D5">
      <w:r>
        <w:separator/>
      </w:r>
    </w:p>
  </w:footnote>
  <w:footnote w:type="continuationSeparator" w:id="0">
    <w:p w14:paraId="5E18709E" w14:textId="77777777" w:rsidR="002E70C1" w:rsidRDefault="0067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8E3"/>
    <w:multiLevelType w:val="multilevel"/>
    <w:tmpl w:val="A7444E76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B1163"/>
    <w:multiLevelType w:val="multilevel"/>
    <w:tmpl w:val="4EBCFF0A"/>
    <w:lvl w:ilvl="0">
      <w:start w:val="1"/>
      <w:numFmt w:val="decimal"/>
      <w:lvlText w:val="%1."/>
      <w:lvlJc w:val="left"/>
      <w:pPr>
        <w:ind w:left="557" w:hanging="397"/>
      </w:pPr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160" w:firstLine="0"/>
      </w:pPr>
      <w:rPr>
        <w:rFonts w:hint="default"/>
      </w:rPr>
    </w:lvl>
    <w:lvl w:ilvl="2">
      <w:numFmt w:val="decimal"/>
      <w:lvlText w:val=""/>
      <w:lvlJc w:val="left"/>
      <w:pPr>
        <w:ind w:left="160" w:firstLine="0"/>
      </w:pPr>
      <w:rPr>
        <w:rFonts w:hint="default"/>
      </w:rPr>
    </w:lvl>
    <w:lvl w:ilvl="3">
      <w:numFmt w:val="decimal"/>
      <w:lvlText w:val=""/>
      <w:lvlJc w:val="left"/>
      <w:pPr>
        <w:ind w:left="160" w:firstLine="0"/>
      </w:pPr>
      <w:rPr>
        <w:rFonts w:hint="default"/>
      </w:rPr>
    </w:lvl>
    <w:lvl w:ilvl="4">
      <w:numFmt w:val="decimal"/>
      <w:lvlText w:val=""/>
      <w:lvlJc w:val="left"/>
      <w:pPr>
        <w:ind w:left="160" w:firstLine="0"/>
      </w:pPr>
      <w:rPr>
        <w:rFonts w:hint="default"/>
      </w:rPr>
    </w:lvl>
    <w:lvl w:ilvl="5">
      <w:numFmt w:val="decimal"/>
      <w:lvlText w:val=""/>
      <w:lvlJc w:val="left"/>
      <w:pPr>
        <w:ind w:left="160" w:firstLine="0"/>
      </w:pPr>
      <w:rPr>
        <w:rFonts w:hint="default"/>
      </w:rPr>
    </w:lvl>
    <w:lvl w:ilvl="6">
      <w:numFmt w:val="decimal"/>
      <w:lvlText w:val=""/>
      <w:lvlJc w:val="left"/>
      <w:pPr>
        <w:ind w:left="160" w:firstLine="0"/>
      </w:pPr>
      <w:rPr>
        <w:rFonts w:hint="default"/>
      </w:rPr>
    </w:lvl>
    <w:lvl w:ilvl="7">
      <w:numFmt w:val="decimal"/>
      <w:lvlText w:val=""/>
      <w:lvlJc w:val="left"/>
      <w:pPr>
        <w:ind w:left="160" w:firstLine="0"/>
      </w:pPr>
      <w:rPr>
        <w:rFonts w:hint="default"/>
      </w:rPr>
    </w:lvl>
    <w:lvl w:ilvl="8">
      <w:numFmt w:val="decimal"/>
      <w:lvlText w:val=""/>
      <w:lvlJc w:val="left"/>
      <w:pPr>
        <w:ind w:left="160" w:firstLine="0"/>
      </w:pPr>
      <w:rPr>
        <w:rFonts w:hint="default"/>
      </w:rPr>
    </w:lvl>
  </w:abstractNum>
  <w:abstractNum w:abstractNumId="2" w15:restartNumberingAfterBreak="0">
    <w:nsid w:val="081966EB"/>
    <w:multiLevelType w:val="multilevel"/>
    <w:tmpl w:val="4FAA9124"/>
    <w:lvl w:ilvl="0">
      <w:start w:val="1"/>
      <w:numFmt w:val="lowerLetter"/>
      <w:lvlText w:val="%1)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B1789"/>
    <w:multiLevelType w:val="hybridMultilevel"/>
    <w:tmpl w:val="879CDE1E"/>
    <w:lvl w:ilvl="0" w:tplc="10E226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431"/>
    <w:multiLevelType w:val="hybridMultilevel"/>
    <w:tmpl w:val="A7260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46A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5387A"/>
    <w:multiLevelType w:val="multilevel"/>
    <w:tmpl w:val="BF301F46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7EA2645"/>
    <w:multiLevelType w:val="hybridMultilevel"/>
    <w:tmpl w:val="648CE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16D48"/>
    <w:multiLevelType w:val="multilevel"/>
    <w:tmpl w:val="CAC43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75176"/>
    <w:multiLevelType w:val="hybridMultilevel"/>
    <w:tmpl w:val="BA0848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B4C24"/>
    <w:multiLevelType w:val="multilevel"/>
    <w:tmpl w:val="D208209C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23266"/>
    <w:multiLevelType w:val="hybridMultilevel"/>
    <w:tmpl w:val="44DE4D86"/>
    <w:lvl w:ilvl="0" w:tplc="C706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095C"/>
    <w:multiLevelType w:val="multilevel"/>
    <w:tmpl w:val="AE6027C0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6C033B"/>
    <w:multiLevelType w:val="hybridMultilevel"/>
    <w:tmpl w:val="8D3E06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BF746D"/>
    <w:multiLevelType w:val="hybridMultilevel"/>
    <w:tmpl w:val="5A666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32DE4"/>
    <w:multiLevelType w:val="hybridMultilevel"/>
    <w:tmpl w:val="4EEAE3D0"/>
    <w:lvl w:ilvl="0" w:tplc="60DAF5D6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color w:val="auto"/>
      </w:rPr>
    </w:lvl>
    <w:lvl w:ilvl="1" w:tplc="29004524">
      <w:start w:val="1"/>
      <w:numFmt w:val="lowerLetter"/>
      <w:lvlText w:val="%2)"/>
      <w:lvlJc w:val="left"/>
      <w:pPr>
        <w:ind w:left="1582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6DB15E81"/>
    <w:multiLevelType w:val="multilevel"/>
    <w:tmpl w:val="A63E26A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bullet"/>
      <w:lvlText w:val="-"/>
      <w:lvlJc w:val="left"/>
      <w:rPr>
        <w:rFonts w:ascii="Times New Roman" w:eastAsia="Tahoma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E219A1"/>
    <w:multiLevelType w:val="multilevel"/>
    <w:tmpl w:val="97EA5132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1D265CF"/>
    <w:multiLevelType w:val="hybridMultilevel"/>
    <w:tmpl w:val="F996A2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1702EA"/>
    <w:multiLevelType w:val="hybridMultilevel"/>
    <w:tmpl w:val="099272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18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  <w:num w:numId="16">
    <w:abstractNumId w:val="14"/>
  </w:num>
  <w:num w:numId="17">
    <w:abstractNumId w:val="9"/>
  </w:num>
  <w:num w:numId="18">
    <w:abstractNumId w:val="20"/>
  </w:num>
  <w:num w:numId="19">
    <w:abstractNumId w:val="1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3E"/>
    <w:rsid w:val="00051AD7"/>
    <w:rsid w:val="002E70C1"/>
    <w:rsid w:val="006750D5"/>
    <w:rsid w:val="00961F3E"/>
    <w:rsid w:val="009B30F2"/>
    <w:rsid w:val="00D15A8A"/>
    <w:rsid w:val="00ED2235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2B98"/>
  <w15:chartTrackingRefBased/>
  <w15:docId w15:val="{0B259C21-1F91-415D-AE3F-EC62357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F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61F3E"/>
    <w:rPr>
      <w:color w:val="0066CC"/>
      <w:u w:val="single"/>
    </w:rPr>
  </w:style>
  <w:style w:type="character" w:customStyle="1" w:styleId="ZhlavneboZpat">
    <w:name w:val="Záhlaví nebo Zápatí_"/>
    <w:basedOn w:val="Standardnpsmoodstavce"/>
    <w:rsid w:val="00961F3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961F3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961F3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961F3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61F3E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961F3E"/>
    <w:rPr>
      <w:rFonts w:ascii="Verdana" w:eastAsia="Verdana" w:hAnsi="Verdana" w:cs="Verdana"/>
      <w:b/>
      <w:bCs/>
      <w:spacing w:val="-20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61F3E"/>
    <w:pPr>
      <w:shd w:val="clear" w:color="auto" w:fill="FFFFFF"/>
      <w:spacing w:before="60" w:line="259" w:lineRule="exact"/>
      <w:ind w:hanging="560"/>
    </w:pPr>
    <w:rPr>
      <w:rFonts w:ascii="Tahoma" w:eastAsia="Tahoma" w:hAnsi="Tahoma" w:cs="Tahoma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Zkladntext40">
    <w:name w:val="Základní text (4)"/>
    <w:basedOn w:val="Normln"/>
    <w:link w:val="Zkladntext4"/>
    <w:rsid w:val="00961F3E"/>
    <w:pPr>
      <w:shd w:val="clear" w:color="auto" w:fill="FFFFFF"/>
      <w:spacing w:after="600" w:line="245" w:lineRule="exact"/>
      <w:ind w:hanging="320"/>
      <w:jc w:val="center"/>
    </w:pPr>
    <w:rPr>
      <w:rFonts w:ascii="Tahoma" w:eastAsia="Tahoma" w:hAnsi="Tahoma" w:cs="Tahoma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dpis40">
    <w:name w:val="Nadpis #4"/>
    <w:basedOn w:val="Normln"/>
    <w:link w:val="Nadpis4"/>
    <w:rsid w:val="00961F3E"/>
    <w:pPr>
      <w:shd w:val="clear" w:color="auto" w:fill="FFFFFF"/>
      <w:spacing w:before="420" w:line="245" w:lineRule="exact"/>
      <w:ind w:hanging="360"/>
      <w:jc w:val="center"/>
      <w:outlineLvl w:val="3"/>
    </w:pPr>
    <w:rPr>
      <w:rFonts w:ascii="Tahoma" w:eastAsia="Tahoma" w:hAnsi="Tahoma" w:cs="Tahoma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Zkladntext50">
    <w:name w:val="Základní text (5)"/>
    <w:basedOn w:val="Normln"/>
    <w:link w:val="Zkladntext5"/>
    <w:rsid w:val="00961F3E"/>
    <w:pPr>
      <w:shd w:val="clear" w:color="auto" w:fill="FFFFFF"/>
      <w:spacing w:before="300" w:after="60" w:line="0" w:lineRule="atLeast"/>
      <w:jc w:val="center"/>
    </w:pPr>
    <w:rPr>
      <w:rFonts w:ascii="Verdana" w:eastAsia="Verdana" w:hAnsi="Verdana" w:cs="Verdana"/>
      <w:b/>
      <w:bCs/>
      <w:color w:val="auto"/>
      <w:spacing w:val="-20"/>
      <w:kern w:val="2"/>
      <w:sz w:val="20"/>
      <w:szCs w:val="20"/>
      <w:lang w:eastAsia="en-US" w:bidi="ar-SA"/>
      <w14:ligatures w14:val="standardContextual"/>
    </w:rPr>
  </w:style>
  <w:style w:type="paragraph" w:customStyle="1" w:styleId="NormlnIMP">
    <w:name w:val="Normální_IMP"/>
    <w:basedOn w:val="Normln"/>
    <w:rsid w:val="00961F3E"/>
    <w:pPr>
      <w:widowControl/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kladntext">
    <w:name w:val="Body Text"/>
    <w:basedOn w:val="Normln"/>
    <w:link w:val="ZkladntextChar"/>
    <w:uiPriority w:val="99"/>
    <w:rsid w:val="00961F3E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1F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0">
    <w:name w:val="Normální~~~~~~"/>
    <w:basedOn w:val="Normln"/>
    <w:rsid w:val="00961F3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61F3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ln1">
    <w:name w:val="Normální~"/>
    <w:basedOn w:val="Normln"/>
    <w:rsid w:val="00961F3E"/>
    <w:pPr>
      <w:widowControl/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961F3E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961F3E"/>
    <w:rPr>
      <w:rFonts w:eastAsiaTheme="minorEastAsia"/>
      <w:kern w:val="0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961F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mlouva-slo">
    <w:name w:val="Smlouva-číslo"/>
    <w:basedOn w:val="Normln"/>
    <w:rsid w:val="00961F3E"/>
    <w:pPr>
      <w:widowControl/>
      <w:spacing w:before="120" w:line="240" w:lineRule="atLeast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lolnkuSmlouvy">
    <w:name w:val="ČísloČlánkuSmlouvy"/>
    <w:basedOn w:val="Normln"/>
    <w:next w:val="Normln"/>
    <w:rsid w:val="00961F3E"/>
    <w:pPr>
      <w:keepNext/>
      <w:widowControl/>
      <w:spacing w:before="240"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2697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Hanusková Lenka</dc:creator>
  <cp:keywords/>
  <dc:description/>
  <cp:lastModifiedBy>Hanusková Lenka</cp:lastModifiedBy>
  <cp:revision>3</cp:revision>
  <dcterms:created xsi:type="dcterms:W3CDTF">2023-08-02T08:35:00Z</dcterms:created>
  <dcterms:modified xsi:type="dcterms:W3CDTF">2023-08-02T08:37:00Z</dcterms:modified>
</cp:coreProperties>
</file>