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A216C" w14:textId="77777777"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36A0DEA9" w14:textId="77777777"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14:paraId="548ADC99" w14:textId="77777777"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6F033D">
        <w:rPr>
          <w:rFonts w:ascii="Segoe UI" w:hAnsi="Segoe UI" w:cs="Segoe UI"/>
          <w:color w:val="808080" w:themeColor="background1" w:themeShade="80"/>
          <w:sz w:val="32"/>
          <w:szCs w:val="32"/>
        </w:rPr>
        <w:t>6</w:t>
      </w:r>
      <w:r w:rsidR="00970428">
        <w:rPr>
          <w:rFonts w:ascii="Segoe UI" w:hAnsi="Segoe UI" w:cs="Segoe UI"/>
          <w:color w:val="808080" w:themeColor="background1" w:themeShade="80"/>
          <w:sz w:val="32"/>
          <w:szCs w:val="32"/>
        </w:rPr>
        <w:t>07</w:t>
      </w:r>
      <w:r w:rsidR="00485E6B">
        <w:rPr>
          <w:rFonts w:ascii="Segoe UI" w:hAnsi="Segoe UI" w:cs="Segoe UI"/>
          <w:color w:val="808080" w:themeColor="background1" w:themeShade="80"/>
          <w:sz w:val="32"/>
          <w:szCs w:val="32"/>
        </w:rPr>
        <w:t>2011</w:t>
      </w:r>
    </w:p>
    <w:p w14:paraId="6E3DC64D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52ED6751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14:paraId="78A16544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2B6CF8C" w14:textId="77777777"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1A4512CA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6EE9C8F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14:paraId="6AF8F73C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C31981A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14:paraId="45A51F72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14:paraId="6AB437F2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14:paraId="1ED32F75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14:paraId="26D06E9A" w14:textId="77777777"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14:paraId="252FCE48" w14:textId="77777777"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14:paraId="36096CCF" w14:textId="77777777"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 xml:space="preserve">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proofErr w:type="gramEnd"/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14:paraId="22A01412" w14:textId="77777777"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722ECC54" w14:textId="77777777"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14:paraId="0861B1E6" w14:textId="77777777"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14:paraId="26F26FF1" w14:textId="77777777"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14:paraId="3DBD2A8C" w14:textId="77777777"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1D1606F7" w14:textId="77777777" w:rsidR="003455FF" w:rsidRPr="003455FF" w:rsidRDefault="007E7513" w:rsidP="003455FF">
      <w:pPr>
        <w:pStyle w:val="Hlavika-tunsmluvnstrany-Fondaadatel"/>
        <w:rPr>
          <w:sz w:val="20"/>
        </w:rPr>
      </w:pPr>
      <w:r>
        <w:rPr>
          <w:sz w:val="20"/>
        </w:rPr>
        <w:t xml:space="preserve">obec </w:t>
      </w:r>
      <w:r w:rsidR="00036A8A">
        <w:rPr>
          <w:sz w:val="20"/>
        </w:rPr>
        <w:t>Velemín</w:t>
      </w:r>
    </w:p>
    <w:p w14:paraId="7115FDDB" w14:textId="77777777"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kontaktní adresa: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7E7513">
        <w:rPr>
          <w:sz w:val="20"/>
        </w:rPr>
        <w:t>Obecní ú</w:t>
      </w:r>
      <w:r w:rsidRPr="003455FF">
        <w:rPr>
          <w:sz w:val="20"/>
        </w:rPr>
        <w:t xml:space="preserve">řad </w:t>
      </w:r>
      <w:r w:rsidR="00036A8A">
        <w:rPr>
          <w:sz w:val="20"/>
        </w:rPr>
        <w:t>Velemín, Velemín 96, 411 31 Velemín</w:t>
      </w:r>
      <w:r w:rsidR="00D71AD9">
        <w:rPr>
          <w:sz w:val="20"/>
        </w:rPr>
        <w:t xml:space="preserve"> </w:t>
      </w:r>
    </w:p>
    <w:p w14:paraId="73B8A960" w14:textId="77777777" w:rsidR="003455FF" w:rsidRPr="003455FF" w:rsidRDefault="003455FF" w:rsidP="003455FF">
      <w:pPr>
        <w:pStyle w:val="Hlavika"/>
        <w:rPr>
          <w:sz w:val="20"/>
        </w:rPr>
      </w:pPr>
      <w:r w:rsidRPr="003455FF">
        <w:rPr>
          <w:sz w:val="20"/>
        </w:rPr>
        <w:t>IČO: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485E6B">
        <w:rPr>
          <w:sz w:val="20"/>
        </w:rPr>
        <w:t>00</w:t>
      </w:r>
      <w:r w:rsidR="000679A8">
        <w:rPr>
          <w:sz w:val="20"/>
        </w:rPr>
        <w:t>2</w:t>
      </w:r>
      <w:r w:rsidR="00036A8A">
        <w:rPr>
          <w:sz w:val="20"/>
        </w:rPr>
        <w:t>64601</w:t>
      </w:r>
    </w:p>
    <w:p w14:paraId="0E46BA98" w14:textId="77777777" w:rsidR="003455FF" w:rsidRDefault="003455FF" w:rsidP="009F7B9F">
      <w:pPr>
        <w:pStyle w:val="Hlavika"/>
        <w:rPr>
          <w:sz w:val="20"/>
        </w:rPr>
      </w:pPr>
      <w:r w:rsidRPr="003455FF">
        <w:rPr>
          <w:sz w:val="20"/>
        </w:rPr>
        <w:t>zastoupen</w:t>
      </w:r>
      <w:r w:rsidR="003F64F7">
        <w:rPr>
          <w:sz w:val="20"/>
        </w:rPr>
        <w:t>á</w:t>
      </w:r>
      <w:r w:rsidRPr="003455FF">
        <w:rPr>
          <w:sz w:val="20"/>
        </w:rPr>
        <w:t>:</w:t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Pr="003455FF">
        <w:rPr>
          <w:sz w:val="20"/>
        </w:rPr>
        <w:tab/>
      </w:r>
      <w:r w:rsidR="00036A8A">
        <w:rPr>
          <w:sz w:val="20"/>
        </w:rPr>
        <w:t>Petrem K ř i v á n k e m</w:t>
      </w:r>
      <w:r w:rsidR="009F7B9F">
        <w:rPr>
          <w:sz w:val="20"/>
        </w:rPr>
        <w:t>, starostou</w:t>
      </w:r>
    </w:p>
    <w:p w14:paraId="4A71104A" w14:textId="77777777" w:rsidR="00036A8A" w:rsidRPr="00F82841" w:rsidRDefault="00036A8A" w:rsidP="00036A8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</w:p>
    <w:p w14:paraId="6E8AD420" w14:textId="77777777" w:rsidR="003455FF" w:rsidRPr="003455FF" w:rsidRDefault="003455FF" w:rsidP="003455FF">
      <w:pPr>
        <w:pStyle w:val="Zkladntext"/>
        <w:jc w:val="both"/>
        <w:rPr>
          <w:rFonts w:ascii="Segoe UI" w:hAnsi="Segoe UI" w:cs="Segoe UI"/>
          <w:sz w:val="20"/>
        </w:rPr>
      </w:pPr>
      <w:r w:rsidRPr="003455FF">
        <w:rPr>
          <w:rFonts w:ascii="Segoe UI" w:hAnsi="Segoe UI" w:cs="Segoe UI"/>
          <w:sz w:val="20"/>
        </w:rPr>
        <w:t>číslo účtu:</w:t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r w:rsidRPr="003455FF">
        <w:rPr>
          <w:rFonts w:ascii="Segoe UI" w:hAnsi="Segoe UI" w:cs="Segoe UI"/>
          <w:sz w:val="20"/>
        </w:rPr>
        <w:tab/>
      </w:r>
      <w:proofErr w:type="gramStart"/>
      <w:r w:rsidR="00036A8A" w:rsidRPr="00036A8A">
        <w:rPr>
          <w:rFonts w:ascii="Segoe UI" w:hAnsi="Segoe UI" w:cs="Segoe UI"/>
          <w:bCs/>
          <w:color w:val="auto"/>
          <w:sz w:val="20"/>
        </w:rPr>
        <w:t>94 - 21322471</w:t>
      </w:r>
      <w:proofErr w:type="gramEnd"/>
      <w:r w:rsidR="00036A8A" w:rsidRPr="00036A8A">
        <w:rPr>
          <w:rFonts w:ascii="Segoe UI" w:hAnsi="Segoe UI" w:cs="Segoe UI"/>
          <w:bCs/>
          <w:color w:val="auto"/>
          <w:sz w:val="20"/>
        </w:rPr>
        <w:t>/0710</w:t>
      </w:r>
    </w:p>
    <w:p w14:paraId="5EF8C962" w14:textId="77777777" w:rsidR="00A709AD" w:rsidRPr="003455FF" w:rsidRDefault="00A709AD" w:rsidP="003455FF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3455FF">
        <w:rPr>
          <w:rFonts w:ascii="Segoe UI" w:hAnsi="Segoe UI" w:cs="Segoe UI"/>
          <w:color w:val="000000" w:themeColor="text1"/>
          <w:sz w:val="20"/>
        </w:rPr>
        <w:tab/>
      </w:r>
      <w:r w:rsidRPr="003455FF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14:paraId="095294E3" w14:textId="77777777" w:rsidR="00A709AD" w:rsidRPr="003455FF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3455FF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3455FF">
        <w:rPr>
          <w:rFonts w:ascii="Segoe UI" w:hAnsi="Segoe UI" w:cs="Segoe UI"/>
          <w:color w:val="000000" w:themeColor="text1"/>
          <w:sz w:val="20"/>
        </w:rPr>
        <w:t>“</w:t>
      </w:r>
      <w:r w:rsidR="00A709AD" w:rsidRPr="003455FF">
        <w:rPr>
          <w:rFonts w:ascii="Segoe UI" w:hAnsi="Segoe UI" w:cs="Segoe UI"/>
          <w:color w:val="000000" w:themeColor="text1"/>
          <w:sz w:val="20"/>
        </w:rPr>
        <w:t>)</w:t>
      </w:r>
    </w:p>
    <w:p w14:paraId="40268B9A" w14:textId="77777777"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21C66332" w14:textId="77777777"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14:paraId="52D83D3F" w14:textId="77777777"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4CB269AF" w14:textId="77777777"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738D4992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14:paraId="0E4C4E91" w14:textId="77777777"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14:paraId="206ED324" w14:textId="77777777"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56A6C3F9" w14:textId="77777777"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6F033D">
        <w:rPr>
          <w:rFonts w:ascii="Segoe UI" w:hAnsi="Segoe UI" w:cs="Segoe UI"/>
          <w:color w:val="000000" w:themeColor="text1"/>
          <w:sz w:val="20"/>
        </w:rPr>
        <w:t>6</w:t>
      </w:r>
      <w:r w:rsidR="00970428">
        <w:rPr>
          <w:rFonts w:ascii="Segoe UI" w:hAnsi="Segoe UI" w:cs="Segoe UI"/>
          <w:color w:val="000000" w:themeColor="text1"/>
          <w:sz w:val="20"/>
        </w:rPr>
        <w:t>07</w:t>
      </w:r>
      <w:r w:rsidR="00485E6B">
        <w:rPr>
          <w:rFonts w:ascii="Segoe UI" w:hAnsi="Segoe UI" w:cs="Segoe UI"/>
          <w:color w:val="000000" w:themeColor="text1"/>
          <w:sz w:val="20"/>
        </w:rPr>
        <w:t>2011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036A8A">
        <w:rPr>
          <w:rFonts w:ascii="Segoe UI" w:hAnsi="Segoe UI" w:cs="Segoe UI"/>
          <w:color w:val="000000" w:themeColor="text1"/>
          <w:sz w:val="20"/>
        </w:rPr>
        <w:t>8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036A8A">
        <w:rPr>
          <w:rFonts w:ascii="Segoe UI" w:hAnsi="Segoe UI" w:cs="Segoe UI"/>
          <w:color w:val="000000" w:themeColor="text1"/>
          <w:sz w:val="20"/>
        </w:rPr>
        <w:t>11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485E6B">
        <w:rPr>
          <w:rFonts w:ascii="Segoe UI" w:hAnsi="Segoe UI" w:cs="Segoe UI"/>
          <w:color w:val="000000" w:themeColor="text1"/>
          <w:sz w:val="20"/>
        </w:rPr>
        <w:t>2</w:t>
      </w:r>
      <w:r w:rsidR="00036A8A">
        <w:rPr>
          <w:rFonts w:ascii="Segoe UI" w:hAnsi="Segoe UI" w:cs="Segoe UI"/>
          <w:color w:val="000000" w:themeColor="text1"/>
          <w:sz w:val="20"/>
        </w:rPr>
        <w:t>1</w:t>
      </w:r>
      <w:r w:rsidR="009F7B9F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14:paraId="56B914A0" w14:textId="77777777"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14:paraId="155930EB" w14:textId="77777777"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14:paraId="19B66557" w14:textId="77777777"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proofErr w:type="gramStart"/>
      <w:r w:rsidR="00970428" w:rsidRPr="00970428">
        <w:rPr>
          <w:rFonts w:ascii="Segoe UI" w:hAnsi="Segoe UI" w:cs="Segoe UI"/>
          <w:b/>
          <w:bCs/>
          <w:color w:val="auto"/>
          <w:sz w:val="20"/>
        </w:rPr>
        <w:t>Velemín - Bílý</w:t>
      </w:r>
      <w:proofErr w:type="gramEnd"/>
      <w:r w:rsidR="00970428" w:rsidRPr="00970428">
        <w:rPr>
          <w:rFonts w:ascii="Segoe UI" w:hAnsi="Segoe UI" w:cs="Segoe UI"/>
          <w:b/>
          <w:bCs/>
          <w:color w:val="auto"/>
          <w:sz w:val="20"/>
        </w:rPr>
        <w:t xml:space="preserve"> Újezd, vrtaná studna, úprava vody a napojení na vodohospodářskou infrastrukturu</w:t>
      </w:r>
      <w:r w:rsidR="00B477F4" w:rsidRPr="00F82841">
        <w:rPr>
          <w:rFonts w:ascii="Segoe UI" w:hAnsi="Segoe UI" w:cs="Segoe UI"/>
          <w:b/>
          <w:color w:val="000000" w:themeColor="text1"/>
          <w:sz w:val="20"/>
        </w:rPr>
        <w:t>“</w:t>
      </w:r>
    </w:p>
    <w:p w14:paraId="055A7667" w14:textId="77777777"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 </w:t>
      </w:r>
      <w:r w:rsidR="00F56174">
        <w:rPr>
          <w:rFonts w:ascii="Segoe UI" w:hAnsi="Segoe UI" w:cs="Segoe UI"/>
          <w:color w:val="000000" w:themeColor="text1"/>
          <w:sz w:val="20"/>
        </w:rPr>
        <w:t>roce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85E6B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7A7CFEF1" w14:textId="77777777"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14:paraId="284D663A" w14:textId="77777777"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14:paraId="3C579085" w14:textId="77777777"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14:paraId="065002CE" w14:textId="77777777"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14:paraId="46884D10" w14:textId="77777777"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6012970" w14:textId="77777777"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CE6B0D" w:rsidRPr="00CE6B0D">
        <w:rPr>
          <w:rFonts w:ascii="Segoe UI" w:hAnsi="Segoe UI" w:cs="Segoe UI"/>
          <w:b/>
          <w:color w:val="auto"/>
          <w:sz w:val="20"/>
        </w:rPr>
        <w:t>3 000 000</w:t>
      </w:r>
      <w:r w:rsidR="00A77F4C" w:rsidRPr="00CE6B0D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>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CE6B0D">
        <w:rPr>
          <w:rFonts w:ascii="Segoe UI" w:hAnsi="Segoe UI" w:cs="Segoe UI"/>
          <w:color w:val="000000" w:themeColor="text1"/>
          <w:sz w:val="20"/>
        </w:rPr>
        <w:t>tři</w:t>
      </w:r>
      <w:r w:rsidR="005048A2">
        <w:rPr>
          <w:rFonts w:ascii="Segoe UI" w:hAnsi="Segoe UI" w:cs="Segoe UI"/>
          <w:color w:val="000000" w:themeColor="text1"/>
          <w:sz w:val="20"/>
        </w:rPr>
        <w:t xml:space="preserve"> milion</w:t>
      </w:r>
      <w:r w:rsidR="00CE6B0D">
        <w:rPr>
          <w:rFonts w:ascii="Segoe UI" w:hAnsi="Segoe UI" w:cs="Segoe UI"/>
          <w:color w:val="000000" w:themeColor="text1"/>
          <w:sz w:val="20"/>
        </w:rPr>
        <w:t>y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14:paraId="259FAA98" w14:textId="77777777"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970428">
        <w:rPr>
          <w:rFonts w:ascii="Segoe UI" w:hAnsi="Segoe UI" w:cs="Segoe UI"/>
          <w:color w:val="000000" w:themeColor="text1"/>
          <w:sz w:val="20"/>
        </w:rPr>
        <w:t>4 438 842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79605B43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970428">
        <w:rPr>
          <w:rFonts w:ascii="Segoe UI" w:hAnsi="Segoe UI" w:cs="Segoe UI"/>
          <w:color w:val="000000" w:themeColor="text1"/>
          <w:sz w:val="20"/>
        </w:rPr>
        <w:t>67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70428">
        <w:rPr>
          <w:rFonts w:ascii="Segoe UI" w:hAnsi="Segoe UI" w:cs="Segoe UI"/>
          <w:color w:val="000000" w:themeColor="text1"/>
          <w:sz w:val="20"/>
        </w:rPr>
        <w:t>59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009A1593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i průběžně, v průběhu realizace akce)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překročí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14:paraId="323A622C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v období realizace projektu (</w:t>
      </w:r>
      <w:proofErr w:type="gramStart"/>
      <w:r w:rsidR="00407C0C" w:rsidRPr="00F82841">
        <w:rPr>
          <w:rFonts w:ascii="Segoe UI" w:hAnsi="Segoe UI" w:cs="Segoe UI"/>
          <w:color w:val="000000" w:themeColor="text1"/>
          <w:sz w:val="20"/>
        </w:rPr>
        <w:t>t. j.</w:t>
      </w:r>
      <w:proofErr w:type="gramEnd"/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04D50D8D" w14:textId="77777777"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14:paraId="7C7597D9" w14:textId="77777777"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464F5C2D" w14:textId="77777777"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14:paraId="6D9001A3" w14:textId="77777777"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14:paraId="489BBB82" w14:textId="77777777"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14:paraId="19753648" w14:textId="77777777"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14:paraId="40B029A5" w14:textId="77777777"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413A6F57" w14:textId="77777777"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14:paraId="79CE329F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14:paraId="7678EBAE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14:paraId="17F65E09" w14:textId="77777777"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C82342">
        <w:rPr>
          <w:rFonts w:ascii="Segoe UI" w:hAnsi="Segoe UI" w:cs="Segoe UI"/>
          <w:color w:val="000000" w:themeColor="text1"/>
          <w:sz w:val="20"/>
        </w:rPr>
        <w:t>3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CE6B0D" w:rsidRPr="00CE6B0D">
        <w:rPr>
          <w:rFonts w:ascii="Segoe UI" w:hAnsi="Segoe UI" w:cs="Segoe UI"/>
          <w:color w:val="auto"/>
          <w:sz w:val="20"/>
        </w:rPr>
        <w:t>3 000</w:t>
      </w:r>
      <w:r w:rsidR="00CE6B0D">
        <w:rPr>
          <w:rFonts w:ascii="Segoe UI" w:hAnsi="Segoe UI" w:cs="Segoe UI"/>
          <w:color w:val="auto"/>
          <w:sz w:val="20"/>
        </w:rPr>
        <w:t> </w:t>
      </w:r>
      <w:r w:rsidR="00CE6B0D" w:rsidRPr="00CE6B0D">
        <w:rPr>
          <w:rFonts w:ascii="Segoe UI" w:hAnsi="Segoe UI" w:cs="Segoe UI"/>
          <w:color w:val="auto"/>
          <w:sz w:val="20"/>
        </w:rPr>
        <w:t>000</w:t>
      </w:r>
      <w:r w:rsidR="00CE6B0D" w:rsidRPr="00CE6B0D">
        <w:rPr>
          <w:rFonts w:ascii="Segoe UI" w:hAnsi="Segoe UI" w:cs="Segoe UI"/>
          <w:b/>
          <w:color w:val="auto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6182416E" w14:textId="77777777"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 xml:space="preserve">, finančně platební kalendář. V případě, že finanční prostředky budou poskytovány v několika letech,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obdrží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příjemce podpory formulář finančně platebního kalendáře pro každý následující rok spolu s požadavkem na finanční vypořádání předchozího roku.</w:t>
      </w:r>
    </w:p>
    <w:p w14:paraId="5D1501B6" w14:textId="77777777"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předloží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14:paraId="09EF7A6A" w14:textId="77777777"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O prostředky nevyčerpané v daném roce či vrácené se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zvýší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finanční objem následujícího roku, pokud Fond tento převod akceptuje ve finančně platebním kalendáři.</w:t>
      </w:r>
    </w:p>
    <w:p w14:paraId="4337D913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14:paraId="508F79F4" w14:textId="77777777"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B466D7E" w14:textId="77777777"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14:paraId="47E34B2C" w14:textId="77777777"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> </w:t>
      </w:r>
      <w:r w:rsidR="00F56174">
        <w:rPr>
          <w:rFonts w:ascii="Segoe UI" w:hAnsi="Segoe UI" w:cs="Segoe UI"/>
          <w:color w:val="000000" w:themeColor="text1"/>
          <w:sz w:val="20"/>
        </w:rPr>
        <w:t>roce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485E6B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970428">
        <w:rPr>
          <w:rFonts w:ascii="Segoe UI" w:hAnsi="Segoe UI" w:cs="Segoe UI"/>
          <w:color w:val="000000" w:themeColor="text1"/>
          <w:sz w:val="20"/>
        </w:rPr>
        <w:t>1 438 842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75C7AD00" w14:textId="77777777"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14:paraId="0844C6EC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14:paraId="51901131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14:paraId="1EF06D41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14:paraId="089C1209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14:paraId="666C9851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6F1C4C57" w14:textId="77777777"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14:paraId="2BA99B8B" w14:textId="77777777"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24C0F9BE" w14:textId="77777777"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1A39A420" w14:textId="77777777"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14:paraId="305A18A6" w14:textId="77777777"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14:paraId="0B70548D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14:paraId="6F685A32" w14:textId="77777777"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obdrží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14:paraId="11591A1E" w14:textId="77777777"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14:paraId="224B9E62" w14:textId="77777777" w:rsidR="00E94D63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podporu, dokud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neobdrží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doklady prokazující, že tato Smlouva byla uzavřena v souladu se zákonem o obcích.</w:t>
      </w:r>
    </w:p>
    <w:p w14:paraId="4A07D2E5" w14:textId="77777777"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293264FF" w14:textId="77777777"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0D596142" w14:textId="77777777"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14:paraId="38F4D38E" w14:textId="77777777"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14:paraId="2364B95E" w14:textId="77777777"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6A280943" w14:textId="77777777"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1CF83F6F" w14:textId="77777777"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7AA654F8" w14:textId="77777777" w:rsidR="008D454A" w:rsidRPr="00970428" w:rsidRDefault="000E25E0" w:rsidP="0015151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70428">
        <w:rPr>
          <w:rFonts w:ascii="Segoe UI" w:hAnsi="Segoe UI" w:cs="Segoe UI"/>
          <w:color w:val="auto"/>
          <w:sz w:val="20"/>
        </w:rPr>
        <w:t>akce bude provedena podle</w:t>
      </w:r>
      <w:r w:rsidR="00F42144" w:rsidRPr="00970428">
        <w:rPr>
          <w:rFonts w:ascii="Segoe UI" w:hAnsi="Segoe UI" w:cs="Segoe UI"/>
          <w:color w:val="auto"/>
          <w:sz w:val="20"/>
        </w:rPr>
        <w:t xml:space="preserve"> </w:t>
      </w:r>
      <w:r w:rsidR="00F42144" w:rsidRPr="00970428">
        <w:rPr>
          <w:rFonts w:ascii="Segoe UI" w:hAnsi="Segoe UI" w:cs="Segoe UI"/>
          <w:bCs/>
          <w:color w:val="auto"/>
          <w:sz w:val="20"/>
        </w:rPr>
        <w:t>Fondem odsouhlasen</w:t>
      </w:r>
      <w:r w:rsidR="00F56174" w:rsidRPr="00970428">
        <w:rPr>
          <w:rFonts w:ascii="Segoe UI" w:hAnsi="Segoe UI" w:cs="Segoe UI"/>
          <w:bCs/>
          <w:color w:val="auto"/>
          <w:sz w:val="20"/>
        </w:rPr>
        <w:t>é</w:t>
      </w:r>
      <w:r w:rsidR="00F42144" w:rsidRPr="00970428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F56174" w:rsidRPr="00970428">
        <w:rPr>
          <w:rFonts w:ascii="Segoe UI" w:hAnsi="Segoe UI" w:cs="Segoe UI"/>
          <w:bCs/>
          <w:color w:val="auto"/>
          <w:sz w:val="20"/>
        </w:rPr>
        <w:t>é</w:t>
      </w:r>
      <w:r w:rsidR="00F42144" w:rsidRPr="00970428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F56174" w:rsidRPr="00970428">
        <w:rPr>
          <w:rFonts w:ascii="Segoe UI" w:hAnsi="Segoe UI" w:cs="Segoe UI"/>
          <w:bCs/>
          <w:color w:val="auto"/>
          <w:sz w:val="20"/>
        </w:rPr>
        <w:t>e</w:t>
      </w:r>
      <w:r w:rsidR="00F42144" w:rsidRPr="00970428">
        <w:rPr>
          <w:rFonts w:ascii="Segoe UI" w:hAnsi="Segoe UI" w:cs="Segoe UI"/>
          <w:bCs/>
          <w:color w:val="auto"/>
          <w:sz w:val="20"/>
        </w:rPr>
        <w:t xml:space="preserve"> „</w:t>
      </w:r>
      <w:proofErr w:type="gramStart"/>
      <w:r w:rsidR="00970428" w:rsidRPr="00970428">
        <w:rPr>
          <w:rFonts w:ascii="Segoe UI" w:hAnsi="Segoe UI" w:cs="Segoe UI"/>
          <w:bCs/>
          <w:color w:val="auto"/>
          <w:sz w:val="20"/>
        </w:rPr>
        <w:t>Velemín - Bílý</w:t>
      </w:r>
      <w:proofErr w:type="gramEnd"/>
      <w:r w:rsidR="00970428" w:rsidRPr="00970428">
        <w:rPr>
          <w:rFonts w:ascii="Segoe UI" w:hAnsi="Segoe UI" w:cs="Segoe UI"/>
          <w:bCs/>
          <w:color w:val="auto"/>
          <w:sz w:val="20"/>
        </w:rPr>
        <w:t xml:space="preserve"> Újezd - Vrtaná studna, úprava vody a napojení na vodohospodářskou infrastrukturu</w:t>
      </w:r>
      <w:r w:rsidR="00F42144" w:rsidRPr="00970428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970428">
        <w:rPr>
          <w:rFonts w:ascii="Segoe UI" w:hAnsi="Segoe UI" w:cs="Segoe UI"/>
          <w:bCs/>
          <w:color w:val="auto"/>
          <w:sz w:val="20"/>
        </w:rPr>
        <w:t>vy</w:t>
      </w:r>
      <w:r w:rsidR="00F42144" w:rsidRPr="00970428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F56174" w:rsidRPr="00970428">
        <w:rPr>
          <w:rFonts w:ascii="Segoe UI" w:hAnsi="Segoe UI" w:cs="Segoe UI"/>
          <w:bCs/>
          <w:color w:val="auto"/>
          <w:sz w:val="20"/>
        </w:rPr>
        <w:t xml:space="preserve">Ing. Barborou Čapkovou </w:t>
      </w:r>
      <w:r w:rsidR="00485E6B" w:rsidRPr="00970428">
        <w:rPr>
          <w:rFonts w:ascii="Segoe UI" w:hAnsi="Segoe UI" w:cs="Segoe UI"/>
          <w:bCs/>
          <w:color w:val="auto"/>
          <w:sz w:val="20"/>
        </w:rPr>
        <w:t>v </w:t>
      </w:r>
      <w:r w:rsidR="00970428" w:rsidRPr="00970428">
        <w:rPr>
          <w:rFonts w:ascii="Segoe UI" w:hAnsi="Segoe UI" w:cs="Segoe UI"/>
          <w:bCs/>
          <w:color w:val="auto"/>
          <w:sz w:val="20"/>
        </w:rPr>
        <w:t>8</w:t>
      </w:r>
      <w:r w:rsidR="00485E6B" w:rsidRPr="00970428">
        <w:rPr>
          <w:rFonts w:ascii="Segoe UI" w:hAnsi="Segoe UI" w:cs="Segoe UI"/>
          <w:bCs/>
          <w:color w:val="auto"/>
          <w:sz w:val="20"/>
        </w:rPr>
        <w:t>/</w:t>
      </w:r>
      <w:r w:rsidR="0018057A" w:rsidRPr="00970428">
        <w:rPr>
          <w:rFonts w:ascii="Segoe UI" w:hAnsi="Segoe UI" w:cs="Segoe UI"/>
          <w:bCs/>
          <w:color w:val="auto"/>
          <w:sz w:val="20"/>
        </w:rPr>
        <w:t>20</w:t>
      </w:r>
      <w:r w:rsidR="00485E6B" w:rsidRPr="00970428">
        <w:rPr>
          <w:rFonts w:ascii="Segoe UI" w:hAnsi="Segoe UI" w:cs="Segoe UI"/>
          <w:bCs/>
          <w:color w:val="auto"/>
          <w:sz w:val="20"/>
        </w:rPr>
        <w:t>2</w:t>
      </w:r>
      <w:r w:rsidR="00970428" w:rsidRPr="00970428">
        <w:rPr>
          <w:rFonts w:ascii="Segoe UI" w:hAnsi="Segoe UI" w:cs="Segoe UI"/>
          <w:bCs/>
          <w:color w:val="auto"/>
          <w:sz w:val="20"/>
        </w:rPr>
        <w:t>2</w:t>
      </w:r>
      <w:r w:rsidR="00485E6B" w:rsidRPr="00970428">
        <w:rPr>
          <w:rFonts w:ascii="Segoe UI" w:hAnsi="Segoe UI" w:cs="Segoe UI"/>
          <w:bCs/>
          <w:color w:val="auto"/>
          <w:sz w:val="20"/>
        </w:rPr>
        <w:t>,</w:t>
      </w:r>
      <w:r w:rsidR="008D454A" w:rsidRPr="00970428">
        <w:rPr>
          <w:rFonts w:ascii="Segoe UI" w:hAnsi="Segoe UI" w:cs="Segoe UI"/>
          <w:bCs/>
          <w:color w:val="auto"/>
          <w:sz w:val="20"/>
        </w:rPr>
        <w:t xml:space="preserve"> </w:t>
      </w:r>
      <w:r w:rsidR="00904210" w:rsidRPr="00970428">
        <w:rPr>
          <w:rFonts w:ascii="Segoe UI" w:hAnsi="Segoe UI" w:cs="Segoe UI"/>
          <w:bCs/>
          <w:color w:val="auto"/>
          <w:sz w:val="20"/>
        </w:rPr>
        <w:t>ž</w:t>
      </w:r>
      <w:r w:rsidR="00036D9B" w:rsidRPr="00970428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970428">
        <w:rPr>
          <w:rFonts w:ascii="Segoe UI" w:hAnsi="Segoe UI" w:cs="Segoe UI"/>
          <w:bCs/>
          <w:color w:val="auto"/>
          <w:sz w:val="20"/>
        </w:rPr>
        <w:t xml:space="preserve"> </w:t>
      </w:r>
      <w:r w:rsidR="008D454A" w:rsidRPr="00970428">
        <w:rPr>
          <w:rFonts w:ascii="Segoe UI" w:hAnsi="Segoe UI" w:cs="Segoe UI"/>
          <w:bCs/>
          <w:color w:val="auto"/>
          <w:sz w:val="20"/>
        </w:rPr>
        <w:t>28</w:t>
      </w:r>
      <w:r w:rsidR="00036D9B" w:rsidRPr="00970428">
        <w:rPr>
          <w:rFonts w:ascii="Segoe UI" w:hAnsi="Segoe UI" w:cs="Segoe UI"/>
          <w:bCs/>
          <w:color w:val="auto"/>
          <w:sz w:val="20"/>
        </w:rPr>
        <w:t xml:space="preserve">. </w:t>
      </w:r>
      <w:r w:rsidR="008D454A" w:rsidRPr="00970428">
        <w:rPr>
          <w:rFonts w:ascii="Segoe UI" w:hAnsi="Segoe UI" w:cs="Segoe UI"/>
          <w:bCs/>
          <w:color w:val="auto"/>
          <w:sz w:val="20"/>
        </w:rPr>
        <w:t>6</w:t>
      </w:r>
      <w:r w:rsidR="00036D9B" w:rsidRPr="00970428">
        <w:rPr>
          <w:rFonts w:ascii="Segoe UI" w:hAnsi="Segoe UI" w:cs="Segoe UI"/>
          <w:bCs/>
          <w:color w:val="auto"/>
          <w:sz w:val="20"/>
        </w:rPr>
        <w:t>. 20</w:t>
      </w:r>
      <w:r w:rsidR="00485E6B" w:rsidRPr="00970428">
        <w:rPr>
          <w:rFonts w:ascii="Segoe UI" w:hAnsi="Segoe UI" w:cs="Segoe UI"/>
          <w:bCs/>
          <w:color w:val="auto"/>
          <w:sz w:val="20"/>
        </w:rPr>
        <w:t>2</w:t>
      </w:r>
      <w:r w:rsidR="008D454A" w:rsidRPr="00970428">
        <w:rPr>
          <w:rFonts w:ascii="Segoe UI" w:hAnsi="Segoe UI" w:cs="Segoe UI"/>
          <w:bCs/>
          <w:color w:val="auto"/>
          <w:sz w:val="20"/>
        </w:rPr>
        <w:t>1</w:t>
      </w:r>
      <w:r w:rsidR="00036D9B" w:rsidRPr="00970428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F56174" w:rsidRPr="00970428">
        <w:rPr>
          <w:rFonts w:ascii="Segoe UI" w:hAnsi="Segoe UI" w:cs="Segoe UI"/>
          <w:bCs/>
          <w:color w:val="auto"/>
          <w:sz w:val="20"/>
        </w:rPr>
        <w:t>14</w:t>
      </w:r>
      <w:r w:rsidR="00036D9B" w:rsidRPr="00970428">
        <w:rPr>
          <w:rFonts w:ascii="Segoe UI" w:hAnsi="Segoe UI" w:cs="Segoe UI"/>
          <w:bCs/>
          <w:color w:val="auto"/>
          <w:sz w:val="20"/>
        </w:rPr>
        <w:t>.</w:t>
      </w:r>
      <w:r w:rsidR="003606A7" w:rsidRPr="00970428">
        <w:rPr>
          <w:rFonts w:ascii="Segoe UI" w:hAnsi="Segoe UI" w:cs="Segoe UI"/>
          <w:bCs/>
          <w:color w:val="auto"/>
          <w:sz w:val="20"/>
        </w:rPr>
        <w:t xml:space="preserve"> </w:t>
      </w:r>
      <w:r w:rsidR="00F56174" w:rsidRPr="00970428">
        <w:rPr>
          <w:rFonts w:ascii="Segoe UI" w:hAnsi="Segoe UI" w:cs="Segoe UI"/>
          <w:bCs/>
          <w:color w:val="auto"/>
          <w:sz w:val="20"/>
        </w:rPr>
        <w:t>6</w:t>
      </w:r>
      <w:r w:rsidR="00036D9B" w:rsidRPr="00970428">
        <w:rPr>
          <w:rFonts w:ascii="Segoe UI" w:hAnsi="Segoe UI" w:cs="Segoe UI"/>
          <w:bCs/>
          <w:color w:val="auto"/>
          <w:sz w:val="20"/>
        </w:rPr>
        <w:t>. 20</w:t>
      </w:r>
      <w:r w:rsidR="00776F45" w:rsidRPr="00970428">
        <w:rPr>
          <w:rFonts w:ascii="Segoe UI" w:hAnsi="Segoe UI" w:cs="Segoe UI"/>
          <w:bCs/>
          <w:color w:val="auto"/>
          <w:sz w:val="20"/>
        </w:rPr>
        <w:t>2</w:t>
      </w:r>
      <w:r w:rsidR="008D454A" w:rsidRPr="00970428">
        <w:rPr>
          <w:rFonts w:ascii="Segoe UI" w:hAnsi="Segoe UI" w:cs="Segoe UI"/>
          <w:bCs/>
          <w:color w:val="auto"/>
          <w:sz w:val="20"/>
        </w:rPr>
        <w:t>3</w:t>
      </w:r>
      <w:r w:rsidR="005048A2" w:rsidRPr="00970428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970428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970428">
        <w:rPr>
          <w:rFonts w:ascii="Segoe UI" w:hAnsi="Segoe UI" w:cs="Segoe UI"/>
          <w:bCs/>
          <w:color w:val="auto"/>
          <w:sz w:val="20"/>
        </w:rPr>
        <w:t xml:space="preserve">tj. </w:t>
      </w:r>
      <w:r w:rsidR="00F56174" w:rsidRPr="00970428">
        <w:rPr>
          <w:rFonts w:ascii="Segoe UI" w:hAnsi="Segoe UI" w:cs="Segoe UI"/>
          <w:bCs/>
          <w:color w:val="auto"/>
          <w:sz w:val="20"/>
        </w:rPr>
        <w:t xml:space="preserve">již vyhloubený hydrogeologický průzkumný vrt bude přebudován na vodní dílo a v délce </w:t>
      </w:r>
      <w:r w:rsidR="00970428" w:rsidRPr="00970428">
        <w:rPr>
          <w:rFonts w:ascii="Segoe UI" w:hAnsi="Segoe UI" w:cs="Segoe UI"/>
          <w:bCs/>
          <w:color w:val="auto"/>
          <w:sz w:val="20"/>
        </w:rPr>
        <w:t>16</w:t>
      </w:r>
      <w:r w:rsidR="00F56174" w:rsidRPr="00970428">
        <w:rPr>
          <w:rFonts w:ascii="Segoe UI" w:hAnsi="Segoe UI" w:cs="Segoe UI"/>
          <w:bCs/>
          <w:color w:val="auto"/>
          <w:sz w:val="20"/>
        </w:rPr>
        <w:t xml:space="preserve"> m napojen na stávající vodohospodářskou infrastrukturu obce. Dále bude vybudován objekt k úpravě vody</w:t>
      </w:r>
      <w:r w:rsidR="00052FD2" w:rsidRPr="00970428">
        <w:rPr>
          <w:rFonts w:ascii="Segoe UI" w:hAnsi="Segoe UI" w:cs="Segoe UI"/>
          <w:bCs/>
          <w:color w:val="auto"/>
          <w:sz w:val="20"/>
        </w:rPr>
        <w:t>,</w:t>
      </w:r>
    </w:p>
    <w:p w14:paraId="5A16B184" w14:textId="77777777" w:rsidR="00C416AC" w:rsidRPr="008D454A" w:rsidRDefault="00C416AC" w:rsidP="00151514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8D454A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14:paraId="33A505DF" w14:textId="77777777"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5CDF0B96" w14:textId="77777777"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73CC4F95" w14:textId="77777777"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zabezpečí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14:paraId="0015FC05" w14:textId="77777777"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14:paraId="66720D14" w14:textId="77777777"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14:paraId="406C9A20" w14:textId="77777777"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14:paraId="21618748" w14:textId="77777777"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14:paraId="358F9DD6" w14:textId="77777777" w:rsidR="00E66090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8D454A">
        <w:rPr>
          <w:rFonts w:ascii="Segoe UI" w:hAnsi="Segoe UI" w:cs="Segoe UI"/>
          <w:color w:val="000000" w:themeColor="text1"/>
          <w:sz w:val="20"/>
        </w:rPr>
        <w:t>12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BD09F1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1F792F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E03E5">
        <w:rPr>
          <w:rFonts w:ascii="Segoe UI" w:hAnsi="Segoe UI" w:cs="Segoe UI"/>
          <w:color w:val="000000" w:themeColor="text1"/>
          <w:sz w:val="20"/>
        </w:rPr>
        <w:t>5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2E03E5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14:paraId="61A6FBEC" w14:textId="77777777"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2E03E5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8D454A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14:paraId="5E1B7D20" w14:textId="77777777"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5F9C2025" w14:textId="77777777"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14:paraId="038A1E63" w14:textId="77777777"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14:paraId="64BC6181" w14:textId="77777777" w:rsidR="00161E9E" w:rsidRPr="00F82841" w:rsidRDefault="00C24529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bCs/>
          <w:color w:val="auto"/>
          <w:sz w:val="20"/>
        </w:rPr>
        <w:t>kolaudační souhlas</w:t>
      </w:r>
      <w:r w:rsidR="00161E9E">
        <w:rPr>
          <w:rFonts w:ascii="Segoe UI" w:hAnsi="Segoe UI" w:cs="Segoe UI"/>
          <w:color w:val="000000" w:themeColor="text1"/>
          <w:sz w:val="20"/>
        </w:rPr>
        <w:t>.</w:t>
      </w:r>
    </w:p>
    <w:p w14:paraId="29F56BC7" w14:textId="77777777"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informace, na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základě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473489EF" w14:textId="77777777"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14:paraId="459C6B18" w14:textId="77777777"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14:paraId="1CC54652" w14:textId="77777777"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57278005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21671D8E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0BE58CFB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005E3C19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3A34466D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027E980C" w14:textId="77777777"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4D9BBB0E" w14:textId="77777777" w:rsidR="007E7BDF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6A63F8DA" w14:textId="77777777" w:rsidR="001D45AE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184EC234" w14:textId="77777777"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14:paraId="207CF3CC" w14:textId="77777777"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</w:t>
      </w:r>
      <w:proofErr w:type="gramStart"/>
      <w:r w:rsidRPr="00F82841">
        <w:rPr>
          <w:rFonts w:ascii="Segoe UI" w:hAnsi="Segoe UI" w:cs="Segoe UI"/>
          <w:color w:val="000000" w:themeColor="text1"/>
          <w:sz w:val="20"/>
        </w:rPr>
        <w:t>2014 - 2020</w:t>
      </w:r>
      <w:proofErr w:type="gramEnd"/>
      <w:r w:rsidRPr="00F82841">
        <w:rPr>
          <w:rFonts w:ascii="Segoe UI" w:hAnsi="Segoe UI" w:cs="Segoe UI"/>
          <w:color w:val="000000" w:themeColor="text1"/>
          <w:sz w:val="20"/>
        </w:rPr>
        <w:t xml:space="preserve">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14:paraId="74A1A7B5" w14:textId="77777777"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8ABB958" w14:textId="77777777"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6EF26911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14:paraId="64B59401" w14:textId="77777777"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14:paraId="24FBDAAF" w14:textId="77777777"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D0129C3" w14:textId="77777777"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60AC14E6" w14:textId="77777777"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14:paraId="44AAAD85" w14:textId="77777777"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62CFABB8" w14:textId="77777777"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14:paraId="53FB9AF8" w14:textId="77777777"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7674EFDC" w14:textId="77777777"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F22CDF8" w14:textId="77777777"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75449774" w14:textId="77777777"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14:paraId="637340CA" w14:textId="77777777"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14:paraId="578964C4" w14:textId="77777777"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14:paraId="4CEB95CF" w14:textId="77777777"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04DF018A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14:paraId="7A4ACEB7" w14:textId="77777777" w:rsidR="001D45A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14:paraId="22E93C8A" w14:textId="77777777" w:rsidR="00970428" w:rsidRDefault="00970428" w:rsidP="00970428">
      <w:pPr>
        <w:pStyle w:val="Zkladntext"/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14:paraId="68C44FEC" w14:textId="77777777" w:rsidR="00970428" w:rsidRDefault="00970428" w:rsidP="00970428">
      <w:pPr>
        <w:pStyle w:val="Zkladntext"/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</w:p>
    <w:p w14:paraId="4E3B101D" w14:textId="77777777"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14:paraId="4AE5FA48" w14:textId="77777777"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14:paraId="73BF7C83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14:paraId="14189E0F" w14:textId="77777777"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14:paraId="0F7471A8" w14:textId="77777777"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14:paraId="0138E319" w14:textId="77777777"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14:paraId="7E6CD7DF" w14:textId="77777777"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 xml:space="preserve">á smluvní strana </w:t>
      </w:r>
      <w:proofErr w:type="gramStart"/>
      <w:r w:rsidR="00A77039" w:rsidRPr="00F82841">
        <w:rPr>
          <w:rFonts w:ascii="Segoe UI" w:hAnsi="Segoe UI" w:cs="Segoe UI"/>
          <w:color w:val="000000" w:themeColor="text1"/>
        </w:rPr>
        <w:t>obdrží</w:t>
      </w:r>
      <w:proofErr w:type="gramEnd"/>
      <w:r w:rsidR="00A77039" w:rsidRPr="00F82841">
        <w:rPr>
          <w:rFonts w:ascii="Segoe UI" w:hAnsi="Segoe UI" w:cs="Segoe UI"/>
          <w:color w:val="000000" w:themeColor="text1"/>
        </w:rPr>
        <w:t xml:space="preserve">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14:paraId="30A28325" w14:textId="77777777"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58DEE7E" w14:textId="77777777"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11033FA1" w14:textId="77777777"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14:paraId="44ACAD86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14:paraId="2F89C3B3" w14:textId="77777777"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53257195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14:paraId="5E834CE0" w14:textId="77777777"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E290EDB" w14:textId="77777777"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382BCD76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14:paraId="037602E9" w14:textId="77777777"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14:paraId="615A4C5B" w14:textId="77777777"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14:paraId="6030233C" w14:textId="77777777"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14:paraId="31C4AF61" w14:textId="77777777"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6188FC5F" w14:textId="77777777"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5F46A413" w14:textId="77777777"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14:paraId="34114565" w14:textId="77777777"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14695" w14:textId="77777777" w:rsidR="00B777E3" w:rsidRDefault="00B777E3">
      <w:r>
        <w:separator/>
      </w:r>
    </w:p>
  </w:endnote>
  <w:endnote w:type="continuationSeparator" w:id="0">
    <w:p w14:paraId="7A157473" w14:textId="77777777" w:rsidR="00B777E3" w:rsidRDefault="00B7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3BA3F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4D8D0DF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6472313"/>
      <w:docPartObj>
        <w:docPartGallery w:val="Page Numbers (Bottom of Page)"/>
        <w:docPartUnique/>
      </w:docPartObj>
    </w:sdtPr>
    <w:sdtEndPr/>
    <w:sdtContent>
      <w:p w14:paraId="0BDEEF15" w14:textId="77777777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428">
          <w:rPr>
            <w:noProof/>
          </w:rPr>
          <w:t>7</w:t>
        </w:r>
        <w:r>
          <w:fldChar w:fldCharType="end"/>
        </w:r>
      </w:p>
    </w:sdtContent>
  </w:sdt>
  <w:p w14:paraId="0286B074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230501"/>
      <w:docPartObj>
        <w:docPartGallery w:val="Page Numbers (Bottom of Page)"/>
        <w:docPartUnique/>
      </w:docPartObj>
    </w:sdtPr>
    <w:sdtEndPr/>
    <w:sdtContent>
      <w:p w14:paraId="29BA9ABC" w14:textId="7777777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7E3">
          <w:rPr>
            <w:noProof/>
          </w:rPr>
          <w:t>1</w:t>
        </w:r>
        <w:r>
          <w:fldChar w:fldCharType="end"/>
        </w:r>
      </w:p>
    </w:sdtContent>
  </w:sdt>
  <w:p w14:paraId="76CEF2E1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FFB07" w14:textId="77777777" w:rsidR="00B777E3" w:rsidRDefault="00B777E3">
      <w:r>
        <w:separator/>
      </w:r>
    </w:p>
  </w:footnote>
  <w:footnote w:type="continuationSeparator" w:id="0">
    <w:p w14:paraId="550469A9" w14:textId="77777777" w:rsidR="00B777E3" w:rsidRDefault="00B7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B8EF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 w16cid:durableId="1004624875">
    <w:abstractNumId w:val="11"/>
  </w:num>
  <w:num w:numId="2" w16cid:durableId="1384210831">
    <w:abstractNumId w:val="18"/>
  </w:num>
  <w:num w:numId="3" w16cid:durableId="1137920652">
    <w:abstractNumId w:val="14"/>
  </w:num>
  <w:num w:numId="4" w16cid:durableId="1575119368">
    <w:abstractNumId w:val="9"/>
  </w:num>
  <w:num w:numId="5" w16cid:durableId="334959532">
    <w:abstractNumId w:val="13"/>
  </w:num>
  <w:num w:numId="6" w16cid:durableId="1399744533">
    <w:abstractNumId w:val="1"/>
  </w:num>
  <w:num w:numId="7" w16cid:durableId="1727335049">
    <w:abstractNumId w:val="15"/>
  </w:num>
  <w:num w:numId="8" w16cid:durableId="409163193">
    <w:abstractNumId w:val="16"/>
  </w:num>
  <w:num w:numId="9" w16cid:durableId="456067500">
    <w:abstractNumId w:val="8"/>
  </w:num>
  <w:num w:numId="10" w16cid:durableId="978341028">
    <w:abstractNumId w:val="2"/>
  </w:num>
  <w:num w:numId="11" w16cid:durableId="408426022">
    <w:abstractNumId w:val="12"/>
  </w:num>
  <w:num w:numId="12" w16cid:durableId="2029212287">
    <w:abstractNumId w:val="3"/>
  </w:num>
  <w:num w:numId="13" w16cid:durableId="72170199">
    <w:abstractNumId w:val="0"/>
  </w:num>
  <w:num w:numId="14" w16cid:durableId="1135097008">
    <w:abstractNumId w:val="10"/>
  </w:num>
  <w:num w:numId="15" w16cid:durableId="1292249380">
    <w:abstractNumId w:val="6"/>
  </w:num>
  <w:num w:numId="16" w16cid:durableId="827554865">
    <w:abstractNumId w:val="5"/>
  </w:num>
  <w:num w:numId="17" w16cid:durableId="1148134171">
    <w:abstractNumId w:val="19"/>
  </w:num>
  <w:num w:numId="18" w16cid:durableId="318316369">
    <w:abstractNumId w:val="7"/>
  </w:num>
  <w:num w:numId="19" w16cid:durableId="2121146097">
    <w:abstractNumId w:val="4"/>
  </w:num>
  <w:num w:numId="20" w16cid:durableId="1956407413">
    <w:abstractNumId w:val="10"/>
  </w:num>
  <w:num w:numId="21" w16cid:durableId="587932246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0001117">
    <w:abstractNumId w:val="17"/>
  </w:num>
  <w:num w:numId="23" w16cid:durableId="491944185">
    <w:abstractNumId w:val="11"/>
  </w:num>
  <w:num w:numId="24" w16cid:durableId="1353217056">
    <w:abstractNumId w:val="10"/>
  </w:num>
  <w:num w:numId="25" w16cid:durableId="148834747">
    <w:abstractNumId w:val="11"/>
  </w:num>
  <w:num w:numId="26" w16cid:durableId="26708423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A8A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2FD2"/>
    <w:rsid w:val="000567AC"/>
    <w:rsid w:val="00062975"/>
    <w:rsid w:val="000633BD"/>
    <w:rsid w:val="0006607E"/>
    <w:rsid w:val="000679A8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7139"/>
    <w:rsid w:val="00091626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B677D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14AF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738"/>
    <w:rsid w:val="00161E9E"/>
    <w:rsid w:val="0016247F"/>
    <w:rsid w:val="001635BB"/>
    <w:rsid w:val="00164BF6"/>
    <w:rsid w:val="00171162"/>
    <w:rsid w:val="00175C9E"/>
    <w:rsid w:val="00177043"/>
    <w:rsid w:val="0018057A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92F"/>
    <w:rsid w:val="001F7BA9"/>
    <w:rsid w:val="00200AAE"/>
    <w:rsid w:val="00200E3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3D8F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03C0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5E48"/>
    <w:rsid w:val="002C7093"/>
    <w:rsid w:val="002C73CD"/>
    <w:rsid w:val="002D0ED6"/>
    <w:rsid w:val="002D174B"/>
    <w:rsid w:val="002D2AFC"/>
    <w:rsid w:val="002D403F"/>
    <w:rsid w:val="002D4C1A"/>
    <w:rsid w:val="002D55AE"/>
    <w:rsid w:val="002D6897"/>
    <w:rsid w:val="002D7A97"/>
    <w:rsid w:val="002E0255"/>
    <w:rsid w:val="002E03E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0A55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455FF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4F7"/>
    <w:rsid w:val="003F689F"/>
    <w:rsid w:val="003F7540"/>
    <w:rsid w:val="004008B7"/>
    <w:rsid w:val="00402D32"/>
    <w:rsid w:val="00403552"/>
    <w:rsid w:val="004042CA"/>
    <w:rsid w:val="00407337"/>
    <w:rsid w:val="00407C0C"/>
    <w:rsid w:val="00410731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5E6B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276"/>
    <w:rsid w:val="004F73CE"/>
    <w:rsid w:val="005048A2"/>
    <w:rsid w:val="00504E89"/>
    <w:rsid w:val="0050582E"/>
    <w:rsid w:val="00505F15"/>
    <w:rsid w:val="005069BE"/>
    <w:rsid w:val="00507657"/>
    <w:rsid w:val="00507829"/>
    <w:rsid w:val="005079BA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4E71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CDB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2629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33D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3DE1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5EF3"/>
    <w:rsid w:val="007D6746"/>
    <w:rsid w:val="007E4602"/>
    <w:rsid w:val="007E48E9"/>
    <w:rsid w:val="007E7513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20C4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30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C728E"/>
    <w:rsid w:val="008D01CC"/>
    <w:rsid w:val="008D1048"/>
    <w:rsid w:val="008D132B"/>
    <w:rsid w:val="008D259A"/>
    <w:rsid w:val="008D34BF"/>
    <w:rsid w:val="008D454A"/>
    <w:rsid w:val="008D4CD2"/>
    <w:rsid w:val="008E2321"/>
    <w:rsid w:val="008E2CD8"/>
    <w:rsid w:val="008E68EE"/>
    <w:rsid w:val="008F0864"/>
    <w:rsid w:val="008F425D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428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035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9F7B9F"/>
    <w:rsid w:val="00A00213"/>
    <w:rsid w:val="00A02E20"/>
    <w:rsid w:val="00A0520C"/>
    <w:rsid w:val="00A069FE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6271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863CD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D7B21"/>
    <w:rsid w:val="00AE04CA"/>
    <w:rsid w:val="00AE0BC9"/>
    <w:rsid w:val="00AE39AC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12B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AAC"/>
    <w:rsid w:val="00B777E3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09F1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07A73"/>
    <w:rsid w:val="00C10AC2"/>
    <w:rsid w:val="00C12DC4"/>
    <w:rsid w:val="00C140CF"/>
    <w:rsid w:val="00C15E2E"/>
    <w:rsid w:val="00C16F16"/>
    <w:rsid w:val="00C20B09"/>
    <w:rsid w:val="00C2371A"/>
    <w:rsid w:val="00C24529"/>
    <w:rsid w:val="00C24BA3"/>
    <w:rsid w:val="00C2549E"/>
    <w:rsid w:val="00C276C9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35A1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7772A"/>
    <w:rsid w:val="00C8029A"/>
    <w:rsid w:val="00C82342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68D9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E6B0D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614F"/>
    <w:rsid w:val="00D1708A"/>
    <w:rsid w:val="00D23D82"/>
    <w:rsid w:val="00D25D9B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1AD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012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6174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33AB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A0242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HlavikaChar">
    <w:name w:val="Hlavička Char"/>
    <w:basedOn w:val="Standardnpsmoodstavce"/>
    <w:link w:val="Hlavika"/>
    <w:locked/>
    <w:rsid w:val="003455FF"/>
    <w:rPr>
      <w:rFonts w:ascii="Segoe UI" w:hAnsi="Segoe UI" w:cs="Segoe UI"/>
      <w:color w:val="000000"/>
      <w:sz w:val="24"/>
    </w:rPr>
  </w:style>
  <w:style w:type="paragraph" w:customStyle="1" w:styleId="Hlavika">
    <w:name w:val="Hlavička"/>
    <w:basedOn w:val="Zkladntext"/>
    <w:link w:val="HlavikaChar"/>
    <w:qFormat/>
    <w:rsid w:val="003455FF"/>
    <w:pPr>
      <w:snapToGrid w:val="0"/>
      <w:jc w:val="both"/>
    </w:pPr>
    <w:rPr>
      <w:rFonts w:ascii="Segoe UI" w:hAnsi="Segoe UI" w:cs="Segoe UI"/>
      <w:snapToGrid/>
    </w:rPr>
  </w:style>
  <w:style w:type="character" w:customStyle="1" w:styleId="Hlavika-tunsmluvnstrany-FondaadatelChar">
    <w:name w:val="Hlavička - tučně (smluvní strany - Fond a žadatel) Char"/>
    <w:basedOn w:val="ZkladntextChar"/>
    <w:link w:val="Hlavika-tunsmluvnstrany-Fondaadatel"/>
    <w:locked/>
    <w:rsid w:val="003455FF"/>
    <w:rPr>
      <w:rFonts w:ascii="Segoe UI" w:hAnsi="Segoe UI" w:cs="Segoe UI"/>
      <w:b/>
      <w:snapToGrid/>
      <w:color w:val="000000"/>
      <w:sz w:val="24"/>
    </w:rPr>
  </w:style>
  <w:style w:type="paragraph" w:customStyle="1" w:styleId="Hlavika-tunsmluvnstrany-Fondaadatel">
    <w:name w:val="Hlavička - tučně (smluvní strany - Fond a žadatel)"/>
    <w:basedOn w:val="Zkladntext"/>
    <w:link w:val="Hlavika-tunsmluvnstrany-FondaadatelChar"/>
    <w:qFormat/>
    <w:rsid w:val="003455FF"/>
    <w:pPr>
      <w:snapToGrid w:val="0"/>
    </w:pPr>
    <w:rPr>
      <w:rFonts w:ascii="Segoe UI" w:hAnsi="Segoe UI" w:cs="Segoe UI"/>
      <w:b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96A08-71A1-4F48-B063-04ED16BD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2795</Words>
  <Characters>16292</Characters>
  <Application>Microsoft Office Word</Application>
  <DocSecurity>0</DocSecurity>
  <Lines>135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Smlouva č</vt:lpstr>
      <vt:lpstr/>
      <vt:lpstr/>
      <vt:lpstr/>
      <vt:lpstr>Příloha č. 1 - Stanovení finančních oprav, které se použijí v případě porušení p</vt:lpstr>
    </vt:vector>
  </TitlesOfParts>
  <Company>SFŽP ČR</Company>
  <LinksUpToDate>false</LinksUpToDate>
  <CharactersWithSpaces>19049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2023-07-19T05:20:00Z</cp:lastPrinted>
  <dcterms:created xsi:type="dcterms:W3CDTF">2023-08-02T12:07:00Z</dcterms:created>
  <dcterms:modified xsi:type="dcterms:W3CDTF">2023-08-02T12:07:00Z</dcterms:modified>
</cp:coreProperties>
</file>