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4700" w:right="284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OB-2023-00001245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26" w:val="left"/>
        </w:tabs>
        <w:bidi w:val="0"/>
        <w:spacing w:before="0" w:after="0" w:line="415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PC Net CZ spol. s r.o.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/>
        <w:ind w:left="0" w:right="69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Štěpničná 1965/3 18200 Praha 8 IČO: 25538080 DIČ: 18200 Praha 8</w:t>
      </w:r>
    </w:p>
    <w:p>
      <w:pPr>
        <w:pStyle w:val="Style9"/>
        <w:keepNext/>
        <w:keepLines/>
        <w:widowControl w:val="0"/>
        <w:shd w:val="clear" w:color="auto" w:fill="auto"/>
        <w:tabs>
          <w:tab w:pos="3326" w:val="left"/>
          <w:tab w:pos="6211" w:val="left"/>
          <w:tab w:pos="8453" w:val="left"/>
        </w:tabs>
        <w:bidi w:val="0"/>
        <w:spacing w:before="0" w:after="0"/>
        <w:ind w:right="0" w:firstLine="0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</w:t>
        <w:tab/>
      </w: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Množství Jednotka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  <w:tab/>
        <w:t>Cena</w:t>
      </w:r>
      <w:bookmarkEnd w:id="2"/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DPH)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007" w:val="left"/>
        </w:tabs>
        <w:bidi w:val="0"/>
        <w:spacing w:before="0" w:after="0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IT specialista na období 8-12/2023</w:t>
        <w:tab/>
        <w:t>poskytnutí služeb IT specialisty na 384 000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322" w:lineRule="auto"/>
        <w:ind w:left="5000" w:right="134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období 8-12/2023, podrobnosti viz průzkum trhu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40" w:lineRule="auto"/>
        <w:ind w:left="6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384000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3078480" cy="147510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078480" cy="14751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507 161 06 Praha 6</w:t>
      </w:r>
    </w:p>
    <w:p>
      <w:pPr>
        <w:widowControl w:val="0"/>
        <w:spacing w:after="306"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696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55" w:left="1162" w:right="1522" w:bottom="2055" w:header="1627" w:footer="162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Základní text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Nadpis #1_"/>
    <w:basedOn w:val="DefaultParagraphFont"/>
    <w:link w:val="Style9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obrázku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after="60" w:line="262" w:lineRule="auto"/>
      <w:ind w:right="514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80" w:line="262" w:lineRule="auto"/>
      <w:ind w:right="3480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line="310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spacing w:line="310" w:lineRule="auto"/>
      <w:ind w:left="1320"/>
      <w:jc w:val="both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obrázku"/>
    <w:basedOn w:val="Normal"/>
    <w:link w:val="CharStyle13"/>
    <w:pPr>
      <w:widowControl w:val="0"/>
      <w:shd w:val="clear" w:color="auto" w:fill="FFFFFF"/>
      <w:spacing w:line="262" w:lineRule="auto"/>
      <w:ind w:right="10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