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AF98A" w14:textId="77777777" w:rsidR="00DE5C71" w:rsidRPr="00DE5C71" w:rsidRDefault="00DE5C71" w:rsidP="00DE5C71">
      <w:pPr>
        <w:tabs>
          <w:tab w:val="center" w:pos="4513"/>
        </w:tabs>
        <w:suppressAutoHyphens/>
        <w:jc w:val="center"/>
        <w:rPr>
          <w:rFonts w:ascii="Arial" w:eastAsia="Times New Roman" w:hAnsi="Arial" w:cs="Arial"/>
          <w:b/>
          <w:spacing w:val="-2"/>
        </w:rPr>
      </w:pPr>
      <w:bookmarkStart w:id="0" w:name="_GoBack"/>
      <w:bookmarkEnd w:id="0"/>
      <w:r w:rsidRPr="00DE5C71">
        <w:rPr>
          <w:rFonts w:ascii="Arial" w:eastAsia="Times New Roman" w:hAnsi="Arial" w:cs="Arial"/>
          <w:b/>
          <w:spacing w:val="-4"/>
        </w:rPr>
        <w:t>SMLOUV</w:t>
      </w:r>
      <w:r w:rsidR="002A6F1E">
        <w:rPr>
          <w:rFonts w:ascii="Arial" w:eastAsia="Times New Roman" w:hAnsi="Arial" w:cs="Arial"/>
          <w:b/>
          <w:spacing w:val="-4"/>
        </w:rPr>
        <w:t>A</w:t>
      </w:r>
      <w:r w:rsidRPr="00DE5C71">
        <w:rPr>
          <w:rFonts w:ascii="Arial" w:eastAsia="Times New Roman" w:hAnsi="Arial" w:cs="Arial"/>
          <w:b/>
          <w:spacing w:val="-4"/>
        </w:rPr>
        <w:t xml:space="preserve"> O POSKYTOVÁNÍ PRÁVNÍCH SLUŽEB</w:t>
      </w:r>
    </w:p>
    <w:p w14:paraId="08D41A59" w14:textId="77777777" w:rsidR="00DE5C71" w:rsidRPr="00DE5C71" w:rsidRDefault="00DE5C71" w:rsidP="00DE5C71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uzavřená mezi následujícími smluvními stranami:</w:t>
      </w:r>
    </w:p>
    <w:p w14:paraId="4C037B6F" w14:textId="77777777" w:rsidR="00DE5C71" w:rsidRPr="00DE5C71" w:rsidRDefault="00DE5C71" w:rsidP="00DE5C71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spacing w:val="-2"/>
        </w:rPr>
      </w:pPr>
    </w:p>
    <w:p w14:paraId="3CA32685" w14:textId="660E5D9E" w:rsidR="00DE5C71" w:rsidRPr="00DE5C71" w:rsidRDefault="00DE5C71" w:rsidP="00DE5C71">
      <w:pPr>
        <w:tabs>
          <w:tab w:val="left" w:pos="-720"/>
        </w:tabs>
        <w:suppressAutoHyphens/>
        <w:spacing w:after="0"/>
        <w:ind w:left="743" w:hanging="709"/>
        <w:jc w:val="both"/>
        <w:rPr>
          <w:rFonts w:ascii="Arial" w:eastAsia="Times New Roman" w:hAnsi="Arial" w:cs="Arial"/>
          <w:b/>
          <w:bCs/>
          <w:spacing w:val="-2"/>
        </w:rPr>
      </w:pPr>
      <w:r w:rsidRPr="00DE5C71">
        <w:rPr>
          <w:rFonts w:ascii="Arial" w:eastAsia="Times New Roman" w:hAnsi="Arial" w:cs="Arial"/>
          <w:b/>
          <w:spacing w:val="-2"/>
        </w:rPr>
        <w:t>1.</w:t>
      </w:r>
      <w:r w:rsidRPr="00DE5C71">
        <w:rPr>
          <w:rFonts w:ascii="Arial" w:eastAsia="Times New Roman" w:hAnsi="Arial" w:cs="Arial"/>
          <w:spacing w:val="-2"/>
        </w:rPr>
        <w:tab/>
      </w:r>
      <w:r w:rsidR="00BD5420" w:rsidRPr="00BD5420">
        <w:rPr>
          <w:rFonts w:ascii="Arial" w:eastAsia="Times New Roman" w:hAnsi="Arial" w:cs="Arial"/>
          <w:b/>
          <w:bCs/>
          <w:spacing w:val="-2"/>
        </w:rPr>
        <w:t>Exportní garanční a pojišťovací společnost,</w:t>
      </w:r>
      <w:r w:rsidR="007F2627">
        <w:rPr>
          <w:rFonts w:ascii="Arial" w:eastAsia="Times New Roman" w:hAnsi="Arial" w:cs="Arial"/>
          <w:b/>
          <w:bCs/>
          <w:spacing w:val="-2"/>
        </w:rPr>
        <w:t xml:space="preserve"> </w:t>
      </w:r>
      <w:r w:rsidR="00BD5420" w:rsidRPr="00BD5420">
        <w:rPr>
          <w:rFonts w:ascii="Arial" w:eastAsia="Times New Roman" w:hAnsi="Arial" w:cs="Arial"/>
          <w:b/>
          <w:bCs/>
          <w:spacing w:val="-2"/>
        </w:rPr>
        <w:t>a.s.</w:t>
      </w:r>
    </w:p>
    <w:p w14:paraId="5A0983F2" w14:textId="77777777" w:rsidR="00BD5420" w:rsidRPr="00BD5420" w:rsidRDefault="00BD5420" w:rsidP="00BD5420">
      <w:pPr>
        <w:spacing w:after="0"/>
        <w:ind w:left="709"/>
        <w:jc w:val="both"/>
        <w:rPr>
          <w:rFonts w:ascii="Arial" w:eastAsia="Times New Roman" w:hAnsi="Arial" w:cs="Arial"/>
          <w:spacing w:val="-2"/>
        </w:rPr>
      </w:pPr>
      <w:r w:rsidRPr="00BD5420">
        <w:rPr>
          <w:rFonts w:ascii="Arial" w:eastAsia="Times New Roman" w:hAnsi="Arial" w:cs="Arial"/>
          <w:spacing w:val="-2"/>
        </w:rPr>
        <w:t>se sídlem Vodičkova 34/701, 111 21 Praha 1</w:t>
      </w:r>
    </w:p>
    <w:p w14:paraId="3A17CDA1" w14:textId="77777777" w:rsidR="00BD5420" w:rsidRPr="00BD5420" w:rsidRDefault="00BD5420" w:rsidP="00BD5420">
      <w:pPr>
        <w:spacing w:after="0"/>
        <w:ind w:left="709"/>
        <w:jc w:val="both"/>
        <w:rPr>
          <w:rFonts w:ascii="Arial" w:eastAsia="Times New Roman" w:hAnsi="Arial" w:cs="Arial"/>
          <w:spacing w:val="-2"/>
        </w:rPr>
      </w:pPr>
      <w:r w:rsidRPr="00BD5420">
        <w:rPr>
          <w:rFonts w:ascii="Arial" w:eastAsia="Times New Roman" w:hAnsi="Arial" w:cs="Arial"/>
          <w:spacing w:val="-2"/>
        </w:rPr>
        <w:t>IČO: 45279314</w:t>
      </w:r>
    </w:p>
    <w:p w14:paraId="3E3876D9" w14:textId="77777777" w:rsidR="00BD5420" w:rsidRPr="00BD5420" w:rsidRDefault="00BD5420" w:rsidP="00BD5420">
      <w:pPr>
        <w:spacing w:after="0"/>
        <w:ind w:left="709"/>
        <w:jc w:val="both"/>
        <w:rPr>
          <w:rFonts w:ascii="Arial" w:eastAsia="Times New Roman" w:hAnsi="Arial" w:cs="Arial"/>
          <w:spacing w:val="-2"/>
        </w:rPr>
      </w:pPr>
      <w:r w:rsidRPr="00BD5420">
        <w:rPr>
          <w:rFonts w:ascii="Arial" w:eastAsia="Times New Roman" w:hAnsi="Arial" w:cs="Arial"/>
          <w:spacing w:val="-2"/>
        </w:rPr>
        <w:t>DIČ: CZ45279314</w:t>
      </w:r>
    </w:p>
    <w:p w14:paraId="1734491D" w14:textId="77777777" w:rsidR="00BD5420" w:rsidRDefault="00BD5420" w:rsidP="00BD5420">
      <w:pPr>
        <w:spacing w:after="0"/>
        <w:ind w:left="709"/>
        <w:jc w:val="both"/>
        <w:rPr>
          <w:rFonts w:ascii="Arial" w:eastAsia="Times New Roman" w:hAnsi="Arial" w:cs="Arial"/>
          <w:spacing w:val="-2"/>
        </w:rPr>
      </w:pPr>
      <w:r w:rsidRPr="00BD5420">
        <w:rPr>
          <w:rFonts w:ascii="Arial" w:eastAsia="Times New Roman" w:hAnsi="Arial" w:cs="Arial"/>
          <w:spacing w:val="-2"/>
        </w:rPr>
        <w:t>zapsaná v obchodním rejstříku vedeném Městským soudem v Praze v oddílu B, vložce</w:t>
      </w:r>
      <w:r>
        <w:rPr>
          <w:rFonts w:ascii="Arial" w:eastAsia="Times New Roman" w:hAnsi="Arial" w:cs="Arial"/>
          <w:spacing w:val="-2"/>
        </w:rPr>
        <w:t> </w:t>
      </w:r>
      <w:r w:rsidRPr="00BD5420">
        <w:rPr>
          <w:rFonts w:ascii="Arial" w:eastAsia="Times New Roman" w:hAnsi="Arial" w:cs="Arial"/>
          <w:spacing w:val="-2"/>
        </w:rPr>
        <w:t>1619</w:t>
      </w:r>
    </w:p>
    <w:p w14:paraId="4BE58EB0" w14:textId="77777777" w:rsidR="00DE5C71" w:rsidRPr="00DE5C71" w:rsidRDefault="00DE5C71" w:rsidP="00BD5420">
      <w:pPr>
        <w:spacing w:after="0"/>
        <w:ind w:left="709"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(dále jen „</w:t>
      </w:r>
      <w:r w:rsidRPr="00DE5C71">
        <w:rPr>
          <w:rFonts w:ascii="Arial" w:eastAsia="Times New Roman" w:hAnsi="Arial" w:cs="Arial"/>
          <w:b/>
          <w:spacing w:val="-2"/>
        </w:rPr>
        <w:t>klient</w:t>
      </w:r>
      <w:r w:rsidRPr="00DE5C71">
        <w:rPr>
          <w:rFonts w:ascii="Arial" w:eastAsia="Times New Roman" w:hAnsi="Arial" w:cs="Arial"/>
          <w:bCs/>
          <w:spacing w:val="-2"/>
        </w:rPr>
        <w:t>“</w:t>
      </w:r>
      <w:r w:rsidRPr="00DE5C71">
        <w:rPr>
          <w:rFonts w:ascii="Arial" w:eastAsia="Times New Roman" w:hAnsi="Arial" w:cs="Arial"/>
          <w:spacing w:val="-2"/>
        </w:rPr>
        <w:t>)</w:t>
      </w:r>
    </w:p>
    <w:p w14:paraId="409FD5C5" w14:textId="77777777" w:rsidR="00DE5C71" w:rsidRPr="00DE5C71" w:rsidRDefault="00DE5C71" w:rsidP="00DE5C71">
      <w:pPr>
        <w:ind w:left="709"/>
        <w:jc w:val="both"/>
        <w:rPr>
          <w:rFonts w:ascii="Arial" w:eastAsia="Times New Roman" w:hAnsi="Arial" w:cs="Arial"/>
          <w:b/>
          <w:bCs/>
          <w:spacing w:val="-2"/>
        </w:rPr>
      </w:pPr>
    </w:p>
    <w:p w14:paraId="4ED8CC9E" w14:textId="77777777" w:rsidR="00DE5C71" w:rsidRPr="00DE5C71" w:rsidRDefault="00DE5C71" w:rsidP="00DE5C71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ab/>
        <w:t>a</w:t>
      </w:r>
    </w:p>
    <w:p w14:paraId="6E2EB25F" w14:textId="77777777" w:rsidR="00DE5C71" w:rsidRPr="00DE5C71" w:rsidRDefault="00DE5C71" w:rsidP="00DE5C71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spacing w:val="-2"/>
        </w:rPr>
      </w:pPr>
    </w:p>
    <w:p w14:paraId="107DD2B6" w14:textId="77777777" w:rsidR="00DE5C71" w:rsidRPr="00DE5C71" w:rsidRDefault="00DE5C71" w:rsidP="00DE5C71">
      <w:pPr>
        <w:tabs>
          <w:tab w:val="left" w:pos="-720"/>
        </w:tabs>
        <w:suppressAutoHyphens/>
        <w:spacing w:after="0"/>
        <w:ind w:left="743" w:hanging="709"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b/>
          <w:bCs/>
          <w:spacing w:val="-2"/>
        </w:rPr>
        <w:t>2.</w:t>
      </w:r>
      <w:r w:rsidRPr="00DE5C71">
        <w:rPr>
          <w:rFonts w:ascii="Arial" w:eastAsia="Times New Roman" w:hAnsi="Arial" w:cs="Arial"/>
          <w:bCs/>
          <w:spacing w:val="-2"/>
        </w:rPr>
        <w:tab/>
      </w:r>
      <w:proofErr w:type="spellStart"/>
      <w:r w:rsidRPr="00DE5C71">
        <w:rPr>
          <w:rFonts w:ascii="Arial" w:eastAsia="Times New Roman" w:hAnsi="Arial" w:cs="Arial"/>
          <w:b/>
          <w:bCs/>
        </w:rPr>
        <w:t>Bányaiová</w:t>
      </w:r>
      <w:proofErr w:type="spellEnd"/>
      <w:r w:rsidRPr="00DE5C7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E5C71">
        <w:rPr>
          <w:rFonts w:ascii="Arial" w:eastAsia="Times New Roman" w:hAnsi="Arial" w:cs="Arial"/>
          <w:b/>
          <w:bCs/>
        </w:rPr>
        <w:t>Vožehová</w:t>
      </w:r>
      <w:proofErr w:type="spellEnd"/>
      <w:r w:rsidRPr="00DE5C71">
        <w:rPr>
          <w:rFonts w:ascii="Arial" w:eastAsia="Times New Roman" w:hAnsi="Arial" w:cs="Arial"/>
          <w:b/>
          <w:bCs/>
        </w:rPr>
        <w:t>, s.r.o., advokátní kancelář</w:t>
      </w:r>
    </w:p>
    <w:p w14:paraId="46094EAF" w14:textId="77777777" w:rsidR="00DE5C71" w:rsidRPr="00DE5C71" w:rsidRDefault="00DE5C71" w:rsidP="00DE5C71">
      <w:pPr>
        <w:tabs>
          <w:tab w:val="left" w:pos="-720"/>
        </w:tabs>
        <w:suppressAutoHyphens/>
        <w:spacing w:after="0"/>
        <w:ind w:left="743"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se sídlem Lazarská 13/8, 120 00 Praha 2</w:t>
      </w:r>
    </w:p>
    <w:p w14:paraId="6E1C5CBF" w14:textId="77777777" w:rsidR="00DE5C71" w:rsidRPr="00DE5C71" w:rsidRDefault="00DE5C71" w:rsidP="00DE5C71">
      <w:pPr>
        <w:tabs>
          <w:tab w:val="left" w:pos="-720"/>
        </w:tabs>
        <w:suppressAutoHyphens/>
        <w:spacing w:after="0"/>
        <w:ind w:left="743"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IČO: 246 82 098</w:t>
      </w:r>
    </w:p>
    <w:p w14:paraId="511F0F09" w14:textId="77777777" w:rsidR="00DE5C71" w:rsidRPr="00DE5C71" w:rsidRDefault="00DE5C71" w:rsidP="00DE5C71">
      <w:pPr>
        <w:tabs>
          <w:tab w:val="left" w:pos="-720"/>
        </w:tabs>
        <w:suppressAutoHyphens/>
        <w:spacing w:after="0"/>
        <w:ind w:left="743"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DIČ: CZ24682098</w:t>
      </w:r>
    </w:p>
    <w:p w14:paraId="2F90ABA8" w14:textId="77777777" w:rsidR="00DE5C71" w:rsidRPr="00DE5C71" w:rsidRDefault="00DE5C71" w:rsidP="00DE5C71">
      <w:pPr>
        <w:tabs>
          <w:tab w:val="left" w:pos="-720"/>
        </w:tabs>
        <w:suppressAutoHyphens/>
        <w:spacing w:after="0"/>
        <w:ind w:left="743"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zapsaná v obchodním rejstříku vedeném Městským soudem v Praze v oddílu C, vložce 165725</w:t>
      </w:r>
    </w:p>
    <w:p w14:paraId="5C160846" w14:textId="77777777" w:rsidR="00DE5C71" w:rsidRPr="00DE5C71" w:rsidRDefault="00DE5C71" w:rsidP="00DE5C71">
      <w:pPr>
        <w:tabs>
          <w:tab w:val="left" w:pos="-720"/>
          <w:tab w:val="left" w:pos="0"/>
        </w:tabs>
        <w:suppressAutoHyphens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ab/>
        <w:t>(dále jen „</w:t>
      </w:r>
      <w:r w:rsidRPr="00DE5C71">
        <w:rPr>
          <w:rFonts w:ascii="Arial" w:eastAsia="Times New Roman" w:hAnsi="Arial" w:cs="Arial"/>
          <w:b/>
          <w:spacing w:val="-2"/>
        </w:rPr>
        <w:t>advokátní kancelář</w:t>
      </w:r>
      <w:r w:rsidRPr="00DE5C71">
        <w:rPr>
          <w:rFonts w:ascii="Arial" w:eastAsia="Times New Roman" w:hAnsi="Arial" w:cs="Arial"/>
          <w:spacing w:val="-2"/>
        </w:rPr>
        <w:t>“)</w:t>
      </w:r>
    </w:p>
    <w:p w14:paraId="544840C4" w14:textId="77777777" w:rsidR="00DE5C71" w:rsidRPr="00DE5C71" w:rsidRDefault="00DE5C71" w:rsidP="00DE5C71">
      <w:pPr>
        <w:tabs>
          <w:tab w:val="left" w:pos="-720"/>
          <w:tab w:val="left" w:pos="0"/>
        </w:tabs>
        <w:suppressAutoHyphens/>
        <w:jc w:val="both"/>
        <w:rPr>
          <w:rFonts w:ascii="Arial" w:eastAsia="Times New Roman" w:hAnsi="Arial" w:cs="Arial"/>
          <w:spacing w:val="-2"/>
        </w:rPr>
      </w:pPr>
    </w:p>
    <w:p w14:paraId="72E98926" w14:textId="77777777" w:rsidR="00DE5C71" w:rsidRPr="00DE5C71" w:rsidRDefault="00DE5C71" w:rsidP="00DE5C71">
      <w:pPr>
        <w:tabs>
          <w:tab w:val="left" w:pos="-720"/>
          <w:tab w:val="left" w:pos="0"/>
        </w:tabs>
        <w:suppressAutoHyphens/>
        <w:jc w:val="both"/>
        <w:rPr>
          <w:rFonts w:ascii="Arial" w:eastAsia="Times New Roman" w:hAnsi="Arial" w:cs="Arial"/>
          <w:spacing w:val="-2"/>
        </w:rPr>
      </w:pPr>
    </w:p>
    <w:p w14:paraId="043F70DE" w14:textId="77777777" w:rsidR="00DE5C71" w:rsidRPr="00DE5C71" w:rsidRDefault="00DE5C71" w:rsidP="00DE5C71">
      <w:pPr>
        <w:keepNext/>
        <w:numPr>
          <w:ilvl w:val="0"/>
          <w:numId w:val="1"/>
        </w:numPr>
        <w:spacing w:before="240"/>
        <w:outlineLvl w:val="0"/>
        <w:rPr>
          <w:rFonts w:ascii="Arial" w:eastAsia="Times New Roman" w:hAnsi="Arial" w:cs="Arial"/>
          <w:b/>
          <w:bCs/>
          <w:smallCaps/>
          <w:szCs w:val="28"/>
        </w:rPr>
      </w:pPr>
      <w:r w:rsidRPr="00DE5C71">
        <w:rPr>
          <w:rFonts w:ascii="Arial" w:eastAsia="Times New Roman" w:hAnsi="Arial" w:cs="Arial"/>
          <w:b/>
          <w:bCs/>
          <w:smallCaps/>
          <w:szCs w:val="28"/>
        </w:rPr>
        <w:t xml:space="preserve">Charakter a rozsah poskytovaných služeb </w:t>
      </w:r>
    </w:p>
    <w:p w14:paraId="22076E3B" w14:textId="371C089F" w:rsidR="004D2549" w:rsidRDefault="00DE5C71" w:rsidP="00DE5C71">
      <w:pPr>
        <w:jc w:val="both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>Advokátní kancelář bude poskytovat klientovi právní služby v souvislosti s</w:t>
      </w:r>
      <w:r w:rsidR="009B3549">
        <w:rPr>
          <w:rFonts w:ascii="Arial" w:eastAsia="Times New Roman" w:hAnsi="Arial" w:cs="Arial"/>
          <w:bCs/>
        </w:rPr>
        <w:t xml:space="preserve"> řešením </w:t>
      </w:r>
      <w:r w:rsidR="00145BE1">
        <w:rPr>
          <w:rFonts w:ascii="Arial" w:eastAsia="Times New Roman" w:hAnsi="Arial" w:cs="Arial"/>
          <w:bCs/>
        </w:rPr>
        <w:t>pojistn</w:t>
      </w:r>
      <w:r w:rsidR="009B3549">
        <w:rPr>
          <w:rFonts w:ascii="Arial" w:eastAsia="Times New Roman" w:hAnsi="Arial" w:cs="Arial"/>
          <w:bCs/>
        </w:rPr>
        <w:t>é</w:t>
      </w:r>
      <w:r w:rsidR="00145BE1">
        <w:rPr>
          <w:rFonts w:ascii="Arial" w:eastAsia="Times New Roman" w:hAnsi="Arial" w:cs="Arial"/>
          <w:bCs/>
        </w:rPr>
        <w:t xml:space="preserve"> událostí z pojistné smlouvy č. </w:t>
      </w:r>
      <w:r w:rsidR="006A2BF2">
        <w:rPr>
          <w:rFonts w:ascii="Arial" w:eastAsia="Times New Roman" w:hAnsi="Arial" w:cs="Arial"/>
          <w:bCs/>
        </w:rPr>
        <w:t>107005758.</w:t>
      </w:r>
      <w:r w:rsidRPr="00DE5C71">
        <w:rPr>
          <w:rFonts w:ascii="Arial" w:eastAsia="Times New Roman" w:hAnsi="Arial" w:cs="Arial"/>
          <w:bCs/>
          <w:color w:val="000000"/>
        </w:rPr>
        <w:t xml:space="preserve"> </w:t>
      </w:r>
      <w:r w:rsidR="00810843">
        <w:rPr>
          <w:rFonts w:ascii="Arial" w:eastAsia="Times New Roman" w:hAnsi="Arial" w:cs="Arial"/>
          <w:bCs/>
        </w:rPr>
        <w:t>Jde o vypracování smluvní dokumentace</w:t>
      </w:r>
      <w:r w:rsidR="009B3549">
        <w:rPr>
          <w:rFonts w:ascii="Arial" w:eastAsia="Times New Roman" w:hAnsi="Arial" w:cs="Arial"/>
          <w:bCs/>
        </w:rPr>
        <w:t>, ke které</w:t>
      </w:r>
      <w:r w:rsidR="00CD67E8">
        <w:rPr>
          <w:rFonts w:ascii="Arial" w:eastAsia="Times New Roman" w:hAnsi="Arial" w:cs="Arial"/>
          <w:bCs/>
        </w:rPr>
        <w:t xml:space="preserve"> advokátní kancelář </w:t>
      </w:r>
      <w:r w:rsidR="009B3549">
        <w:rPr>
          <w:rFonts w:ascii="Arial" w:eastAsia="Times New Roman" w:hAnsi="Arial" w:cs="Arial"/>
          <w:bCs/>
        </w:rPr>
        <w:t xml:space="preserve">poskytne </w:t>
      </w:r>
      <w:r w:rsidR="00CD67E8">
        <w:rPr>
          <w:rFonts w:ascii="Arial" w:eastAsia="Times New Roman" w:hAnsi="Arial" w:cs="Arial"/>
          <w:bCs/>
        </w:rPr>
        <w:t>klientovi právní rozbor zvoleného řešení</w:t>
      </w:r>
      <w:r w:rsidR="004D2549">
        <w:rPr>
          <w:rFonts w:ascii="Arial" w:eastAsia="Times New Roman" w:hAnsi="Arial" w:cs="Arial"/>
          <w:bCs/>
        </w:rPr>
        <w:t xml:space="preserve"> a operativní právní podporu ve formě konzultace k</w:t>
      </w:r>
      <w:r w:rsidR="009B3549">
        <w:rPr>
          <w:rFonts w:ascii="Arial" w:eastAsia="Times New Roman" w:hAnsi="Arial" w:cs="Arial"/>
          <w:bCs/>
        </w:rPr>
        <w:t xml:space="preserve"> souvisejícím </w:t>
      </w:r>
      <w:r w:rsidR="004D2549">
        <w:rPr>
          <w:rFonts w:ascii="Arial" w:eastAsia="Times New Roman" w:hAnsi="Arial" w:cs="Arial"/>
          <w:bCs/>
        </w:rPr>
        <w:t>jednáním, případně účast na těchto jednáních</w:t>
      </w:r>
      <w:r w:rsidR="00CD67E8">
        <w:rPr>
          <w:rFonts w:ascii="Arial" w:eastAsia="Times New Roman" w:hAnsi="Arial" w:cs="Arial"/>
          <w:bCs/>
        </w:rPr>
        <w:t>. B</w:t>
      </w:r>
      <w:r w:rsidRPr="00DE5C71">
        <w:rPr>
          <w:rFonts w:ascii="Arial" w:eastAsia="Times New Roman" w:hAnsi="Arial" w:cs="Arial"/>
          <w:bCs/>
        </w:rPr>
        <w:t xml:space="preserve">ližší konkretizace, jakož i způsob poskytování právních služeb budou dále určeny na základě písemné </w:t>
      </w:r>
      <w:r w:rsidR="006C3B7F">
        <w:rPr>
          <w:rFonts w:ascii="Arial" w:eastAsia="Times New Roman" w:hAnsi="Arial" w:cs="Arial"/>
          <w:bCs/>
        </w:rPr>
        <w:t xml:space="preserve">(též e-mail) </w:t>
      </w:r>
      <w:r w:rsidRPr="00DE5C71">
        <w:rPr>
          <w:rFonts w:ascii="Arial" w:eastAsia="Times New Roman" w:hAnsi="Arial" w:cs="Arial"/>
          <w:bCs/>
        </w:rPr>
        <w:t>nebo ústní instrukce klienta. Bude-li tak klientem požadováno, poskytne advokátní kancelář vedle právních služeb klientovi rovněž právní služby ve formě přípravy a vyhotovení odpovědi auditorům klienta ohledně nároků, výměrů a závazků uplatněných vůči klientovi, jakož i ohledně dalších relevantních skutečností potřebných pro účely auditorského ověření účetní závěrky a účetnictví klienta.</w:t>
      </w:r>
      <w:r w:rsidR="004D2549">
        <w:rPr>
          <w:rFonts w:ascii="Arial" w:eastAsia="Times New Roman" w:hAnsi="Arial" w:cs="Arial"/>
          <w:bCs/>
        </w:rPr>
        <w:t xml:space="preserve"> Advokátní kancelář odhaduje rozsah poskytovaných služeb na 20-30 hodin.</w:t>
      </w:r>
    </w:p>
    <w:p w14:paraId="0EDED7E8" w14:textId="3A0115DB" w:rsidR="00FD74E1" w:rsidRPr="006A2BF2" w:rsidRDefault="00FD74E1" w:rsidP="006A2BF2">
      <w:pPr>
        <w:keepNext/>
        <w:numPr>
          <w:ilvl w:val="0"/>
          <w:numId w:val="1"/>
        </w:numPr>
        <w:spacing w:before="240"/>
        <w:outlineLvl w:val="0"/>
        <w:rPr>
          <w:rFonts w:ascii="Arial" w:eastAsia="Times New Roman" w:hAnsi="Arial" w:cs="Arial"/>
          <w:b/>
          <w:bCs/>
          <w:smallCaps/>
          <w:snapToGrid w:val="0"/>
          <w:szCs w:val="28"/>
        </w:rPr>
      </w:pPr>
      <w:r w:rsidRPr="00DE5C71">
        <w:rPr>
          <w:rFonts w:ascii="Arial" w:eastAsia="Times New Roman" w:hAnsi="Arial" w:cs="Arial"/>
          <w:b/>
          <w:bCs/>
          <w:smallCaps/>
          <w:snapToGrid w:val="0"/>
          <w:szCs w:val="28"/>
        </w:rPr>
        <w:t>Způsob poskytování služeb</w:t>
      </w:r>
    </w:p>
    <w:p w14:paraId="160D9947" w14:textId="77777777" w:rsidR="00FD74E1" w:rsidRPr="006A2BF2" w:rsidRDefault="00FD74E1" w:rsidP="00FD74E1">
      <w:pPr>
        <w:jc w:val="both"/>
        <w:rPr>
          <w:rFonts w:ascii="Arial" w:hAnsi="Arial" w:cs="Arial"/>
          <w:bCs/>
        </w:rPr>
        <w:sectPr w:rsidR="00FD74E1" w:rsidRPr="006A2BF2" w:rsidSect="003B21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942" w:right="1418" w:bottom="1418" w:left="1418" w:header="709" w:footer="709" w:gutter="0"/>
          <w:cols w:space="708"/>
          <w:titlePg/>
          <w:docGrid w:linePitch="360"/>
        </w:sectPr>
      </w:pPr>
    </w:p>
    <w:p w14:paraId="22BE02E6" w14:textId="7F9F6FED" w:rsidR="00DE5C71" w:rsidRPr="00B36284" w:rsidRDefault="00B36284" w:rsidP="00B36284">
      <w:pPr>
        <w:pStyle w:val="Nadpis2"/>
        <w:numPr>
          <w:ilvl w:val="0"/>
          <w:numId w:val="0"/>
        </w:numPr>
        <w:ind w:left="705" w:hanging="705"/>
        <w:jc w:val="both"/>
        <w:rPr>
          <w:rFonts w:ascii="Arial" w:hAnsi="Arial" w:cs="Arial"/>
          <w:szCs w:val="22"/>
        </w:rPr>
      </w:pPr>
      <w:proofErr w:type="gramStart"/>
      <w:r w:rsidRPr="00B36284">
        <w:rPr>
          <w:rFonts w:ascii="Arial" w:eastAsia="Calibri" w:hAnsi="Arial" w:cs="Arial"/>
        </w:rPr>
        <w:lastRenderedPageBreak/>
        <w:t>2.1</w:t>
      </w:r>
      <w:proofErr w:type="gramEnd"/>
      <w:r w:rsidRPr="00B36284">
        <w:rPr>
          <w:rFonts w:ascii="Arial" w:eastAsia="Calibri" w:hAnsi="Arial" w:cs="Arial"/>
        </w:rPr>
        <w:t>.</w:t>
      </w:r>
      <w:r>
        <w:rPr>
          <w:rFonts w:eastAsia="Calibri"/>
        </w:rPr>
        <w:tab/>
      </w:r>
      <w:r w:rsidR="006A2BF2" w:rsidRPr="00B36284">
        <w:rPr>
          <w:rFonts w:ascii="Arial" w:hAnsi="Arial" w:cs="Arial"/>
          <w:szCs w:val="22"/>
        </w:rPr>
        <w:t>Za advokátní kancelář jsou jako hlavní kontaktní osoby, které budou především koordinovat zabezpečování služeb dalšími advokáty a jinými zaměstnanci advokátní kanceláře, jakož osobami činnými pro advokátní kancelář tak,</w:t>
      </w:r>
      <w:r>
        <w:rPr>
          <w:rFonts w:ascii="Arial" w:hAnsi="Arial" w:cs="Arial"/>
          <w:szCs w:val="22"/>
        </w:rPr>
        <w:t xml:space="preserve"> </w:t>
      </w:r>
      <w:r w:rsidR="00DE5C71" w:rsidRPr="00B36284">
        <w:rPr>
          <w:rFonts w:ascii="Arial" w:hAnsi="Arial" w:cs="Arial"/>
          <w:szCs w:val="22"/>
        </w:rPr>
        <w:t>aby byla zajištěna co nejlepší kvalita a rychlost služeb, určen</w:t>
      </w:r>
      <w:r w:rsidR="00660320" w:rsidRPr="00B36284">
        <w:rPr>
          <w:rFonts w:ascii="Arial" w:hAnsi="Arial" w:cs="Arial"/>
          <w:szCs w:val="22"/>
        </w:rPr>
        <w:t>y</w:t>
      </w:r>
      <w:r w:rsidR="00DE5C71" w:rsidRPr="00B36284">
        <w:rPr>
          <w:rFonts w:ascii="Arial" w:hAnsi="Arial" w:cs="Arial"/>
          <w:szCs w:val="22"/>
        </w:rPr>
        <w:t xml:space="preserve"> </w:t>
      </w:r>
      <w:r w:rsidR="00BD5420" w:rsidRPr="00B36284">
        <w:rPr>
          <w:rFonts w:ascii="Arial" w:hAnsi="Arial" w:cs="Arial"/>
          <w:szCs w:val="22"/>
        </w:rPr>
        <w:t>JUDr</w:t>
      </w:r>
      <w:r w:rsidR="001D2FB0" w:rsidRPr="00B36284">
        <w:rPr>
          <w:rFonts w:ascii="Arial" w:hAnsi="Arial" w:cs="Arial"/>
          <w:szCs w:val="22"/>
        </w:rPr>
        <w:t xml:space="preserve">. Lucie </w:t>
      </w:r>
      <w:r w:rsidR="00BD5420" w:rsidRPr="00B36284">
        <w:rPr>
          <w:rFonts w:ascii="Arial" w:hAnsi="Arial" w:cs="Arial"/>
          <w:szCs w:val="22"/>
        </w:rPr>
        <w:t>Dolanská Bányaiová, Ph.D.</w:t>
      </w:r>
      <w:r w:rsidR="00DE5C71" w:rsidRPr="00B36284">
        <w:rPr>
          <w:rFonts w:ascii="Arial" w:hAnsi="Arial" w:cs="Arial"/>
          <w:szCs w:val="22"/>
        </w:rPr>
        <w:t>, e</w:t>
      </w:r>
      <w:r w:rsidR="00DE5C71" w:rsidRPr="00B36284">
        <w:rPr>
          <w:rFonts w:ascii="Arial" w:hAnsi="Arial" w:cs="Arial"/>
          <w:szCs w:val="22"/>
        </w:rPr>
        <w:noBreakHyphen/>
        <w:t xml:space="preserve">mail: </w:t>
      </w:r>
      <w:hyperlink r:id="rId15" w:history="1">
        <w:r w:rsidR="00BD5420" w:rsidRPr="00B36284">
          <w:rPr>
            <w:rStyle w:val="Hypertextovodkaz"/>
            <w:rFonts w:ascii="Arial" w:eastAsia="Calibri" w:hAnsi="Arial" w:cs="Arial"/>
          </w:rPr>
          <w:t>lucie.banyaiova@bvlaw.cz</w:t>
        </w:r>
      </w:hyperlink>
      <w:r w:rsidR="00145BE1" w:rsidRPr="00B36284">
        <w:rPr>
          <w:rFonts w:ascii="Arial" w:hAnsi="Arial" w:cs="Arial"/>
          <w:szCs w:val="22"/>
        </w:rPr>
        <w:t xml:space="preserve"> a</w:t>
      </w:r>
      <w:r w:rsidR="00DE5C71" w:rsidRPr="00B36284">
        <w:rPr>
          <w:rFonts w:ascii="Arial" w:hAnsi="Arial" w:cs="Arial"/>
          <w:szCs w:val="22"/>
        </w:rPr>
        <w:t xml:space="preserve"> </w:t>
      </w:r>
      <w:r w:rsidR="00145BE1" w:rsidRPr="00B36284">
        <w:rPr>
          <w:rFonts w:ascii="Arial" w:hAnsi="Arial" w:cs="Arial"/>
          <w:szCs w:val="22"/>
        </w:rPr>
        <w:t xml:space="preserve">Mgr. Lucie </w:t>
      </w:r>
      <w:proofErr w:type="spellStart"/>
      <w:r w:rsidR="00145BE1" w:rsidRPr="00B36284">
        <w:rPr>
          <w:rFonts w:ascii="Arial" w:hAnsi="Arial" w:cs="Arial"/>
          <w:szCs w:val="22"/>
        </w:rPr>
        <w:t>Vožehová</w:t>
      </w:r>
      <w:proofErr w:type="spellEnd"/>
      <w:r w:rsidR="00145BE1" w:rsidRPr="00B36284">
        <w:rPr>
          <w:rFonts w:ascii="Arial" w:hAnsi="Arial" w:cs="Arial"/>
          <w:szCs w:val="22"/>
        </w:rPr>
        <w:t xml:space="preserve">, e-mail: </w:t>
      </w:r>
      <w:hyperlink r:id="rId16" w:history="1">
        <w:r w:rsidR="00145BE1" w:rsidRPr="00B36284">
          <w:rPr>
            <w:rStyle w:val="Hypertextovodkaz"/>
            <w:rFonts w:ascii="Arial" w:eastAsia="Calibri" w:hAnsi="Arial" w:cs="Arial"/>
          </w:rPr>
          <w:t>lucie.vozehova@bvlaw.cz</w:t>
        </w:r>
      </w:hyperlink>
      <w:r w:rsidR="00145BE1" w:rsidRPr="00B36284">
        <w:rPr>
          <w:rFonts w:ascii="Arial" w:hAnsi="Arial" w:cs="Arial"/>
          <w:szCs w:val="22"/>
        </w:rPr>
        <w:t xml:space="preserve">. </w:t>
      </w:r>
      <w:r w:rsidRPr="00B36284">
        <w:rPr>
          <w:rFonts w:ascii="Arial" w:hAnsi="Arial" w:cs="Arial"/>
          <w:szCs w:val="22"/>
        </w:rPr>
        <w:t xml:space="preserve">Advokátní kancelář </w:t>
      </w:r>
      <w:r w:rsidR="00F209BB">
        <w:rPr>
          <w:rFonts w:ascii="Arial" w:hAnsi="Arial" w:cs="Arial"/>
          <w:szCs w:val="22"/>
        </w:rPr>
        <w:t xml:space="preserve">bude </w:t>
      </w:r>
      <w:r w:rsidRPr="00B36284">
        <w:rPr>
          <w:rFonts w:ascii="Arial" w:hAnsi="Arial" w:cs="Arial"/>
          <w:szCs w:val="22"/>
        </w:rPr>
        <w:t xml:space="preserve">tyto </w:t>
      </w:r>
      <w:r w:rsidR="00F209BB">
        <w:rPr>
          <w:rFonts w:ascii="Arial" w:hAnsi="Arial" w:cs="Arial"/>
          <w:szCs w:val="22"/>
        </w:rPr>
        <w:t xml:space="preserve">právní </w:t>
      </w:r>
      <w:r w:rsidRPr="00B36284">
        <w:rPr>
          <w:rFonts w:ascii="Arial" w:hAnsi="Arial" w:cs="Arial"/>
          <w:szCs w:val="22"/>
        </w:rPr>
        <w:t>služby zajišťovat výhradně „</w:t>
      </w:r>
      <w:proofErr w:type="spellStart"/>
      <w:r w:rsidRPr="00B36284">
        <w:rPr>
          <w:rFonts w:ascii="Arial" w:hAnsi="Arial" w:cs="Arial"/>
          <w:szCs w:val="22"/>
        </w:rPr>
        <w:t>seniorními</w:t>
      </w:r>
      <w:proofErr w:type="spellEnd"/>
      <w:r w:rsidRPr="00B36284">
        <w:rPr>
          <w:rFonts w:ascii="Arial" w:hAnsi="Arial" w:cs="Arial"/>
          <w:szCs w:val="22"/>
        </w:rPr>
        <w:t xml:space="preserve">“ advokáty (partnery a </w:t>
      </w:r>
      <w:proofErr w:type="spellStart"/>
      <w:r w:rsidRPr="00B36284">
        <w:rPr>
          <w:rFonts w:ascii="Arial" w:hAnsi="Arial" w:cs="Arial"/>
          <w:szCs w:val="22"/>
        </w:rPr>
        <w:t>seniorními</w:t>
      </w:r>
      <w:proofErr w:type="spellEnd"/>
      <w:r w:rsidRPr="00B36284">
        <w:rPr>
          <w:rFonts w:ascii="Arial" w:hAnsi="Arial" w:cs="Arial"/>
          <w:szCs w:val="22"/>
        </w:rPr>
        <w:t xml:space="preserve"> advokáty).</w:t>
      </w:r>
      <w:r>
        <w:rPr>
          <w:rFonts w:ascii="Arial" w:hAnsi="Arial" w:cs="Arial"/>
          <w:szCs w:val="22"/>
        </w:rPr>
        <w:t xml:space="preserve"> </w:t>
      </w:r>
      <w:r w:rsidR="00DE5C71" w:rsidRPr="00B36284">
        <w:rPr>
          <w:rFonts w:ascii="Arial" w:hAnsi="Arial" w:cs="Arial"/>
          <w:szCs w:val="22"/>
        </w:rPr>
        <w:t xml:space="preserve">V souvislosti s poskytováním právní pomoci mohou být poskytovány v nezbytném či požadovaném rozsahu i služby organizačního a administrativního charakteru navazující na poskytovanou právní pomoc. </w:t>
      </w:r>
    </w:p>
    <w:p w14:paraId="6E81FDAE" w14:textId="05BFE73E" w:rsidR="00DE5C71" w:rsidRDefault="00B36284" w:rsidP="00B36284">
      <w:pPr>
        <w:pStyle w:val="Nadpis2"/>
        <w:numPr>
          <w:ilvl w:val="0"/>
          <w:numId w:val="0"/>
        </w:numPr>
        <w:ind w:left="705" w:hanging="705"/>
        <w:jc w:val="both"/>
        <w:rPr>
          <w:rFonts w:ascii="Arial" w:hAnsi="Arial" w:cs="Arial"/>
          <w:szCs w:val="22"/>
        </w:rPr>
      </w:pPr>
      <w:proofErr w:type="gramStart"/>
      <w:r w:rsidRPr="00B36284">
        <w:rPr>
          <w:rFonts w:ascii="Arial" w:hAnsi="Arial" w:cs="Arial"/>
          <w:szCs w:val="22"/>
        </w:rPr>
        <w:t>2.2</w:t>
      </w:r>
      <w:proofErr w:type="gramEnd"/>
      <w:r w:rsidRPr="00B36284">
        <w:rPr>
          <w:rFonts w:ascii="Arial" w:hAnsi="Arial" w:cs="Arial"/>
          <w:szCs w:val="22"/>
        </w:rPr>
        <w:t>.</w:t>
      </w:r>
      <w:r w:rsidRPr="00B36284">
        <w:rPr>
          <w:rFonts w:ascii="Arial" w:hAnsi="Arial" w:cs="Arial"/>
          <w:szCs w:val="22"/>
        </w:rPr>
        <w:tab/>
      </w:r>
      <w:r w:rsidR="00DE5C71" w:rsidRPr="00B36284">
        <w:rPr>
          <w:rFonts w:ascii="Arial" w:hAnsi="Arial" w:cs="Arial"/>
          <w:szCs w:val="22"/>
        </w:rPr>
        <w:t xml:space="preserve">Za klienta bude zajišťovat styk s advokátní kanceláří, vydávat instrukce a zadání ke zpracování právních úkolů, jakož i přebírat písemné výstupy související s poskytovanou právní pomocí </w:t>
      </w:r>
      <w:r w:rsidR="004426CD" w:rsidRPr="00B36284">
        <w:rPr>
          <w:rFonts w:ascii="Arial" w:hAnsi="Arial" w:cs="Arial"/>
          <w:szCs w:val="22"/>
        </w:rPr>
        <w:t xml:space="preserve">Ing. Galina </w:t>
      </w:r>
      <w:proofErr w:type="spellStart"/>
      <w:r w:rsidR="004426CD" w:rsidRPr="00B36284">
        <w:rPr>
          <w:rFonts w:ascii="Arial" w:hAnsi="Arial" w:cs="Arial"/>
          <w:szCs w:val="22"/>
        </w:rPr>
        <w:t>Kočendová</w:t>
      </w:r>
      <w:proofErr w:type="spellEnd"/>
      <w:r w:rsidR="004426CD" w:rsidRPr="00B36284">
        <w:rPr>
          <w:rFonts w:ascii="Arial" w:hAnsi="Arial" w:cs="Arial"/>
          <w:szCs w:val="22"/>
        </w:rPr>
        <w:t>,</w:t>
      </w:r>
      <w:r w:rsidR="00DE5C71" w:rsidRPr="00B36284">
        <w:rPr>
          <w:rFonts w:ascii="Arial" w:hAnsi="Arial" w:cs="Arial"/>
          <w:szCs w:val="22"/>
        </w:rPr>
        <w:t xml:space="preserve"> </w:t>
      </w:r>
      <w:bookmarkStart w:id="1" w:name="OLE_LINK1"/>
      <w:bookmarkStart w:id="2" w:name="OLE_LINK2"/>
      <w:r w:rsidR="00DE5C71" w:rsidRPr="00B36284">
        <w:rPr>
          <w:rFonts w:ascii="Arial" w:hAnsi="Arial" w:cs="Arial"/>
          <w:szCs w:val="22"/>
        </w:rPr>
        <w:t xml:space="preserve">e-mail: </w:t>
      </w:r>
      <w:hyperlink r:id="rId17" w:history="1">
        <w:r w:rsidR="004426CD" w:rsidRPr="00B36284">
          <w:rPr>
            <w:rStyle w:val="Hypertextovodkaz"/>
            <w:rFonts w:ascii="Arial" w:eastAsia="Calibri" w:hAnsi="Arial" w:cs="Arial"/>
          </w:rPr>
          <w:t>kocendova@egap.cz</w:t>
        </w:r>
      </w:hyperlink>
      <w:bookmarkEnd w:id="1"/>
      <w:bookmarkEnd w:id="2"/>
      <w:r w:rsidR="004426CD" w:rsidRPr="00B36284">
        <w:rPr>
          <w:rFonts w:ascii="Arial" w:hAnsi="Arial" w:cs="Arial"/>
          <w:szCs w:val="22"/>
        </w:rPr>
        <w:t xml:space="preserve">, Mgr. René Jakl, e-mail: </w:t>
      </w:r>
      <w:hyperlink r:id="rId18" w:history="1">
        <w:r w:rsidR="004426CD" w:rsidRPr="00B36284">
          <w:rPr>
            <w:rStyle w:val="Hypertextovodkaz"/>
            <w:rFonts w:ascii="Arial" w:eastAsia="Calibri" w:hAnsi="Arial" w:cs="Arial"/>
          </w:rPr>
          <w:t>jakl@egap.cz</w:t>
        </w:r>
      </w:hyperlink>
      <w:r w:rsidR="004426CD" w:rsidRPr="00B36284">
        <w:rPr>
          <w:rFonts w:ascii="Arial" w:hAnsi="Arial" w:cs="Arial"/>
          <w:szCs w:val="22"/>
        </w:rPr>
        <w:t xml:space="preserve"> </w:t>
      </w:r>
      <w:r w:rsidR="00DE5C71" w:rsidRPr="00B36284">
        <w:rPr>
          <w:rFonts w:ascii="Arial" w:hAnsi="Arial" w:cs="Arial"/>
          <w:szCs w:val="22"/>
        </w:rPr>
        <w:t>nebo jiná osoba určená klientem.</w:t>
      </w:r>
    </w:p>
    <w:p w14:paraId="46A6D242" w14:textId="5F30A4E3" w:rsidR="00F209BB" w:rsidRDefault="00F209BB" w:rsidP="00DD3342"/>
    <w:p w14:paraId="20E980F7" w14:textId="77777777" w:rsidR="00F209BB" w:rsidRPr="00DD3342" w:rsidRDefault="00F209BB" w:rsidP="00DD3342"/>
    <w:p w14:paraId="0BEDEB09" w14:textId="77777777" w:rsidR="00DE5C71" w:rsidRPr="00B36284" w:rsidRDefault="00DE5C71" w:rsidP="00DE5C71">
      <w:pPr>
        <w:keepNext/>
        <w:numPr>
          <w:ilvl w:val="0"/>
          <w:numId w:val="1"/>
        </w:numPr>
        <w:spacing w:before="240"/>
        <w:outlineLvl w:val="0"/>
        <w:rPr>
          <w:rFonts w:ascii="Arial" w:eastAsia="Times New Roman" w:hAnsi="Arial" w:cs="Arial"/>
          <w:b/>
          <w:bCs/>
        </w:rPr>
      </w:pPr>
      <w:r w:rsidRPr="00B36284">
        <w:rPr>
          <w:rFonts w:ascii="Arial" w:eastAsia="Times New Roman" w:hAnsi="Arial" w:cs="Arial"/>
          <w:b/>
          <w:bCs/>
        </w:rPr>
        <w:t>Úplata</w:t>
      </w:r>
    </w:p>
    <w:p w14:paraId="415E5E42" w14:textId="2B90DDA7" w:rsidR="00DE5C71" w:rsidRDefault="00DE5C71" w:rsidP="001B0DD5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 xml:space="preserve">Za poskytované právní služby náleží advokátní kanceláři odměna podle odpracovaného času jednotlivých právníků a zaměstnanců advokátní kanceláře. Sazby činí </w:t>
      </w:r>
      <w:r w:rsidR="0086326E">
        <w:rPr>
          <w:rFonts w:ascii="Arial" w:eastAsia="Times New Roman" w:hAnsi="Arial" w:cs="Arial"/>
          <w:bCs/>
        </w:rPr>
        <w:t xml:space="preserve">XXXXX </w:t>
      </w:r>
      <w:r w:rsidRPr="00DE5C71">
        <w:rPr>
          <w:rFonts w:ascii="Arial" w:eastAsia="Times New Roman" w:hAnsi="Arial" w:cs="Arial"/>
          <w:bCs/>
        </w:rPr>
        <w:t>Kč za hodinu odpracovanou partnerem advokátní kanceláře, advokátem</w:t>
      </w:r>
      <w:r w:rsidR="00DD3342">
        <w:rPr>
          <w:rFonts w:ascii="Arial" w:eastAsia="Times New Roman" w:hAnsi="Arial" w:cs="Arial"/>
          <w:bCs/>
        </w:rPr>
        <w:t xml:space="preserve"> </w:t>
      </w:r>
      <w:r w:rsidRPr="004D2549">
        <w:rPr>
          <w:rFonts w:ascii="Arial" w:eastAsia="Times New Roman" w:hAnsi="Arial" w:cs="Arial"/>
          <w:bCs/>
        </w:rPr>
        <w:t xml:space="preserve">a </w:t>
      </w:r>
      <w:r w:rsidR="0086326E">
        <w:rPr>
          <w:rFonts w:ascii="Arial" w:eastAsia="Times New Roman" w:hAnsi="Arial" w:cs="Arial"/>
          <w:bCs/>
        </w:rPr>
        <w:t>XXX</w:t>
      </w:r>
      <w:r w:rsidRPr="004D2549">
        <w:rPr>
          <w:rFonts w:ascii="Arial" w:eastAsia="Times New Roman" w:hAnsi="Arial" w:cs="Arial"/>
          <w:bCs/>
        </w:rPr>
        <w:t xml:space="preserve"> Kč za hodinu odpracovanou právním asistentem.</w:t>
      </w:r>
      <w:r w:rsidRPr="00B36284">
        <w:rPr>
          <w:rFonts w:ascii="Arial" w:eastAsia="Times New Roman" w:hAnsi="Arial" w:cs="Arial"/>
          <w:bCs/>
        </w:rPr>
        <w:t xml:space="preserve"> Klient a advokátní kancelář si mohou v konkrétních případech dohodnout pevnou cenu za poskytnutí konkrétních služeb advokátní kanceláří.</w:t>
      </w:r>
      <w:r w:rsidRPr="00DE5C71">
        <w:rPr>
          <w:rFonts w:ascii="Arial" w:eastAsia="Times New Roman" w:hAnsi="Arial" w:cs="Arial"/>
          <w:bCs/>
        </w:rPr>
        <w:t xml:space="preserve"> </w:t>
      </w:r>
      <w:r w:rsidR="001B0DD5" w:rsidRPr="001B0DD5">
        <w:rPr>
          <w:rFonts w:ascii="Arial" w:eastAsia="Times New Roman" w:hAnsi="Arial" w:cs="Arial"/>
          <w:bCs/>
        </w:rPr>
        <w:t>Poskytnuté právní služby budou fakturovány za každou odpracovanou čtvrthodinu na základě sjednané hodinové sazby.</w:t>
      </w:r>
    </w:p>
    <w:p w14:paraId="5C52E756" w14:textId="77777777" w:rsidR="00DE5C71" w:rsidRP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>Vedle odměny podle odstavce 1 tohoto článku je součástí úplaty za poskytované služby také náhrada přímých výloh spojených s poskytováním služeb podle této smlouvy (např. cestovní náhrady</w:t>
      </w:r>
      <w:r w:rsidR="00E7321A">
        <w:rPr>
          <w:rFonts w:ascii="Arial" w:eastAsia="Times New Roman" w:hAnsi="Arial" w:cs="Arial"/>
          <w:bCs/>
        </w:rPr>
        <w:t xml:space="preserve"> cest mimo Prahu</w:t>
      </w:r>
      <w:r w:rsidRPr="00DE5C71">
        <w:rPr>
          <w:rFonts w:ascii="Arial" w:eastAsia="Times New Roman" w:hAnsi="Arial" w:cs="Arial"/>
          <w:bCs/>
        </w:rPr>
        <w:t>, telekomunikační poplatky</w:t>
      </w:r>
      <w:r w:rsidR="009B5A64">
        <w:rPr>
          <w:rFonts w:ascii="Arial" w:eastAsia="Times New Roman" w:hAnsi="Arial" w:cs="Arial"/>
          <w:bCs/>
        </w:rPr>
        <w:t xml:space="preserve"> mimo Českou republiku</w:t>
      </w:r>
      <w:r w:rsidRPr="00DE5C71">
        <w:rPr>
          <w:rFonts w:ascii="Arial" w:eastAsia="Times New Roman" w:hAnsi="Arial" w:cs="Arial"/>
          <w:bCs/>
        </w:rPr>
        <w:t>, soudní, správní a jiné poplatky, poštovné</w:t>
      </w:r>
      <w:r w:rsidR="009B5A64">
        <w:rPr>
          <w:rFonts w:ascii="Arial" w:eastAsia="Times New Roman" w:hAnsi="Arial" w:cs="Arial"/>
          <w:bCs/>
        </w:rPr>
        <w:t xml:space="preserve"> mimo Českou republiku</w:t>
      </w:r>
      <w:r w:rsidRPr="00DE5C71">
        <w:rPr>
          <w:rFonts w:ascii="Arial" w:eastAsia="Times New Roman" w:hAnsi="Arial" w:cs="Arial"/>
          <w:bCs/>
        </w:rPr>
        <w:t>, cena za kurýrní služby, notářské odměny, atd.). Pokud by měl jednotlivý náklad přesáhnout částku ve výši 2 000,- Kč, bude advokátní kancelář Klienta o takovém očekávaném nákladu informovat a úkon zahrnující takový náklad bude proveden pouze s předchozím souhlasem Klienta.</w:t>
      </w:r>
    </w:p>
    <w:p w14:paraId="7FA79BD4" w14:textId="7A4D9DE0" w:rsidR="004215F1" w:rsidRPr="00A25283" w:rsidRDefault="00DE5C71" w:rsidP="00A25283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>Vzhledem k tomu, že advokátní kancelář je registrovaným plátcem daně z přidané hodnoty v České republice, bude k fakturovaným platbám připočítávána příslušná částka daně z přidané hodnoty za zákonných podmínek a v zákonné výši. Klient je povinen platit fakturované částky včetně připočtené daně z přidané hodnoty.</w:t>
      </w:r>
    </w:p>
    <w:p w14:paraId="5BA3C02B" w14:textId="5DCB49C0" w:rsidR="0000749F" w:rsidRPr="0000749F" w:rsidRDefault="00DE5C71" w:rsidP="00DD3342">
      <w:pPr>
        <w:pStyle w:val="Odstavecseseznamem"/>
        <w:numPr>
          <w:ilvl w:val="1"/>
          <w:numId w:val="1"/>
        </w:numPr>
        <w:jc w:val="both"/>
        <w:rPr>
          <w:rFonts w:ascii="Arial" w:eastAsia="Times New Roman" w:hAnsi="Arial" w:cs="Arial"/>
          <w:bCs/>
        </w:rPr>
      </w:pPr>
      <w:r w:rsidRPr="0000749F">
        <w:rPr>
          <w:rFonts w:ascii="Arial" w:eastAsia="Times New Roman" w:hAnsi="Arial" w:cs="Arial"/>
          <w:bCs/>
        </w:rPr>
        <w:t xml:space="preserve">Platby za poskytované služby budou hrazeny na základě faktur vystavených advokátní kanceláří. Splatnost každé faktury je </w:t>
      </w:r>
      <w:r w:rsidR="002A5520" w:rsidRPr="0000749F">
        <w:rPr>
          <w:rFonts w:ascii="Arial" w:eastAsia="Times New Roman" w:hAnsi="Arial" w:cs="Arial"/>
          <w:bCs/>
        </w:rPr>
        <w:t>30</w:t>
      </w:r>
      <w:r w:rsidRPr="0000749F">
        <w:rPr>
          <w:rFonts w:ascii="Arial" w:eastAsia="Times New Roman" w:hAnsi="Arial" w:cs="Arial"/>
          <w:bCs/>
        </w:rPr>
        <w:t xml:space="preserve"> dnů od doručení klientovi. </w:t>
      </w:r>
      <w:r w:rsidR="0000749F">
        <w:rPr>
          <w:rFonts w:ascii="Arial" w:eastAsia="Times New Roman" w:hAnsi="Arial" w:cs="Arial"/>
          <w:bCs/>
        </w:rPr>
        <w:t>Přílohou faktur je výkaz poskytnutých právních s</w:t>
      </w:r>
      <w:r w:rsidR="0000749F" w:rsidRPr="0000749F">
        <w:rPr>
          <w:rFonts w:ascii="Arial" w:eastAsia="Times New Roman" w:hAnsi="Arial" w:cs="Arial"/>
          <w:bCs/>
        </w:rPr>
        <w:t>lužeb a účelně vynaložených nákladů, ze kterého bude vyplývat skutečný rozsah poskytnutého plnění v hodinách (právní služby) či v jiných jednotkách (účelně vynaložené náklady).</w:t>
      </w:r>
    </w:p>
    <w:p w14:paraId="120CB037" w14:textId="09E0BCA6" w:rsidR="00DE5C71" w:rsidRPr="00DE5C71" w:rsidRDefault="00DE5C71" w:rsidP="0000749F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lastRenderedPageBreak/>
        <w:t>Smluvní strany se dohodly, že advokátní kancelář bude vystavovat své faktury a vyúčtovávat svou odměnu, jakož i náhrady souvisejících výloh měsíčně.</w:t>
      </w:r>
    </w:p>
    <w:p w14:paraId="0BD0EDAC" w14:textId="77777777" w:rsidR="00DE5C71" w:rsidRP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 xml:space="preserve">Nebude-li advokátní kanceláří klientovi písemně sděleno jiné bankovní spojení, jsou platby náležející podle této smlouvy advokátní kanceláři splatné na bankovní účet advokátní kanceláře vedený u Komerční banky a.s., </w:t>
      </w:r>
      <w:proofErr w:type="spellStart"/>
      <w:proofErr w:type="gramStart"/>
      <w:r w:rsidRPr="00DE5C71">
        <w:rPr>
          <w:rFonts w:ascii="Arial" w:eastAsia="Times New Roman" w:hAnsi="Arial" w:cs="Arial"/>
          <w:bCs/>
        </w:rPr>
        <w:t>č.ú</w:t>
      </w:r>
      <w:proofErr w:type="spellEnd"/>
      <w:r w:rsidRPr="00DE5C71">
        <w:rPr>
          <w:rFonts w:ascii="Arial" w:eastAsia="Times New Roman" w:hAnsi="Arial" w:cs="Arial"/>
          <w:bCs/>
        </w:rPr>
        <w:t>.: 43</w:t>
      </w:r>
      <w:proofErr w:type="gramEnd"/>
      <w:r w:rsidRPr="00DE5C71">
        <w:rPr>
          <w:rFonts w:ascii="Arial" w:eastAsia="Times New Roman" w:hAnsi="Arial" w:cs="Arial"/>
          <w:bCs/>
        </w:rPr>
        <w:t>-7013730207/0100 (údaje o účtech a způsobu platby jsou rovněž vždy uvedeny na faktuře)</w:t>
      </w:r>
    </w:p>
    <w:p w14:paraId="693AA218" w14:textId="77777777" w:rsidR="00DE5C71" w:rsidRPr="00DE5C71" w:rsidRDefault="00DE5C71" w:rsidP="00DE5C71">
      <w:pPr>
        <w:keepNext/>
        <w:numPr>
          <w:ilvl w:val="0"/>
          <w:numId w:val="1"/>
        </w:numPr>
        <w:spacing w:before="240"/>
        <w:outlineLvl w:val="0"/>
        <w:rPr>
          <w:rFonts w:ascii="Arial" w:eastAsia="Times New Roman" w:hAnsi="Arial" w:cs="Arial"/>
          <w:b/>
          <w:bCs/>
          <w:smallCaps/>
          <w:szCs w:val="28"/>
        </w:rPr>
      </w:pPr>
      <w:r w:rsidRPr="00DE5C71">
        <w:rPr>
          <w:rFonts w:ascii="Arial" w:eastAsia="Times New Roman" w:hAnsi="Arial" w:cs="Arial"/>
          <w:b/>
          <w:bCs/>
          <w:smallCaps/>
          <w:szCs w:val="28"/>
        </w:rPr>
        <w:t>Součinnost a povinnost mlčenlivosti</w:t>
      </w:r>
    </w:p>
    <w:p w14:paraId="09695EEB" w14:textId="77777777" w:rsidR="00DE5C71" w:rsidRP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>Při poskytování právní pomoci podle této smlouvy je advokátní kancelář oprávněna vyžadovat a klient je povinen poskytovat veškerou potřebnou součinnost, podklady a informace nezbytné k řádnému poskytování právní pomoci ze strany advokátní kanceláře. Klient rovněž vyvine veškerou potřebnou součinnost a poskytne advokátní kanceláři veškeré požadované informace a dokumentaci v souvislosti s povinnostmi advokátní kanceláře podle tuzemských právních a stavovských předpisů o opatřeních proti legalizaci výnosů z trestné činnosti včetně zejména povinnosti identifikovat klienta, jeho akcionáře/podílníky/členy, statutární orgány a jejich členy.</w:t>
      </w:r>
    </w:p>
    <w:p w14:paraId="2A6B1BF0" w14:textId="77777777" w:rsidR="00DE5C71" w:rsidRP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 xml:space="preserve">Ve vztahu ke všem skutečnostem důvěrného charakteru, včetně veškerých podkladů pro zpracování statistik obdržených od jednotlivých představitelů klienta, které se advokáti, zaměstnanci nebo jiné osoby činné pro advokátní kancelář dozví v souvislosti s poskytováním právních služeb či jinými pracemi pro klienta podle této smlouvy, jsou advokátní kancelář, její zaměstnanci a osoby pro ni činné vázány povinností mlčenlivosti vyplývající z příslušných právních předpisů i stavovských pravidel platných pro výkon advokacie a poskytování právní pomoci. </w:t>
      </w:r>
    </w:p>
    <w:p w14:paraId="6A1B935D" w14:textId="77777777" w:rsid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>Advokátní kancelář je oprávněna uvádět na seznamech svých klientů, respektive transakcí, na nichž se podílela, používaných pro marketingové, referenční a jiné podobné účely (zejména například v  souvislosti s výběrovými řízeními, zadáváním veřejných zakázek apod.) název klienta jakož i stručnou charakteristiku jednotlivých případů, v  souvislosti s nimiž poskytovala klientovi právní služby.</w:t>
      </w:r>
    </w:p>
    <w:p w14:paraId="723341DF" w14:textId="59F9FE6B" w:rsidR="001B0DD5" w:rsidRPr="00DE5C71" w:rsidRDefault="001B0DD5" w:rsidP="001B0DD5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1B0DD5">
        <w:rPr>
          <w:rFonts w:ascii="Arial" w:eastAsia="Times New Roman" w:hAnsi="Arial" w:cs="Arial"/>
          <w:bCs/>
        </w:rPr>
        <w:t>Advokátní kancelář výslovně souhlasí se zveřejněním této smlouvy ve veřejném registru smluv dle zákona č. 340/2015 Sb. v platném znění, přičemž za důvěrnou informaci podléhající advokátnímu tajemství považuje výši hodinové sazby uvedenou v čl. 4) této smlouvy.</w:t>
      </w:r>
    </w:p>
    <w:p w14:paraId="3EF13412" w14:textId="77777777" w:rsidR="00DE5C71" w:rsidRPr="00DE5C71" w:rsidRDefault="00DE5C71" w:rsidP="00DE5C71">
      <w:pPr>
        <w:keepNext/>
        <w:numPr>
          <w:ilvl w:val="0"/>
          <w:numId w:val="1"/>
        </w:numPr>
        <w:spacing w:before="240"/>
        <w:outlineLvl w:val="0"/>
        <w:rPr>
          <w:rFonts w:ascii="Arial" w:eastAsia="Times New Roman" w:hAnsi="Arial" w:cs="Arial"/>
          <w:b/>
          <w:bCs/>
          <w:smallCaps/>
          <w:szCs w:val="28"/>
        </w:rPr>
      </w:pPr>
      <w:r w:rsidRPr="00DE5C71">
        <w:rPr>
          <w:rFonts w:ascii="Arial" w:eastAsia="Times New Roman" w:hAnsi="Arial" w:cs="Arial"/>
          <w:b/>
          <w:bCs/>
          <w:smallCaps/>
          <w:szCs w:val="28"/>
        </w:rPr>
        <w:t>Doba trvání závazku ze smlouvy</w:t>
      </w:r>
    </w:p>
    <w:p w14:paraId="466775D9" w14:textId="21DC5D92" w:rsidR="00DE5C71" w:rsidRP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>Tato smlouva nabývá účinnosti dnem podpisu oběma smluvními stranami. Kterákoli smluvní strana je oprávněna tuto smlouvu vypovědět bez udání důvodu s výpovědní lhůtou dvou (2) měsíců, která počíná běžet prvním dnem měsíce následujícího po doručení výpovědi. Tím není dotčena povinnost advokátní kanceláře stanovená příslušnými předpisy podniknout naléhavé kroky nezbytné k ochraně práv klienta.</w:t>
      </w:r>
    </w:p>
    <w:p w14:paraId="0A20E179" w14:textId="77777777" w:rsidR="00DE5C71" w:rsidRPr="00DE5C71" w:rsidRDefault="00DE5C71" w:rsidP="00DE5C71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</w:rPr>
      </w:pPr>
      <w:r w:rsidRPr="00DE5C71">
        <w:rPr>
          <w:rFonts w:ascii="Arial" w:eastAsia="Times New Roman" w:hAnsi="Arial" w:cs="Arial"/>
          <w:bCs/>
        </w:rPr>
        <w:t xml:space="preserve">Po zániku závazku z této smlouvy advokátní kancelář vrátí klientovi bez zbytečného odkladu veškeré plné moci, které byly případně vystaveny. Nebude-li klientem požadováno jinak, ostatní dokumentaci, kterou klient poskytl advokátní kanceláři v souvislosti s touto smlouvou, si advokátní kancelář ponechá ve svém archivu po dobu 5 let, přičemž si vyhrazuje právo v rámci stanoveném právními předpisy tuto dokumentaci po uplynutí uvedené lhůty zničit (skartovat) podle vlastního uvážení. </w:t>
      </w:r>
    </w:p>
    <w:p w14:paraId="2A76980E" w14:textId="77777777" w:rsidR="00DE5C71" w:rsidRPr="00DE5C71" w:rsidRDefault="00DE5C71" w:rsidP="00DE5C71">
      <w:pPr>
        <w:keepNext/>
        <w:numPr>
          <w:ilvl w:val="0"/>
          <w:numId w:val="1"/>
        </w:numPr>
        <w:spacing w:before="240"/>
        <w:outlineLvl w:val="0"/>
        <w:rPr>
          <w:rFonts w:ascii="Arial" w:eastAsia="Times New Roman" w:hAnsi="Arial" w:cs="Arial"/>
          <w:b/>
          <w:bCs/>
          <w:smallCaps/>
          <w:snapToGrid w:val="0"/>
          <w:szCs w:val="28"/>
        </w:rPr>
      </w:pPr>
      <w:r w:rsidRPr="00DE5C71">
        <w:rPr>
          <w:rFonts w:ascii="Arial" w:eastAsia="Times New Roman" w:hAnsi="Arial" w:cs="Arial"/>
          <w:b/>
          <w:bCs/>
          <w:smallCaps/>
          <w:snapToGrid w:val="0"/>
          <w:szCs w:val="28"/>
        </w:rPr>
        <w:lastRenderedPageBreak/>
        <w:t>Závěrečná ustanovení</w:t>
      </w:r>
    </w:p>
    <w:p w14:paraId="22B4144C" w14:textId="104FCB11" w:rsidR="00DE5C71" w:rsidRPr="00DE5C71" w:rsidRDefault="00DE5C71" w:rsidP="00A25283">
      <w:pPr>
        <w:numPr>
          <w:ilvl w:val="1"/>
          <w:numId w:val="1"/>
        </w:numPr>
        <w:jc w:val="both"/>
        <w:outlineLvl w:val="1"/>
        <w:rPr>
          <w:rFonts w:ascii="Arial" w:eastAsia="Times New Roman" w:hAnsi="Arial" w:cs="Arial"/>
          <w:bCs/>
          <w:snapToGrid w:val="0"/>
        </w:rPr>
      </w:pPr>
      <w:r w:rsidRPr="00DE5C71">
        <w:rPr>
          <w:rFonts w:ascii="Arial" w:eastAsia="Times New Roman" w:hAnsi="Arial" w:cs="Arial"/>
          <w:bCs/>
          <w:snapToGrid w:val="0"/>
        </w:rPr>
        <w:t>V dalším se právní vztahy založené touto smlouvou řídí příslušnými ustanoveními českých právních předpisů, zejména zákona č. 85/1996 Sb., o advokacii, ve znění pozdějších předpisů.</w:t>
      </w:r>
    </w:p>
    <w:p w14:paraId="5E8B9D11" w14:textId="5B7040ED" w:rsidR="00DE5C71" w:rsidRPr="00DE5C71" w:rsidRDefault="00A25283" w:rsidP="00DD3342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bCs/>
          <w:snapToGrid w:val="0"/>
        </w:rPr>
      </w:pPr>
      <w:proofErr w:type="gramStart"/>
      <w:r>
        <w:rPr>
          <w:rFonts w:ascii="Arial" w:eastAsia="Times New Roman" w:hAnsi="Arial"/>
          <w:bCs/>
          <w:snapToGrid w:val="0"/>
          <w:szCs w:val="26"/>
        </w:rPr>
        <w:t>6.2</w:t>
      </w:r>
      <w:proofErr w:type="gramEnd"/>
      <w:r>
        <w:rPr>
          <w:rFonts w:ascii="Arial" w:eastAsia="Times New Roman" w:hAnsi="Arial"/>
          <w:bCs/>
          <w:snapToGrid w:val="0"/>
          <w:szCs w:val="26"/>
        </w:rPr>
        <w:t>.</w:t>
      </w:r>
      <w:r>
        <w:rPr>
          <w:rFonts w:ascii="Arial" w:eastAsia="Times New Roman" w:hAnsi="Arial"/>
          <w:bCs/>
          <w:snapToGrid w:val="0"/>
          <w:szCs w:val="26"/>
        </w:rPr>
        <w:tab/>
      </w:r>
      <w:r w:rsidR="002A5520">
        <w:rPr>
          <w:rFonts w:ascii="Arial" w:eastAsia="Times New Roman" w:hAnsi="Arial" w:cs="Arial"/>
          <w:bCs/>
          <w:snapToGrid w:val="0"/>
        </w:rPr>
        <w:t xml:space="preserve">Tato smlouva je sepsána ve </w:t>
      </w:r>
      <w:r w:rsidR="009B5A64">
        <w:rPr>
          <w:rFonts w:ascii="Arial" w:eastAsia="Times New Roman" w:hAnsi="Arial" w:cs="Arial"/>
          <w:bCs/>
          <w:snapToGrid w:val="0"/>
        </w:rPr>
        <w:t>dvou</w:t>
      </w:r>
      <w:r w:rsidR="00DE5C71" w:rsidRPr="00DE5C71">
        <w:rPr>
          <w:rFonts w:ascii="Arial" w:eastAsia="Times New Roman" w:hAnsi="Arial" w:cs="Arial"/>
          <w:bCs/>
          <w:snapToGrid w:val="0"/>
        </w:rPr>
        <w:t xml:space="preserve"> originálních vyhotoveních, z nichž </w:t>
      </w:r>
      <w:r w:rsidR="009B5A64">
        <w:rPr>
          <w:rFonts w:ascii="Arial" w:eastAsia="Times New Roman" w:hAnsi="Arial" w:cs="Arial"/>
          <w:bCs/>
          <w:snapToGrid w:val="0"/>
        </w:rPr>
        <w:t>každá strana</w:t>
      </w:r>
      <w:r w:rsidR="002A5520">
        <w:rPr>
          <w:rFonts w:ascii="Arial" w:eastAsia="Times New Roman" w:hAnsi="Arial" w:cs="Arial"/>
          <w:bCs/>
          <w:snapToGrid w:val="0"/>
        </w:rPr>
        <w:t xml:space="preserve"> obdrží </w:t>
      </w:r>
      <w:r w:rsidR="009B5A64">
        <w:rPr>
          <w:rFonts w:ascii="Arial" w:eastAsia="Times New Roman" w:hAnsi="Arial" w:cs="Arial"/>
          <w:bCs/>
          <w:snapToGrid w:val="0"/>
        </w:rPr>
        <w:t>jedno</w:t>
      </w:r>
      <w:r w:rsidR="002A5520">
        <w:rPr>
          <w:rFonts w:ascii="Arial" w:eastAsia="Times New Roman" w:hAnsi="Arial" w:cs="Arial"/>
          <w:bCs/>
          <w:snapToGrid w:val="0"/>
        </w:rPr>
        <w:t xml:space="preserve"> vyhotovení</w:t>
      </w:r>
      <w:r w:rsidR="00DE5C71" w:rsidRPr="00DE5C71">
        <w:rPr>
          <w:rFonts w:ascii="Arial" w:eastAsia="Times New Roman" w:hAnsi="Arial" w:cs="Arial"/>
          <w:bCs/>
          <w:snapToGrid w:val="0"/>
        </w:rPr>
        <w:t>.</w:t>
      </w:r>
    </w:p>
    <w:p w14:paraId="0E51C80F" w14:textId="77777777" w:rsidR="00A25283" w:rsidRDefault="00A25283" w:rsidP="00DE5C71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spacing w:val="-2"/>
        </w:rPr>
      </w:pPr>
    </w:p>
    <w:p w14:paraId="2D15839F" w14:textId="77777777" w:rsidR="00DE5C71" w:rsidRPr="00DE5C71" w:rsidRDefault="00DE5C71" w:rsidP="00DE5C71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spacing w:val="-2"/>
        </w:rPr>
      </w:pPr>
      <w:r w:rsidRPr="00DE5C71">
        <w:rPr>
          <w:rFonts w:ascii="Arial" w:eastAsia="Times New Roman" w:hAnsi="Arial" w:cs="Arial"/>
          <w:spacing w:val="-2"/>
        </w:rPr>
        <w:t>Na důkaz vzájemné dohody a jako vyjádření souhlasu s výše uvedeným textem podepsaly smluvní strany tuto smlouvu níže uvedeného dne:</w:t>
      </w:r>
    </w:p>
    <w:tbl>
      <w:tblPr>
        <w:tblStyle w:val="Mkatabul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DE5C71" w:rsidRPr="00DE5C71" w14:paraId="7FC2F400" w14:textId="77777777" w:rsidTr="009B5A64">
        <w:trPr>
          <w:trHeight w:val="940"/>
        </w:trPr>
        <w:tc>
          <w:tcPr>
            <w:tcW w:w="4673" w:type="dxa"/>
          </w:tcPr>
          <w:p w14:paraId="2D673A90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6C3E6AF2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>V Praze dne ____________</w:t>
            </w:r>
          </w:p>
        </w:tc>
        <w:tc>
          <w:tcPr>
            <w:tcW w:w="4820" w:type="dxa"/>
          </w:tcPr>
          <w:p w14:paraId="3199AE71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6FC5E782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>V Praze dne ____________</w:t>
            </w:r>
          </w:p>
          <w:p w14:paraId="164F6ADA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DE5C71" w:rsidRPr="00DE5C71" w14:paraId="6700BBDF" w14:textId="77777777" w:rsidTr="006E676C">
        <w:trPr>
          <w:trHeight w:val="2406"/>
        </w:trPr>
        <w:tc>
          <w:tcPr>
            <w:tcW w:w="4673" w:type="dxa"/>
          </w:tcPr>
          <w:p w14:paraId="751796CA" w14:textId="77777777" w:rsidR="00DE5C71" w:rsidRPr="00BD5420" w:rsidRDefault="00DE5C71" w:rsidP="00DE5C71">
            <w:pPr>
              <w:tabs>
                <w:tab w:val="left" w:pos="-720"/>
              </w:tabs>
              <w:suppressAutoHyphens/>
              <w:spacing w:after="0"/>
              <w:ind w:right="474"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 xml:space="preserve">Za </w:t>
            </w:r>
            <w:r w:rsidR="00BD5420" w:rsidRPr="00BD5420">
              <w:rPr>
                <w:rFonts w:ascii="Arial" w:eastAsia="Times New Roman" w:hAnsi="Arial" w:cs="Arial"/>
                <w:b/>
              </w:rPr>
              <w:t xml:space="preserve">Exportní garanční a pojišťovací </w:t>
            </w:r>
            <w:proofErr w:type="spellStart"/>
            <w:proofErr w:type="gramStart"/>
            <w:r w:rsidR="00BD5420" w:rsidRPr="00BD5420">
              <w:rPr>
                <w:rFonts w:ascii="Arial" w:eastAsia="Times New Roman" w:hAnsi="Arial" w:cs="Arial"/>
                <w:b/>
              </w:rPr>
              <w:t>společnost,a.</w:t>
            </w:r>
            <w:proofErr w:type="gramEnd"/>
            <w:r w:rsidR="00BD5420" w:rsidRPr="00BD5420">
              <w:rPr>
                <w:rFonts w:ascii="Arial" w:eastAsia="Times New Roman" w:hAnsi="Arial" w:cs="Arial"/>
                <w:b/>
              </w:rPr>
              <w:t>s</w:t>
            </w:r>
            <w:proofErr w:type="spellEnd"/>
            <w:r w:rsidR="00BD5420" w:rsidRPr="00BD5420">
              <w:rPr>
                <w:rFonts w:ascii="Arial" w:eastAsia="Times New Roman" w:hAnsi="Arial" w:cs="Arial"/>
                <w:b/>
              </w:rPr>
              <w:t xml:space="preserve">. </w:t>
            </w:r>
          </w:p>
          <w:p w14:paraId="2500A7B7" w14:textId="77777777" w:rsidR="00DE5C71" w:rsidRPr="00BD5420" w:rsidRDefault="00DE5C71" w:rsidP="00DE5C71">
            <w:pPr>
              <w:tabs>
                <w:tab w:val="left" w:pos="-720"/>
              </w:tabs>
              <w:suppressAutoHyphens/>
              <w:spacing w:after="0"/>
              <w:ind w:right="474"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252ED35A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spacing w:after="0"/>
              <w:ind w:right="474"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106EDC32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spacing w:after="0"/>
              <w:ind w:right="474"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08021BFF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>_______________________</w:t>
            </w:r>
          </w:p>
          <w:p w14:paraId="53F8B118" w14:textId="4A17DD37" w:rsidR="00DE5C71" w:rsidRDefault="00B920A8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eastAsia="Times New Roman" w:hAnsi="Arial" w:cs="Arial"/>
                <w:spacing w:val="-2"/>
              </w:rPr>
              <w:t>Ing. Jan Procházka</w:t>
            </w:r>
          </w:p>
          <w:p w14:paraId="623A8D37" w14:textId="03AE05DB" w:rsidR="00B920A8" w:rsidRPr="00DE5C71" w:rsidRDefault="00B920A8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eastAsia="Times New Roman" w:hAnsi="Arial" w:cs="Arial"/>
                <w:spacing w:val="-2"/>
              </w:rPr>
              <w:t>předseda představenstva</w:t>
            </w:r>
          </w:p>
          <w:p w14:paraId="06AECD0C" w14:textId="77777777" w:rsidR="00DE5C71" w:rsidRPr="00DE5C71" w:rsidRDefault="00DE5C71" w:rsidP="009B5A64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4820" w:type="dxa"/>
          </w:tcPr>
          <w:p w14:paraId="7AFD0B57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 xml:space="preserve">Za </w:t>
            </w:r>
            <w:proofErr w:type="spellStart"/>
            <w:r w:rsidRPr="00DE5C71">
              <w:rPr>
                <w:rFonts w:ascii="Arial" w:eastAsia="Times New Roman" w:hAnsi="Arial" w:cs="Arial"/>
                <w:b/>
                <w:bCs/>
              </w:rPr>
              <w:t>Bányaiová</w:t>
            </w:r>
            <w:proofErr w:type="spellEnd"/>
            <w:r w:rsidRPr="00DE5C7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E5C71">
              <w:rPr>
                <w:rFonts w:ascii="Arial" w:eastAsia="Times New Roman" w:hAnsi="Arial" w:cs="Arial"/>
                <w:b/>
                <w:bCs/>
              </w:rPr>
              <w:t>Vožehová</w:t>
            </w:r>
            <w:proofErr w:type="spellEnd"/>
            <w:r w:rsidRPr="00DE5C71">
              <w:rPr>
                <w:rFonts w:ascii="Arial" w:eastAsia="Times New Roman" w:hAnsi="Arial" w:cs="Arial"/>
                <w:b/>
                <w:bCs/>
              </w:rPr>
              <w:t>, s.r.o., advokátní kancelář</w:t>
            </w:r>
            <w:r w:rsidRPr="00DE5C71">
              <w:rPr>
                <w:rFonts w:ascii="Arial" w:eastAsia="Times New Roman" w:hAnsi="Arial" w:cs="Arial"/>
                <w:spacing w:val="-2"/>
              </w:rPr>
              <w:t>:</w:t>
            </w:r>
          </w:p>
          <w:p w14:paraId="58A8FB78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65C415F7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2E8B89BC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</w:p>
          <w:p w14:paraId="3A2FC571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>________________________________</w:t>
            </w:r>
          </w:p>
          <w:p w14:paraId="55B65937" w14:textId="77777777" w:rsidR="00DE5C71" w:rsidRPr="00DE5C71" w:rsidRDefault="00BD5420" w:rsidP="00DE5C71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eastAsia="Times New Roman" w:hAnsi="Arial" w:cs="Arial"/>
                <w:spacing w:val="-2"/>
              </w:rPr>
              <w:t>JUDr. Lucie Dolanská Bányaiová</w:t>
            </w:r>
          </w:p>
          <w:p w14:paraId="4F8972AA" w14:textId="77777777" w:rsidR="00DE5C71" w:rsidRPr="00DE5C71" w:rsidRDefault="00DE5C71" w:rsidP="00DE5C71">
            <w:pPr>
              <w:tabs>
                <w:tab w:val="left" w:pos="-720"/>
              </w:tabs>
              <w:suppressAutoHyphens/>
              <w:jc w:val="both"/>
              <w:rPr>
                <w:rFonts w:ascii="Arial" w:eastAsia="Times New Roman" w:hAnsi="Arial" w:cs="Arial"/>
                <w:spacing w:val="-2"/>
              </w:rPr>
            </w:pPr>
            <w:r w:rsidRPr="00DE5C71">
              <w:rPr>
                <w:rFonts w:ascii="Arial" w:eastAsia="Times New Roman" w:hAnsi="Arial" w:cs="Arial"/>
                <w:spacing w:val="-2"/>
              </w:rPr>
              <w:t>jednatelka</w:t>
            </w:r>
          </w:p>
        </w:tc>
      </w:tr>
    </w:tbl>
    <w:p w14:paraId="22344B3B" w14:textId="77777777" w:rsidR="000944AA" w:rsidRPr="00100AD6" w:rsidRDefault="000944AA" w:rsidP="00457C7D">
      <w:pPr>
        <w:rPr>
          <w:rFonts w:ascii="Arial" w:hAnsi="Arial" w:cs="Arial"/>
        </w:rPr>
      </w:pPr>
    </w:p>
    <w:sectPr w:rsidR="000944AA" w:rsidRPr="00100AD6" w:rsidSect="00B615FC">
      <w:footerReference w:type="default" r:id="rId19"/>
      <w:headerReference w:type="first" r:id="rId20"/>
      <w:footerReference w:type="first" r:id="rId21"/>
      <w:pgSz w:w="11906" w:h="16838" w:code="9"/>
      <w:pgMar w:top="209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198A3" w14:textId="77777777" w:rsidR="009B5A64" w:rsidRDefault="009B5A64" w:rsidP="00DA2AD2">
      <w:pPr>
        <w:spacing w:after="0" w:line="240" w:lineRule="auto"/>
      </w:pPr>
      <w:r>
        <w:separator/>
      </w:r>
    </w:p>
  </w:endnote>
  <w:endnote w:type="continuationSeparator" w:id="0">
    <w:p w14:paraId="1653744D" w14:textId="77777777" w:rsidR="009B5A64" w:rsidRDefault="009B5A64" w:rsidP="00DA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DA077" w14:textId="77777777" w:rsidR="004426CD" w:rsidRDefault="004426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A8E9" w14:textId="77777777" w:rsidR="009B5A64" w:rsidRPr="000944AA" w:rsidRDefault="00682C2B">
    <w:pPr>
      <w:pStyle w:val="Zpat"/>
      <w:jc w:val="center"/>
      <w:rPr>
        <w:rFonts w:ascii="Arial" w:hAnsi="Arial" w:cs="Arial"/>
      </w:rPr>
    </w:pPr>
    <w:r w:rsidRPr="000944AA">
      <w:rPr>
        <w:rFonts w:ascii="Arial" w:hAnsi="Arial" w:cs="Arial"/>
      </w:rPr>
      <w:fldChar w:fldCharType="begin"/>
    </w:r>
    <w:r w:rsidR="009B5A64" w:rsidRPr="000944AA">
      <w:rPr>
        <w:rFonts w:ascii="Arial" w:hAnsi="Arial" w:cs="Arial"/>
      </w:rPr>
      <w:instrText xml:space="preserve"> PAGE   \* MERGEFORMAT </w:instrText>
    </w:r>
    <w:r w:rsidRPr="000944AA">
      <w:rPr>
        <w:rFonts w:ascii="Arial" w:hAnsi="Arial" w:cs="Arial"/>
      </w:rPr>
      <w:fldChar w:fldCharType="separate"/>
    </w:r>
    <w:r w:rsidR="00DD3342">
      <w:rPr>
        <w:rFonts w:ascii="Arial" w:hAnsi="Arial" w:cs="Arial"/>
        <w:noProof/>
      </w:rPr>
      <w:t>2</w:t>
    </w:r>
    <w:r w:rsidRPr="000944A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786224"/>
      <w:docPartObj>
        <w:docPartGallery w:val="Page Numbers (Bottom of Page)"/>
        <w:docPartUnique/>
      </w:docPartObj>
    </w:sdtPr>
    <w:sdtEndPr/>
    <w:sdtContent>
      <w:p w14:paraId="57891957" w14:textId="77777777" w:rsidR="009B5A64" w:rsidRDefault="000D6A44">
        <w:pPr>
          <w:pStyle w:val="Zpat"/>
          <w:jc w:val="center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68596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5ACCF6F" w14:textId="77777777" w:rsidR="009B5A64" w:rsidRPr="00601BA2" w:rsidRDefault="00682C2B">
        <w:pPr>
          <w:pStyle w:val="Zpat"/>
          <w:jc w:val="center"/>
          <w:rPr>
            <w:rFonts w:ascii="Arial" w:hAnsi="Arial" w:cs="Arial"/>
          </w:rPr>
        </w:pPr>
        <w:r w:rsidRPr="00601BA2">
          <w:rPr>
            <w:rFonts w:ascii="Arial" w:hAnsi="Arial" w:cs="Arial"/>
          </w:rPr>
          <w:fldChar w:fldCharType="begin"/>
        </w:r>
        <w:r w:rsidR="009B5A64" w:rsidRPr="00601BA2">
          <w:rPr>
            <w:rFonts w:ascii="Arial" w:hAnsi="Arial" w:cs="Arial"/>
          </w:rPr>
          <w:instrText>PAGE   \* MERGEFORMAT</w:instrText>
        </w:r>
        <w:r w:rsidRPr="00601BA2">
          <w:rPr>
            <w:rFonts w:ascii="Arial" w:hAnsi="Arial" w:cs="Arial"/>
          </w:rPr>
          <w:fldChar w:fldCharType="separate"/>
        </w:r>
        <w:r w:rsidR="000D6A44">
          <w:rPr>
            <w:rFonts w:ascii="Arial" w:hAnsi="Arial" w:cs="Arial"/>
            <w:noProof/>
          </w:rPr>
          <w:t>4</w:t>
        </w:r>
        <w:r w:rsidRPr="00601BA2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04E3A" w14:textId="77777777" w:rsidR="009B5A64" w:rsidRDefault="009B5A6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DB84" w14:textId="77777777" w:rsidR="009B5A64" w:rsidRDefault="009B5A64" w:rsidP="00DA2AD2">
      <w:pPr>
        <w:spacing w:after="0" w:line="240" w:lineRule="auto"/>
      </w:pPr>
      <w:r>
        <w:separator/>
      </w:r>
    </w:p>
  </w:footnote>
  <w:footnote w:type="continuationSeparator" w:id="0">
    <w:p w14:paraId="43644E1F" w14:textId="77777777" w:rsidR="009B5A64" w:rsidRDefault="009B5A64" w:rsidP="00DA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44A73" w14:textId="77777777" w:rsidR="004426CD" w:rsidRDefault="004426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EFAD9" w14:textId="77777777" w:rsidR="004426CD" w:rsidRDefault="00442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E9BB8" w14:textId="77777777" w:rsidR="002A6F1E" w:rsidRDefault="002A6F1E">
    <w:pPr>
      <w:pStyle w:val="Zhlav"/>
    </w:pPr>
    <w:r w:rsidRPr="002A6F1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D8ED1A9" wp14:editId="5B0DF9DD">
          <wp:simplePos x="0" y="0"/>
          <wp:positionH relativeFrom="column">
            <wp:posOffset>-900430</wp:posOffset>
          </wp:positionH>
          <wp:positionV relativeFrom="paragraph">
            <wp:posOffset>-444500</wp:posOffset>
          </wp:positionV>
          <wp:extent cx="7595235" cy="10744200"/>
          <wp:effectExtent l="0" t="0" r="0" b="0"/>
          <wp:wrapNone/>
          <wp:docPr id="3" name="Obrázek 3" descr="bv_hlpap0524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hlpap0524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74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40E5D" w14:textId="77777777" w:rsidR="009B5A64" w:rsidRDefault="002A6F1E">
    <w:pPr>
      <w:pStyle w:val="Zhlav"/>
    </w:pPr>
    <w:r w:rsidRPr="002A6F1E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2377956" wp14:editId="6536C137">
          <wp:simplePos x="0" y="0"/>
          <wp:positionH relativeFrom="column">
            <wp:posOffset>-894715</wp:posOffset>
          </wp:positionH>
          <wp:positionV relativeFrom="paragraph">
            <wp:posOffset>-438785</wp:posOffset>
          </wp:positionV>
          <wp:extent cx="7600950" cy="10744200"/>
          <wp:effectExtent l="0" t="0" r="0" b="0"/>
          <wp:wrapNone/>
          <wp:docPr id="12" name="Obrázek 12" descr="bv_hlpap0524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v_hlpap0524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FEC"/>
    <w:multiLevelType w:val="multilevel"/>
    <w:tmpl w:val="8FF8BC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ascii="Arial" w:hAnsi="Arial" w:hint="default"/>
        <w:b/>
        <w:i w:val="0"/>
        <w:color w:val="auto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42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1474"/>
        </w:tabs>
        <w:ind w:left="1474" w:hanging="34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BE7082"/>
    <w:multiLevelType w:val="hybridMultilevel"/>
    <w:tmpl w:val="F0A0B2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4C13"/>
    <w:multiLevelType w:val="multilevel"/>
    <w:tmpl w:val="FBA0CC80"/>
    <w:styleLink w:val="WWNum3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50C1132"/>
    <w:multiLevelType w:val="hybridMultilevel"/>
    <w:tmpl w:val="31BA1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43CD0"/>
    <w:multiLevelType w:val="hybridMultilevel"/>
    <w:tmpl w:val="48C87E1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11EE"/>
    <w:multiLevelType w:val="hybridMultilevel"/>
    <w:tmpl w:val="220A4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C069F"/>
    <w:multiLevelType w:val="hybridMultilevel"/>
    <w:tmpl w:val="44AA7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A51AD"/>
    <w:multiLevelType w:val="hybridMultilevel"/>
    <w:tmpl w:val="59A46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157F0"/>
    <w:multiLevelType w:val="hybridMultilevel"/>
    <w:tmpl w:val="52EC9E06"/>
    <w:lvl w:ilvl="0" w:tplc="040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1DF19EF"/>
    <w:multiLevelType w:val="hybridMultilevel"/>
    <w:tmpl w:val="6A860376"/>
    <w:lvl w:ilvl="0" w:tplc="9754E2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C4BA7"/>
    <w:multiLevelType w:val="multilevel"/>
    <w:tmpl w:val="F2EABA34"/>
    <w:styleLink w:val="WWNum2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65E42229"/>
    <w:multiLevelType w:val="hybridMultilevel"/>
    <w:tmpl w:val="5798D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32A8A"/>
    <w:multiLevelType w:val="hybridMultilevel"/>
    <w:tmpl w:val="C60C51F0"/>
    <w:lvl w:ilvl="0" w:tplc="3D568D72">
      <w:start w:val="1"/>
      <w:numFmt w:val="lowerRoman"/>
      <w:lvlText w:val="(%1)"/>
      <w:lvlJc w:val="left"/>
      <w:pPr>
        <w:ind w:left="3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693E2C68"/>
    <w:multiLevelType w:val="multilevel"/>
    <w:tmpl w:val="D0EC67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C4617"/>
    <w:multiLevelType w:val="multilevel"/>
    <w:tmpl w:val="CEF64A0C"/>
    <w:lvl w:ilvl="0">
      <w:start w:val="1"/>
      <w:numFmt w:val="decimal"/>
      <w:pStyle w:val="Nadpis1"/>
      <w:lvlText w:val="%1."/>
      <w:lvlJc w:val="left"/>
      <w:pPr>
        <w:tabs>
          <w:tab w:val="num" w:pos="714"/>
        </w:tabs>
        <w:ind w:left="714" w:hanging="714"/>
      </w:pPr>
      <w:rPr>
        <w:rFonts w:ascii="Arial" w:hAnsi="Arial" w:hint="default"/>
        <w:b/>
        <w:i w:val="0"/>
        <w:color w:val="auto"/>
        <w:sz w:val="22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14"/>
        </w:tabs>
        <w:ind w:left="714" w:hanging="71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134"/>
        </w:tabs>
        <w:ind w:left="1134" w:hanging="42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1474"/>
        </w:tabs>
        <w:ind w:left="1474" w:hanging="34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7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3"/>
    <w:rsid w:val="0000749F"/>
    <w:rsid w:val="00013877"/>
    <w:rsid w:val="00043D63"/>
    <w:rsid w:val="00056760"/>
    <w:rsid w:val="000944AA"/>
    <w:rsid w:val="000D6A44"/>
    <w:rsid w:val="000F437F"/>
    <w:rsid w:val="00100AD6"/>
    <w:rsid w:val="00115A4D"/>
    <w:rsid w:val="00123162"/>
    <w:rsid w:val="00145693"/>
    <w:rsid w:val="00145BE1"/>
    <w:rsid w:val="00187039"/>
    <w:rsid w:val="001B0DD5"/>
    <w:rsid w:val="001D2FB0"/>
    <w:rsid w:val="001E4C20"/>
    <w:rsid w:val="00244821"/>
    <w:rsid w:val="002640F7"/>
    <w:rsid w:val="002A5520"/>
    <w:rsid w:val="002A6F1E"/>
    <w:rsid w:val="002B335B"/>
    <w:rsid w:val="002E0622"/>
    <w:rsid w:val="002E159F"/>
    <w:rsid w:val="003A192F"/>
    <w:rsid w:val="003B21A3"/>
    <w:rsid w:val="003D2F2D"/>
    <w:rsid w:val="003D6C1C"/>
    <w:rsid w:val="003F60C4"/>
    <w:rsid w:val="00405EB1"/>
    <w:rsid w:val="004215F1"/>
    <w:rsid w:val="0044181F"/>
    <w:rsid w:val="004426CD"/>
    <w:rsid w:val="00457C7D"/>
    <w:rsid w:val="00472B9C"/>
    <w:rsid w:val="004C5D59"/>
    <w:rsid w:val="004C6FDE"/>
    <w:rsid w:val="004D2549"/>
    <w:rsid w:val="0057341D"/>
    <w:rsid w:val="00621E80"/>
    <w:rsid w:val="006370F9"/>
    <w:rsid w:val="00660320"/>
    <w:rsid w:val="006719C1"/>
    <w:rsid w:val="00680064"/>
    <w:rsid w:val="00682C2B"/>
    <w:rsid w:val="0069006D"/>
    <w:rsid w:val="006A2BF2"/>
    <w:rsid w:val="006B4F74"/>
    <w:rsid w:val="006C3B7F"/>
    <w:rsid w:val="006E11A6"/>
    <w:rsid w:val="006E676C"/>
    <w:rsid w:val="00726EE5"/>
    <w:rsid w:val="007707E9"/>
    <w:rsid w:val="00783378"/>
    <w:rsid w:val="007D0097"/>
    <w:rsid w:val="007D5C85"/>
    <w:rsid w:val="007F2627"/>
    <w:rsid w:val="00804330"/>
    <w:rsid w:val="00810843"/>
    <w:rsid w:val="00830023"/>
    <w:rsid w:val="0083668E"/>
    <w:rsid w:val="008447F9"/>
    <w:rsid w:val="0086326E"/>
    <w:rsid w:val="00873EE0"/>
    <w:rsid w:val="00875CC9"/>
    <w:rsid w:val="00894F49"/>
    <w:rsid w:val="009049CF"/>
    <w:rsid w:val="00936864"/>
    <w:rsid w:val="00983164"/>
    <w:rsid w:val="009861FF"/>
    <w:rsid w:val="009B3549"/>
    <w:rsid w:val="009B5A64"/>
    <w:rsid w:val="009B7322"/>
    <w:rsid w:val="009E42D3"/>
    <w:rsid w:val="009F184B"/>
    <w:rsid w:val="00A25283"/>
    <w:rsid w:val="00A301AD"/>
    <w:rsid w:val="00A66199"/>
    <w:rsid w:val="00A855EB"/>
    <w:rsid w:val="00AA3519"/>
    <w:rsid w:val="00AC27AC"/>
    <w:rsid w:val="00AD59E2"/>
    <w:rsid w:val="00B36284"/>
    <w:rsid w:val="00B37E6E"/>
    <w:rsid w:val="00B43AB0"/>
    <w:rsid w:val="00B615FC"/>
    <w:rsid w:val="00B76341"/>
    <w:rsid w:val="00B76489"/>
    <w:rsid w:val="00B8091D"/>
    <w:rsid w:val="00B920A8"/>
    <w:rsid w:val="00B96A8D"/>
    <w:rsid w:val="00BD5420"/>
    <w:rsid w:val="00BD6FFA"/>
    <w:rsid w:val="00C60D98"/>
    <w:rsid w:val="00CD67E8"/>
    <w:rsid w:val="00D810E1"/>
    <w:rsid w:val="00D82C9E"/>
    <w:rsid w:val="00D9019E"/>
    <w:rsid w:val="00D95A64"/>
    <w:rsid w:val="00DA2AD2"/>
    <w:rsid w:val="00DB2DC6"/>
    <w:rsid w:val="00DD3342"/>
    <w:rsid w:val="00DE5C71"/>
    <w:rsid w:val="00DF1235"/>
    <w:rsid w:val="00E571E9"/>
    <w:rsid w:val="00E7321A"/>
    <w:rsid w:val="00EF2AF2"/>
    <w:rsid w:val="00F02270"/>
    <w:rsid w:val="00F03874"/>
    <w:rsid w:val="00F209BB"/>
    <w:rsid w:val="00F24197"/>
    <w:rsid w:val="00F614CB"/>
    <w:rsid w:val="00F72C14"/>
    <w:rsid w:val="00FD74E1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7A6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4AA"/>
    <w:pPr>
      <w:spacing w:after="120" w:line="264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A2BF2"/>
    <w:pPr>
      <w:numPr>
        <w:numId w:val="16"/>
      </w:numPr>
      <w:outlineLvl w:val="0"/>
    </w:pPr>
    <w:rPr>
      <w:rFonts w:eastAsia="Times New Roman"/>
      <w:b/>
      <w:bCs/>
      <w:smallCaps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60D98"/>
    <w:pPr>
      <w:numPr>
        <w:ilvl w:val="1"/>
        <w:numId w:val="16"/>
      </w:numPr>
      <w:outlineLvl w:val="1"/>
    </w:pPr>
    <w:rPr>
      <w:rFonts w:eastAsia="Times New Roman"/>
      <w:bCs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9E42D3"/>
    <w:pPr>
      <w:numPr>
        <w:ilvl w:val="2"/>
        <w:numId w:val="16"/>
      </w:numPr>
      <w:outlineLvl w:val="2"/>
    </w:pPr>
    <w:rPr>
      <w:rFonts w:eastAsia="Times New Roman"/>
      <w:bCs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9E42D3"/>
    <w:pPr>
      <w:numPr>
        <w:ilvl w:val="3"/>
        <w:numId w:val="16"/>
      </w:numPr>
      <w:outlineLvl w:val="3"/>
    </w:pPr>
    <w:rPr>
      <w:rFonts w:eastAsia="Times New Roman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AD2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A2A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AD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6A2BF2"/>
    <w:rPr>
      <w:rFonts w:eastAsia="Times New Roman"/>
      <w:b/>
      <w:bCs/>
      <w:smallCaps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60D98"/>
    <w:rPr>
      <w:rFonts w:eastAsia="Times New Roman"/>
      <w:bCs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E42D3"/>
    <w:rPr>
      <w:rFonts w:eastAsia="Times New Roman"/>
      <w:bC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E42D3"/>
    <w:rPr>
      <w:rFonts w:eastAsia="Times New Roman"/>
      <w:bCs/>
      <w:iCs/>
      <w:sz w:val="22"/>
      <w:szCs w:val="22"/>
      <w:lang w:eastAsia="en-US"/>
    </w:rPr>
  </w:style>
  <w:style w:type="paragraph" w:styleId="Odstavecseseznamem">
    <w:name w:val="List Paragraph"/>
    <w:basedOn w:val="Normln"/>
    <w:rsid w:val="00680064"/>
    <w:pPr>
      <w:suppressAutoHyphens/>
      <w:autoSpaceDN w:val="0"/>
      <w:spacing w:after="200" w:line="276" w:lineRule="auto"/>
      <w:ind w:left="720"/>
      <w:textAlignment w:val="baseline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0064"/>
    <w:pPr>
      <w:suppressAutoHyphens/>
      <w:autoSpaceDN w:val="0"/>
      <w:spacing w:after="0" w:line="240" w:lineRule="auto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064"/>
    <w:rPr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680064"/>
    <w:rPr>
      <w:vertAlign w:val="superscript"/>
    </w:rPr>
  </w:style>
  <w:style w:type="paragraph" w:styleId="Bezmezer">
    <w:name w:val="No Spacing"/>
    <w:uiPriority w:val="1"/>
    <w:qFormat/>
    <w:rsid w:val="00100AD6"/>
    <w:rPr>
      <w:rFonts w:eastAsia="Times New Roman"/>
      <w:color w:val="000000"/>
      <w:sz w:val="24"/>
      <w:szCs w:val="24"/>
      <w:lang w:eastAsia="sk-SK"/>
    </w:rPr>
  </w:style>
  <w:style w:type="numbering" w:customStyle="1" w:styleId="WWNum2">
    <w:name w:val="WWNum2"/>
    <w:basedOn w:val="Bezseznamu"/>
    <w:rsid w:val="00A855EB"/>
    <w:pPr>
      <w:numPr>
        <w:numId w:val="7"/>
      </w:numPr>
    </w:pPr>
  </w:style>
  <w:style w:type="numbering" w:customStyle="1" w:styleId="WWNum3">
    <w:name w:val="WWNum3"/>
    <w:basedOn w:val="Bezseznamu"/>
    <w:rsid w:val="00A855EB"/>
    <w:pPr>
      <w:numPr>
        <w:numId w:val="8"/>
      </w:numPr>
    </w:pPr>
  </w:style>
  <w:style w:type="table" w:styleId="Mkatabulky">
    <w:name w:val="Table Grid"/>
    <w:basedOn w:val="Normlntabulka"/>
    <w:uiPriority w:val="59"/>
    <w:rsid w:val="00DE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2A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28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6E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E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E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EE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4AA"/>
    <w:pPr>
      <w:spacing w:after="120" w:line="264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A2BF2"/>
    <w:pPr>
      <w:numPr>
        <w:numId w:val="16"/>
      </w:numPr>
      <w:outlineLvl w:val="0"/>
    </w:pPr>
    <w:rPr>
      <w:rFonts w:eastAsia="Times New Roman"/>
      <w:b/>
      <w:bCs/>
      <w:smallCaps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60D98"/>
    <w:pPr>
      <w:numPr>
        <w:ilvl w:val="1"/>
        <w:numId w:val="16"/>
      </w:numPr>
      <w:outlineLvl w:val="1"/>
    </w:pPr>
    <w:rPr>
      <w:rFonts w:eastAsia="Times New Roman"/>
      <w:bCs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9E42D3"/>
    <w:pPr>
      <w:numPr>
        <w:ilvl w:val="2"/>
        <w:numId w:val="16"/>
      </w:numPr>
      <w:outlineLvl w:val="2"/>
    </w:pPr>
    <w:rPr>
      <w:rFonts w:eastAsia="Times New Roman"/>
      <w:bCs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9E42D3"/>
    <w:pPr>
      <w:numPr>
        <w:ilvl w:val="3"/>
        <w:numId w:val="16"/>
      </w:numPr>
      <w:outlineLvl w:val="3"/>
    </w:pPr>
    <w:rPr>
      <w:rFonts w:eastAsia="Times New Roman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AD2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A2A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AD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6A2BF2"/>
    <w:rPr>
      <w:rFonts w:eastAsia="Times New Roman"/>
      <w:b/>
      <w:bCs/>
      <w:smallCaps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60D98"/>
    <w:rPr>
      <w:rFonts w:eastAsia="Times New Roman"/>
      <w:bCs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E42D3"/>
    <w:rPr>
      <w:rFonts w:eastAsia="Times New Roman"/>
      <w:bC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E42D3"/>
    <w:rPr>
      <w:rFonts w:eastAsia="Times New Roman"/>
      <w:bCs/>
      <w:iCs/>
      <w:sz w:val="22"/>
      <w:szCs w:val="22"/>
      <w:lang w:eastAsia="en-US"/>
    </w:rPr>
  </w:style>
  <w:style w:type="paragraph" w:styleId="Odstavecseseznamem">
    <w:name w:val="List Paragraph"/>
    <w:basedOn w:val="Normln"/>
    <w:rsid w:val="00680064"/>
    <w:pPr>
      <w:suppressAutoHyphens/>
      <w:autoSpaceDN w:val="0"/>
      <w:spacing w:after="200" w:line="276" w:lineRule="auto"/>
      <w:ind w:left="720"/>
      <w:textAlignment w:val="baseline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0064"/>
    <w:pPr>
      <w:suppressAutoHyphens/>
      <w:autoSpaceDN w:val="0"/>
      <w:spacing w:after="0" w:line="240" w:lineRule="auto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064"/>
    <w:rPr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680064"/>
    <w:rPr>
      <w:vertAlign w:val="superscript"/>
    </w:rPr>
  </w:style>
  <w:style w:type="paragraph" w:styleId="Bezmezer">
    <w:name w:val="No Spacing"/>
    <w:uiPriority w:val="1"/>
    <w:qFormat/>
    <w:rsid w:val="00100AD6"/>
    <w:rPr>
      <w:rFonts w:eastAsia="Times New Roman"/>
      <w:color w:val="000000"/>
      <w:sz w:val="24"/>
      <w:szCs w:val="24"/>
      <w:lang w:eastAsia="sk-SK"/>
    </w:rPr>
  </w:style>
  <w:style w:type="numbering" w:customStyle="1" w:styleId="WWNum2">
    <w:name w:val="WWNum2"/>
    <w:basedOn w:val="Bezseznamu"/>
    <w:rsid w:val="00A855EB"/>
    <w:pPr>
      <w:numPr>
        <w:numId w:val="7"/>
      </w:numPr>
    </w:pPr>
  </w:style>
  <w:style w:type="numbering" w:customStyle="1" w:styleId="WWNum3">
    <w:name w:val="WWNum3"/>
    <w:basedOn w:val="Bezseznamu"/>
    <w:rsid w:val="00A855EB"/>
    <w:pPr>
      <w:numPr>
        <w:numId w:val="8"/>
      </w:numPr>
    </w:pPr>
  </w:style>
  <w:style w:type="table" w:styleId="Mkatabulky">
    <w:name w:val="Table Grid"/>
    <w:basedOn w:val="Normlntabulka"/>
    <w:uiPriority w:val="59"/>
    <w:rsid w:val="00DE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2A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28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6E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E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E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EE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jakl@egap.cz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kocendova@ega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ucie.vozehova@bvlaw.cz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lucie.banyaiova@bvlaw.cz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vozehova\AppData\Roaming\Microsoft\&#352;ablony\bez%20loga_bez%20hlavic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430F-0AD0-4F74-8F3E-3A4FD8A8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bez loga_bez hlavicky.dotx</Template>
  <TotalTime>1</TotalTime>
  <Pages>4</Pages>
  <Words>1161</Words>
  <Characters>7458</Characters>
  <Application>Microsoft Office Word</Application>
  <DocSecurity>0</DocSecurity>
  <Lines>155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keywords>EGAPDocsIgnore</cp:keywords>
  <cp:lastModifiedBy>Lajsek Jan</cp:lastModifiedBy>
  <cp:revision>2</cp:revision>
  <cp:lastPrinted>2017-06-13T13:30:00Z</cp:lastPrinted>
  <dcterms:created xsi:type="dcterms:W3CDTF">2017-06-14T08:36:00Z</dcterms:created>
  <dcterms:modified xsi:type="dcterms:W3CDTF">2017-06-14T08:36:00Z</dcterms:modified>
</cp:coreProperties>
</file>