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7C29" w14:textId="77777777" w:rsidR="000101DE" w:rsidRDefault="00000000">
      <w:pPr>
        <w:pStyle w:val="Nadpis1"/>
        <w:jc w:val="center"/>
        <w:rPr>
          <w:u w:val="none"/>
        </w:rPr>
      </w:pPr>
      <w:r>
        <w:pict w14:anchorId="216ED11F">
          <v:group id="_x0000_s1028" style="position:absolute;left:0;text-align:left;margin-left:472.25pt;margin-top:5.35pt;width:54.75pt;height:54.75pt;z-index:251660288;mso-position-horizontal-relative:page" coordorigin="9445,107" coordsize="1095,1095">
            <v:shape id="_x0000_s1035" style="position:absolute;left:9592;top:169;width:84;height:56" coordorigin="9593,170" coordsize="84,56" path="m9676,170r-71,l9593,182r,31l9605,226r15,l9642,221r18,-12l9672,192r4,-22xe" fillcolor="#cdcdc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9453;top:1082;width:112;height:112">
              <v:imagedata r:id="rId5" o:title=""/>
            </v:shape>
            <v:shape id="_x0000_s1033" style="position:absolute;left:-168;top:16059;width:1080;height:1080" coordorigin="-167,16059" coordsize="1080,1080" o:spt="100" adj="0,,0" path="m9620,114r-21,4l9581,130r-12,18l9565,170r,912l9509,1082r-22,5l9469,1099r-12,18l9453,1138r4,22l9469,1178r18,12l9509,1194r857,l10387,1190r18,-12l10417,1160r4,-22l10421,226r56,l10499,221r18,-12l10529,192r4,-22l10529,148r-12,-18l10499,118r-22,-4l9620,114xm9620,114r22,4l9660,130r12,18l9676,170r-4,22l9660,209r-18,12l9620,226r-15,l9593,213r,-15l9593,182r12,-12l9620,170r56,e" filled="f">
              <v:stroke joinstyle="round"/>
              <v:formulas/>
              <v:path arrowok="t" o:connecttype="segments"/>
            </v:shape>
            <v:line id="_x0000_s1032" style="position:absolute" from="9620,226" to="10421,226"/>
            <v:shape id="_x0000_s1031" style="position:absolute;left:9508;top:1082;width:56;height:112" coordorigin="9509,1082" coordsize="56,112" path="m9509,1194r22,-4l9548,1178r12,-18l9565,1138r,-56e" filled="f">
              <v:path arrowok="t"/>
            </v:shape>
            <v:shape id="_x0000_s1030" style="position:absolute;left:9508;top:1082;width:56;height:56" coordorigin="9509,1082" coordsize="56,56" path="m9509,1082r15,l9537,1095r,15l9537,1126r-13,12l9509,1138r56,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9445;top:106;width:1095;height:1095" filled="f" stroked="f">
              <v:textbox inset="0,0,0,0">
                <w:txbxContent>
                  <w:p w14:paraId="5FF936AD" w14:textId="77777777" w:rsidR="000101DE" w:rsidRDefault="00000000">
                    <w:pPr>
                      <w:spacing w:before="287"/>
                      <w:ind w:left="235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0000"/>
                        <w:sz w:val="40"/>
                      </w:rPr>
                      <w:t>114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 w:hAnsi="Times New Roman"/>
          <w:b w:val="0"/>
          <w:color w:val="FF0000"/>
          <w:spacing w:val="-71"/>
          <w:u w:val="thick" w:color="FF0000"/>
        </w:rPr>
        <w:t xml:space="preserve"> </w:t>
      </w:r>
      <w:r>
        <w:rPr>
          <w:color w:val="FF0000"/>
          <w:u w:val="thick" w:color="FF0000"/>
        </w:rPr>
        <w:t>Smlouva o zajištění hromadné akce</w:t>
      </w:r>
    </w:p>
    <w:p w14:paraId="0F7225A3" w14:textId="77777777" w:rsidR="000101DE" w:rsidRDefault="000101DE">
      <w:pPr>
        <w:pStyle w:val="Zkladntext"/>
        <w:rPr>
          <w:b/>
          <w:sz w:val="20"/>
        </w:rPr>
      </w:pPr>
    </w:p>
    <w:p w14:paraId="291A91B1" w14:textId="77777777" w:rsidR="000101DE" w:rsidRDefault="00000000">
      <w:pPr>
        <w:tabs>
          <w:tab w:val="left" w:pos="4402"/>
        </w:tabs>
        <w:spacing w:before="229"/>
        <w:ind w:left="153"/>
        <w:rPr>
          <w:b/>
          <w:sz w:val="28"/>
        </w:rPr>
      </w:pPr>
      <w:r>
        <w:rPr>
          <w:b/>
          <w:sz w:val="28"/>
        </w:rPr>
        <w:t>DODAVATEL:</w:t>
      </w:r>
      <w:r>
        <w:rPr>
          <w:b/>
          <w:sz w:val="28"/>
        </w:rPr>
        <w:tab/>
        <w:t>ODBĚRATEL:</w:t>
      </w:r>
    </w:p>
    <w:p w14:paraId="7B5404F8" w14:textId="77777777" w:rsidR="000101DE" w:rsidRDefault="000101DE">
      <w:pPr>
        <w:pStyle w:val="Zkladntext"/>
        <w:rPr>
          <w:b/>
          <w:sz w:val="28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322"/>
        <w:gridCol w:w="2755"/>
        <w:gridCol w:w="1728"/>
        <w:gridCol w:w="2907"/>
      </w:tblGrid>
      <w:tr w:rsidR="000101DE" w14:paraId="060C62BD" w14:textId="77777777">
        <w:trPr>
          <w:trHeight w:val="251"/>
        </w:trPr>
        <w:tc>
          <w:tcPr>
            <w:tcW w:w="1322" w:type="dxa"/>
          </w:tcPr>
          <w:p w14:paraId="614F9DD8" w14:textId="77777777" w:rsidR="000101DE" w:rsidRDefault="00000000">
            <w:pPr>
              <w:pStyle w:val="TableParagraph"/>
              <w:spacing w:before="2" w:line="230" w:lineRule="exact"/>
            </w:pPr>
            <w:r>
              <w:t>jméno:</w:t>
            </w:r>
          </w:p>
        </w:tc>
        <w:tc>
          <w:tcPr>
            <w:tcW w:w="2755" w:type="dxa"/>
          </w:tcPr>
          <w:p w14:paraId="46675C22" w14:textId="7A4C7D07" w:rsidR="000101DE" w:rsidRDefault="00000000">
            <w:pPr>
              <w:pStyle w:val="TableParagraph"/>
              <w:spacing w:before="2" w:line="230" w:lineRule="exact"/>
              <w:ind w:left="144"/>
              <w:rPr>
                <w:b/>
              </w:rPr>
            </w:pPr>
            <w:r>
              <w:rPr>
                <w:b/>
              </w:rPr>
              <w:t xml:space="preserve">Petra </w:t>
            </w:r>
            <w:r w:rsidR="00CC282D">
              <w:rPr>
                <w:b/>
              </w:rPr>
              <w:t>Š</w:t>
            </w:r>
            <w:r>
              <w:rPr>
                <w:b/>
              </w:rPr>
              <w:t>utarová</w:t>
            </w:r>
          </w:p>
        </w:tc>
        <w:tc>
          <w:tcPr>
            <w:tcW w:w="1728" w:type="dxa"/>
          </w:tcPr>
          <w:p w14:paraId="06465714" w14:textId="77777777" w:rsidR="000101DE" w:rsidRDefault="00000000">
            <w:pPr>
              <w:pStyle w:val="TableParagraph"/>
              <w:spacing w:before="2" w:line="230" w:lineRule="exact"/>
              <w:ind w:left="221"/>
            </w:pPr>
            <w:r>
              <w:t>jméno:</w:t>
            </w:r>
          </w:p>
        </w:tc>
        <w:tc>
          <w:tcPr>
            <w:tcW w:w="2907" w:type="dxa"/>
          </w:tcPr>
          <w:p w14:paraId="53873BC2" w14:textId="77777777" w:rsidR="000101DE" w:rsidRDefault="00000000">
            <w:pPr>
              <w:pStyle w:val="TableParagraph"/>
              <w:spacing w:line="232" w:lineRule="exact"/>
              <w:ind w:left="376"/>
              <w:rPr>
                <w:b/>
              </w:rPr>
            </w:pPr>
            <w:r>
              <w:rPr>
                <w:b/>
              </w:rPr>
              <w:t>Středisko volného času</w:t>
            </w:r>
          </w:p>
        </w:tc>
      </w:tr>
      <w:tr w:rsidR="000101DE" w14:paraId="2B75DAE2" w14:textId="77777777">
        <w:trPr>
          <w:trHeight w:val="376"/>
        </w:trPr>
        <w:tc>
          <w:tcPr>
            <w:tcW w:w="1322" w:type="dxa"/>
          </w:tcPr>
          <w:p w14:paraId="2434974C" w14:textId="77777777" w:rsidR="000101DE" w:rsidRDefault="000101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55" w:type="dxa"/>
          </w:tcPr>
          <w:p w14:paraId="109CFFA6" w14:textId="77777777" w:rsidR="000101DE" w:rsidRDefault="000101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72085041" w14:textId="77777777" w:rsidR="000101DE" w:rsidRDefault="000101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07" w:type="dxa"/>
          </w:tcPr>
          <w:p w14:paraId="43FBBC5B" w14:textId="77777777" w:rsidR="000101DE" w:rsidRDefault="00000000">
            <w:pPr>
              <w:pStyle w:val="TableParagraph"/>
              <w:spacing w:line="250" w:lineRule="exact"/>
              <w:ind w:left="376"/>
              <w:rPr>
                <w:b/>
              </w:rPr>
            </w:pPr>
            <w:r>
              <w:rPr>
                <w:b/>
              </w:rPr>
              <w:t>Juventus, Karviná, p.o.</w:t>
            </w:r>
          </w:p>
        </w:tc>
      </w:tr>
      <w:tr w:rsidR="000101DE" w14:paraId="73A4C4D9" w14:textId="77777777">
        <w:trPr>
          <w:trHeight w:val="888"/>
        </w:trPr>
        <w:tc>
          <w:tcPr>
            <w:tcW w:w="1322" w:type="dxa"/>
          </w:tcPr>
          <w:p w14:paraId="635AD230" w14:textId="77777777" w:rsidR="000101DE" w:rsidRDefault="00000000">
            <w:pPr>
              <w:pStyle w:val="TableParagraph"/>
              <w:spacing w:before="132"/>
            </w:pPr>
            <w:r>
              <w:t>adresa:</w:t>
            </w:r>
          </w:p>
          <w:p w14:paraId="2E3E5D38" w14:textId="77777777" w:rsidR="000101DE" w:rsidRDefault="000101DE">
            <w:pPr>
              <w:pStyle w:val="TableParagraph"/>
              <w:ind w:left="0"/>
              <w:rPr>
                <w:b/>
              </w:rPr>
            </w:pPr>
          </w:p>
          <w:p w14:paraId="298B08C2" w14:textId="77777777" w:rsidR="000101DE" w:rsidRDefault="00000000">
            <w:pPr>
              <w:pStyle w:val="TableParagraph"/>
              <w:spacing w:line="230" w:lineRule="exact"/>
            </w:pPr>
            <w:r>
              <w:t>PSČ:</w:t>
            </w:r>
          </w:p>
        </w:tc>
        <w:tc>
          <w:tcPr>
            <w:tcW w:w="2755" w:type="dxa"/>
          </w:tcPr>
          <w:p w14:paraId="55DBC507" w14:textId="77777777" w:rsidR="000101DE" w:rsidRDefault="00000000">
            <w:pPr>
              <w:pStyle w:val="TableParagraph"/>
              <w:spacing w:before="132"/>
              <w:ind w:left="144" w:right="903"/>
            </w:pPr>
            <w:r>
              <w:t>Slavíkova 1390/4 Ostrava - Poruba</w:t>
            </w:r>
          </w:p>
          <w:p w14:paraId="6B22937A" w14:textId="77777777" w:rsidR="000101DE" w:rsidRDefault="00000000">
            <w:pPr>
              <w:pStyle w:val="TableParagraph"/>
              <w:spacing w:line="230" w:lineRule="exact"/>
              <w:ind w:left="144"/>
            </w:pPr>
            <w:r>
              <w:t>708 00</w:t>
            </w:r>
          </w:p>
        </w:tc>
        <w:tc>
          <w:tcPr>
            <w:tcW w:w="1728" w:type="dxa"/>
          </w:tcPr>
          <w:p w14:paraId="2880ABC7" w14:textId="77777777" w:rsidR="000101DE" w:rsidRDefault="00000000">
            <w:pPr>
              <w:pStyle w:val="TableParagraph"/>
              <w:spacing w:before="132"/>
              <w:ind w:left="221"/>
            </w:pPr>
            <w:r>
              <w:t>adresa:</w:t>
            </w:r>
          </w:p>
          <w:p w14:paraId="6B4ABFE4" w14:textId="77777777" w:rsidR="000101DE" w:rsidRDefault="000101DE">
            <w:pPr>
              <w:pStyle w:val="TableParagraph"/>
              <w:ind w:left="0"/>
              <w:rPr>
                <w:b/>
              </w:rPr>
            </w:pPr>
          </w:p>
          <w:p w14:paraId="2DB07C6C" w14:textId="77777777" w:rsidR="000101DE" w:rsidRDefault="00000000">
            <w:pPr>
              <w:pStyle w:val="TableParagraph"/>
              <w:spacing w:line="230" w:lineRule="exact"/>
              <w:ind w:left="221"/>
            </w:pPr>
            <w:r>
              <w:t>PSČ:</w:t>
            </w:r>
          </w:p>
        </w:tc>
        <w:tc>
          <w:tcPr>
            <w:tcW w:w="2907" w:type="dxa"/>
          </w:tcPr>
          <w:p w14:paraId="66A218F8" w14:textId="77777777" w:rsidR="000101DE" w:rsidRDefault="00000000">
            <w:pPr>
              <w:pStyle w:val="TableParagraph"/>
              <w:spacing w:before="127" w:line="250" w:lineRule="atLeast"/>
              <w:ind w:left="376" w:right="346"/>
            </w:pPr>
            <w:r>
              <w:t>U Bažantnice 1794/1 Karviná – Nové Město 735 06</w:t>
            </w:r>
          </w:p>
        </w:tc>
      </w:tr>
      <w:tr w:rsidR="000101DE" w14:paraId="7D28DF68" w14:textId="77777777">
        <w:trPr>
          <w:trHeight w:val="255"/>
        </w:trPr>
        <w:tc>
          <w:tcPr>
            <w:tcW w:w="1322" w:type="dxa"/>
          </w:tcPr>
          <w:p w14:paraId="1320A21C" w14:textId="77777777" w:rsidR="000101DE" w:rsidRDefault="00000000">
            <w:pPr>
              <w:pStyle w:val="TableParagraph"/>
              <w:spacing w:before="2" w:line="233" w:lineRule="exact"/>
            </w:pPr>
            <w:r>
              <w:t>IČO:</w:t>
            </w:r>
          </w:p>
        </w:tc>
        <w:tc>
          <w:tcPr>
            <w:tcW w:w="2755" w:type="dxa"/>
          </w:tcPr>
          <w:p w14:paraId="65F7C797" w14:textId="77777777" w:rsidR="000101DE" w:rsidRDefault="00000000">
            <w:pPr>
              <w:pStyle w:val="TableParagraph"/>
              <w:spacing w:before="2" w:line="233" w:lineRule="exact"/>
              <w:ind w:left="144"/>
            </w:pPr>
            <w:r>
              <w:t>67319793</w:t>
            </w:r>
          </w:p>
        </w:tc>
        <w:tc>
          <w:tcPr>
            <w:tcW w:w="1728" w:type="dxa"/>
          </w:tcPr>
          <w:p w14:paraId="6DB0C744" w14:textId="77777777" w:rsidR="000101DE" w:rsidRDefault="00000000">
            <w:pPr>
              <w:pStyle w:val="TableParagraph"/>
              <w:spacing w:before="2" w:line="233" w:lineRule="exact"/>
              <w:ind w:left="221"/>
            </w:pPr>
            <w:r>
              <w:t>IČO:</w:t>
            </w:r>
          </w:p>
        </w:tc>
        <w:tc>
          <w:tcPr>
            <w:tcW w:w="2907" w:type="dxa"/>
          </w:tcPr>
          <w:p w14:paraId="31D96C9F" w14:textId="77777777" w:rsidR="000101DE" w:rsidRDefault="00000000">
            <w:pPr>
              <w:pStyle w:val="TableParagraph"/>
              <w:spacing w:line="235" w:lineRule="exact"/>
              <w:ind w:left="376"/>
            </w:pPr>
            <w:r>
              <w:t>08385891</w:t>
            </w:r>
          </w:p>
        </w:tc>
      </w:tr>
      <w:tr w:rsidR="000101DE" w14:paraId="38BA65B5" w14:textId="77777777">
        <w:trPr>
          <w:trHeight w:val="252"/>
        </w:trPr>
        <w:tc>
          <w:tcPr>
            <w:tcW w:w="1322" w:type="dxa"/>
          </w:tcPr>
          <w:p w14:paraId="240F9C35" w14:textId="77777777" w:rsidR="000101DE" w:rsidRDefault="00000000">
            <w:pPr>
              <w:pStyle w:val="TableParagraph"/>
              <w:spacing w:before="1" w:line="231" w:lineRule="exact"/>
            </w:pPr>
            <w:r>
              <w:t>bank. spoj.:</w:t>
            </w:r>
          </w:p>
        </w:tc>
        <w:tc>
          <w:tcPr>
            <w:tcW w:w="2755" w:type="dxa"/>
          </w:tcPr>
          <w:p w14:paraId="05E867D0" w14:textId="327B7FE5" w:rsidR="000101DE" w:rsidRDefault="00912AF6">
            <w:pPr>
              <w:pStyle w:val="TableParagraph"/>
              <w:spacing w:before="1" w:line="231" w:lineRule="exact"/>
              <w:ind w:left="144"/>
            </w:pPr>
            <w:r>
              <w:t>XXXXXXXXXX</w:t>
            </w:r>
          </w:p>
        </w:tc>
        <w:tc>
          <w:tcPr>
            <w:tcW w:w="1728" w:type="dxa"/>
          </w:tcPr>
          <w:p w14:paraId="3FE33FC6" w14:textId="77777777" w:rsidR="000101DE" w:rsidRDefault="00000000">
            <w:pPr>
              <w:pStyle w:val="TableParagraph"/>
              <w:spacing w:before="1" w:line="231" w:lineRule="exact"/>
              <w:ind w:left="221"/>
            </w:pPr>
            <w:r>
              <w:t>bank. spoj.:</w:t>
            </w:r>
          </w:p>
        </w:tc>
        <w:tc>
          <w:tcPr>
            <w:tcW w:w="2907" w:type="dxa"/>
          </w:tcPr>
          <w:p w14:paraId="0C126507" w14:textId="77777777" w:rsidR="000101DE" w:rsidRDefault="00000000">
            <w:pPr>
              <w:pStyle w:val="TableParagraph"/>
              <w:spacing w:line="232" w:lineRule="exact"/>
              <w:ind w:left="384"/>
            </w:pPr>
            <w:r>
              <w:t>KB, a.s., Karviná</w:t>
            </w:r>
          </w:p>
        </w:tc>
      </w:tr>
      <w:tr w:rsidR="000101DE" w14:paraId="2F0ACBC3" w14:textId="77777777">
        <w:trPr>
          <w:trHeight w:val="252"/>
        </w:trPr>
        <w:tc>
          <w:tcPr>
            <w:tcW w:w="1322" w:type="dxa"/>
          </w:tcPr>
          <w:p w14:paraId="61DC9204" w14:textId="77777777" w:rsidR="000101DE" w:rsidRDefault="00000000">
            <w:pPr>
              <w:pStyle w:val="TableParagraph"/>
              <w:spacing w:line="232" w:lineRule="exact"/>
            </w:pPr>
            <w:r>
              <w:t>č. BÚ:</w:t>
            </w:r>
          </w:p>
        </w:tc>
        <w:tc>
          <w:tcPr>
            <w:tcW w:w="2755" w:type="dxa"/>
          </w:tcPr>
          <w:p w14:paraId="65DA854F" w14:textId="0C7E24FC" w:rsidR="000101DE" w:rsidRDefault="00912AF6">
            <w:pPr>
              <w:pStyle w:val="TableParagraph"/>
              <w:spacing w:line="232" w:lineRule="exact"/>
              <w:ind w:left="144"/>
            </w:pPr>
            <w:r>
              <w:t>XXXXXXXXXXXXX</w:t>
            </w:r>
          </w:p>
        </w:tc>
        <w:tc>
          <w:tcPr>
            <w:tcW w:w="1728" w:type="dxa"/>
          </w:tcPr>
          <w:p w14:paraId="0B390A15" w14:textId="77777777" w:rsidR="000101DE" w:rsidRDefault="00000000">
            <w:pPr>
              <w:pStyle w:val="TableParagraph"/>
              <w:spacing w:line="232" w:lineRule="exact"/>
              <w:ind w:left="221"/>
            </w:pPr>
            <w:r>
              <w:t>č. BÚ:</w:t>
            </w:r>
          </w:p>
        </w:tc>
        <w:tc>
          <w:tcPr>
            <w:tcW w:w="2907" w:type="dxa"/>
          </w:tcPr>
          <w:p w14:paraId="26448E10" w14:textId="77777777" w:rsidR="000101DE" w:rsidRDefault="00000000">
            <w:pPr>
              <w:pStyle w:val="TableParagraph"/>
              <w:spacing w:line="233" w:lineRule="exact"/>
              <w:ind w:left="384"/>
            </w:pPr>
            <w:r>
              <w:t>123-1094470277/</w:t>
            </w:r>
          </w:p>
        </w:tc>
      </w:tr>
      <w:tr w:rsidR="000101DE" w14:paraId="2911E509" w14:textId="77777777">
        <w:trPr>
          <w:trHeight w:val="260"/>
        </w:trPr>
        <w:tc>
          <w:tcPr>
            <w:tcW w:w="1322" w:type="dxa"/>
          </w:tcPr>
          <w:p w14:paraId="4C37CA69" w14:textId="77777777" w:rsidR="000101DE" w:rsidRDefault="00000000">
            <w:pPr>
              <w:pStyle w:val="TableParagraph"/>
              <w:spacing w:line="241" w:lineRule="exact"/>
            </w:pPr>
            <w:r>
              <w:t>Registrace:</w:t>
            </w:r>
          </w:p>
        </w:tc>
        <w:tc>
          <w:tcPr>
            <w:tcW w:w="2755" w:type="dxa"/>
          </w:tcPr>
          <w:p w14:paraId="135CFE6E" w14:textId="77777777" w:rsidR="000101DE" w:rsidRDefault="00000000">
            <w:pPr>
              <w:pStyle w:val="TableParagraph"/>
              <w:spacing w:line="241" w:lineRule="exact"/>
              <w:ind w:left="146"/>
            </w:pPr>
            <w:r>
              <w:t>Magistrát města Ostravy</w:t>
            </w:r>
          </w:p>
        </w:tc>
        <w:tc>
          <w:tcPr>
            <w:tcW w:w="1728" w:type="dxa"/>
          </w:tcPr>
          <w:p w14:paraId="71998518" w14:textId="77777777" w:rsidR="000101DE" w:rsidRDefault="000101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7" w:type="dxa"/>
          </w:tcPr>
          <w:p w14:paraId="2993E055" w14:textId="77777777" w:rsidR="000101DE" w:rsidRDefault="00000000">
            <w:pPr>
              <w:pStyle w:val="TableParagraph"/>
              <w:spacing w:before="11" w:line="230" w:lineRule="exact"/>
              <w:ind w:left="384"/>
            </w:pPr>
            <w:r>
              <w:t>0100</w:t>
            </w:r>
          </w:p>
        </w:tc>
      </w:tr>
    </w:tbl>
    <w:p w14:paraId="2E8C610A" w14:textId="77777777" w:rsidR="000101DE" w:rsidRDefault="000101DE">
      <w:pPr>
        <w:spacing w:line="230" w:lineRule="exact"/>
        <w:sectPr w:rsidR="000101DE">
          <w:type w:val="continuous"/>
          <w:pgSz w:w="11910" w:h="16840"/>
          <w:pgMar w:top="760" w:right="860" w:bottom="280" w:left="840" w:header="708" w:footer="708" w:gutter="0"/>
          <w:cols w:space="708"/>
        </w:sectPr>
      </w:pPr>
    </w:p>
    <w:p w14:paraId="5A737D25" w14:textId="77777777" w:rsidR="000101DE" w:rsidRDefault="00000000">
      <w:pPr>
        <w:pStyle w:val="Zkladntext"/>
        <w:tabs>
          <w:tab w:val="left" w:pos="1598"/>
        </w:tabs>
        <w:ind w:left="153" w:right="38" w:firstLine="1416"/>
      </w:pPr>
      <w:r>
        <w:t>Živnostenský úřad Ev. číslo:</w:t>
      </w:r>
      <w:r>
        <w:tab/>
        <w:t>380701-79187-00</w:t>
      </w:r>
    </w:p>
    <w:p w14:paraId="1B94DD58" w14:textId="32F8114E" w:rsidR="000101DE" w:rsidRDefault="00000000">
      <w:pPr>
        <w:pStyle w:val="Zkladntext"/>
        <w:tabs>
          <w:tab w:val="left" w:pos="2037"/>
        </w:tabs>
        <w:spacing w:before="106"/>
        <w:ind w:left="153"/>
      </w:pPr>
      <w:r>
        <w:br w:type="column"/>
      </w:r>
      <w:r>
        <w:t>Kontaktní osoba:</w:t>
      </w:r>
      <w:r>
        <w:tab/>
      </w:r>
      <w:r w:rsidR="00CC282D">
        <w:rPr>
          <w:position w:val="4"/>
        </w:rPr>
        <w:t>XXXXXXXXXXX</w:t>
      </w:r>
    </w:p>
    <w:p w14:paraId="38FC37D6" w14:textId="77777777" w:rsidR="000101DE" w:rsidRDefault="000101DE">
      <w:pPr>
        <w:sectPr w:rsidR="000101DE">
          <w:type w:val="continuous"/>
          <w:pgSz w:w="11910" w:h="16840"/>
          <w:pgMar w:top="760" w:right="860" w:bottom="280" w:left="840" w:header="708" w:footer="708" w:gutter="0"/>
          <w:cols w:num="2" w:space="708" w:equalWidth="0">
            <w:col w:w="3399" w:space="864"/>
            <w:col w:w="5947"/>
          </w:cols>
        </w:sectPr>
      </w:pPr>
    </w:p>
    <w:p w14:paraId="3EF6CF6E" w14:textId="3BDA68F4" w:rsidR="000101DE" w:rsidRDefault="00000000">
      <w:pPr>
        <w:pStyle w:val="Zkladntext"/>
        <w:tabs>
          <w:tab w:val="left" w:pos="1569"/>
          <w:tab w:val="left" w:pos="4402"/>
        </w:tabs>
        <w:spacing w:line="248" w:lineRule="exact"/>
        <w:ind w:left="153"/>
      </w:pPr>
      <w:r>
        <w:t>tel.:</w:t>
      </w:r>
      <w:r>
        <w:tab/>
      </w:r>
      <w:r w:rsidR="00CC282D">
        <w:t>XXXXXXXXXXXX</w:t>
      </w:r>
      <w:r>
        <w:tab/>
        <w:t>tel:.</w:t>
      </w:r>
    </w:p>
    <w:p w14:paraId="1D807BC4" w14:textId="77777777" w:rsidR="000101DE" w:rsidRDefault="00000000">
      <w:pPr>
        <w:pStyle w:val="Zkladntext"/>
        <w:tabs>
          <w:tab w:val="left" w:pos="1569"/>
          <w:tab w:val="left" w:pos="4402"/>
        </w:tabs>
        <w:spacing w:before="18" w:line="244" w:lineRule="auto"/>
        <w:ind w:left="153" w:right="38"/>
      </w:pPr>
      <w:r>
        <w:pict w14:anchorId="335948E3">
          <v:line id="_x0000_s1027" style="position:absolute;left:0;text-align:left;z-index:251661312;mso-position-horizontal-relative:page" from="48.25pt,26.8pt" to="547.3pt,26.8pt" strokeweight=".72pt">
            <w10:wrap anchorx="page"/>
          </v:line>
        </w:pict>
      </w:r>
      <w:r>
        <w:t>e-mail:</w:t>
      </w:r>
      <w:r>
        <w:tab/>
      </w:r>
      <w:hyperlink r:id="rId6">
        <w:r>
          <w:t>info@skola-v-prirode.com</w:t>
        </w:r>
      </w:hyperlink>
      <w:r>
        <w:tab/>
        <w:t>e-mail: zastoupen:</w:t>
      </w:r>
      <w:r>
        <w:tab/>
        <w:t>viz</w:t>
      </w:r>
      <w:r>
        <w:rPr>
          <w:spacing w:val="1"/>
        </w:rPr>
        <w:t xml:space="preserve"> </w:t>
      </w:r>
      <w:r>
        <w:t>výše</w:t>
      </w:r>
      <w:r>
        <w:tab/>
      </w:r>
      <w:r>
        <w:rPr>
          <w:spacing w:val="-3"/>
        </w:rPr>
        <w:t>zastoupen:</w:t>
      </w:r>
    </w:p>
    <w:p w14:paraId="6518C8A5" w14:textId="77777777" w:rsidR="000101DE" w:rsidRDefault="00000000">
      <w:pPr>
        <w:pStyle w:val="Zkladntext"/>
        <w:spacing w:before="9"/>
        <w:ind w:right="342"/>
        <w:jc w:val="right"/>
      </w:pPr>
      <w:r>
        <w:t>I.</w:t>
      </w:r>
    </w:p>
    <w:p w14:paraId="02D655DC" w14:textId="1A115BD7" w:rsidR="000101DE" w:rsidRDefault="00000000">
      <w:pPr>
        <w:pStyle w:val="Zkladntext"/>
        <w:spacing w:line="203" w:lineRule="exact"/>
        <w:ind w:left="153"/>
      </w:pPr>
      <w:r>
        <w:br w:type="column"/>
      </w:r>
      <w:r w:rsidR="00CC282D">
        <w:t>XXXXXXXXXXXX</w:t>
      </w:r>
    </w:p>
    <w:p w14:paraId="73A88C52" w14:textId="0AC619EF" w:rsidR="000101DE" w:rsidRDefault="00CC282D">
      <w:pPr>
        <w:spacing w:line="275" w:lineRule="exact"/>
        <w:ind w:left="153"/>
      </w:pPr>
      <w:r>
        <w:t>XXXXXXXXXXXXX</w:t>
      </w:r>
    </w:p>
    <w:p w14:paraId="241C16DC" w14:textId="77777777" w:rsidR="000101DE" w:rsidRDefault="00000000">
      <w:pPr>
        <w:pStyle w:val="Zkladntext"/>
        <w:spacing w:before="3"/>
        <w:ind w:left="153"/>
      </w:pPr>
      <w:r>
        <w:t>Bronislavem Drobnym</w:t>
      </w:r>
    </w:p>
    <w:p w14:paraId="64A5C412" w14:textId="77777777" w:rsidR="000101DE" w:rsidRDefault="000101DE">
      <w:pPr>
        <w:sectPr w:rsidR="000101DE">
          <w:type w:val="continuous"/>
          <w:pgSz w:w="11910" w:h="16840"/>
          <w:pgMar w:top="760" w:right="860" w:bottom="280" w:left="840" w:header="708" w:footer="708" w:gutter="0"/>
          <w:cols w:num="2" w:space="708" w:equalWidth="0">
            <w:col w:w="5522" w:space="617"/>
            <w:col w:w="4071"/>
          </w:cols>
        </w:sectPr>
      </w:pPr>
    </w:p>
    <w:p w14:paraId="465FD1B0" w14:textId="77777777" w:rsidR="000101DE" w:rsidRDefault="00000000">
      <w:pPr>
        <w:pStyle w:val="Zkladntext"/>
        <w:ind w:left="153" w:right="123" w:firstLine="360"/>
        <w:jc w:val="both"/>
      </w:pPr>
      <w:r>
        <w:t xml:space="preserve">Dodavatel zajistí ve </w:t>
      </w:r>
      <w:r>
        <w:rPr>
          <w:b/>
        </w:rPr>
        <w:t xml:space="preserve">Škole v přírodě, Prostřední Bečva č. p. 250, 756 56 </w:t>
      </w:r>
      <w:r>
        <w:t xml:space="preserve">pro odběratele níže uvedené služby v následujícím rozsahu, termínech a cenových relacích v souladu se zákonem č. </w:t>
      </w:r>
      <w:r>
        <w:rPr>
          <w:b/>
        </w:rPr>
        <w:t>258/2000  Sb.</w:t>
      </w:r>
      <w:r>
        <w:t xml:space="preserve">,  o  ochraně  veřejného  zdraví,  v platném  znění,  vyhláškou  MZ  č.  </w:t>
      </w:r>
      <w:r>
        <w:rPr>
          <w:b/>
        </w:rPr>
        <w:t>106/2001  Sb.</w:t>
      </w:r>
      <w:r>
        <w:t xml:space="preserve">,   v platném znění, novelizovanou vyhláškou č. </w:t>
      </w:r>
      <w:r>
        <w:rPr>
          <w:b/>
        </w:rPr>
        <w:t>422/2013 Sb.</w:t>
      </w:r>
      <w:r>
        <w:t xml:space="preserve">, o hygienických požadavcích na zotavovací akce pro děti, vyhláškou MZ č. </w:t>
      </w:r>
      <w:r>
        <w:rPr>
          <w:b/>
        </w:rPr>
        <w:t xml:space="preserve">137/2004 Sb. </w:t>
      </w:r>
      <w:r>
        <w:t xml:space="preserve">o požadavcích na stravovací služby a zásadách osobní a provozní hygieny při činnostech epidemiologicky závažných, vyhláškou MZ ČR č. </w:t>
      </w:r>
      <w:r>
        <w:rPr>
          <w:b/>
        </w:rPr>
        <w:t>602/2006 Sb.</w:t>
      </w:r>
      <w:r>
        <w:t>, kterou se stanoví hygienické požadavky na pitnou a teplou vodu, četnost a rozsah kontroly pitné</w:t>
      </w:r>
      <w:r>
        <w:rPr>
          <w:spacing w:val="-3"/>
        </w:rPr>
        <w:t xml:space="preserve"> </w:t>
      </w:r>
      <w:r>
        <w:t>vody.</w:t>
      </w:r>
    </w:p>
    <w:p w14:paraId="64FC1D09" w14:textId="77777777" w:rsidR="000101DE" w:rsidRDefault="000101DE">
      <w:pPr>
        <w:pStyle w:val="Zkladntext"/>
      </w:pPr>
    </w:p>
    <w:p w14:paraId="36F2C2C7" w14:textId="77777777" w:rsidR="000101DE" w:rsidRDefault="00000000">
      <w:pPr>
        <w:tabs>
          <w:tab w:val="left" w:pos="2277"/>
        </w:tabs>
        <w:spacing w:before="1"/>
        <w:ind w:left="153"/>
        <w:rPr>
          <w:b/>
        </w:rPr>
      </w:pPr>
      <w:r>
        <w:t>druh</w:t>
      </w:r>
      <w:r>
        <w:rPr>
          <w:spacing w:val="-1"/>
        </w:rPr>
        <w:t xml:space="preserve"> </w:t>
      </w:r>
      <w:r>
        <w:t>akce:</w:t>
      </w:r>
      <w:r>
        <w:tab/>
      </w:r>
      <w:r>
        <w:rPr>
          <w:b/>
        </w:rPr>
        <w:t>dětská rekreace</w:t>
      </w:r>
    </w:p>
    <w:p w14:paraId="1A272456" w14:textId="77777777" w:rsidR="000101DE" w:rsidRDefault="000101DE">
      <w:pPr>
        <w:pStyle w:val="Zkladntext"/>
        <w:spacing w:before="10"/>
        <w:rPr>
          <w:b/>
          <w:sz w:val="13"/>
        </w:rPr>
      </w:pPr>
    </w:p>
    <w:p w14:paraId="6AA9BB20" w14:textId="77777777" w:rsidR="000101DE" w:rsidRDefault="000101DE">
      <w:pPr>
        <w:rPr>
          <w:sz w:val="13"/>
        </w:rPr>
        <w:sectPr w:rsidR="000101DE">
          <w:type w:val="continuous"/>
          <w:pgSz w:w="11910" w:h="16840"/>
          <w:pgMar w:top="760" w:right="860" w:bottom="280" w:left="840" w:header="708" w:footer="708" w:gutter="0"/>
          <w:cols w:space="708"/>
        </w:sectPr>
      </w:pPr>
    </w:p>
    <w:p w14:paraId="0C7CAA32" w14:textId="77777777" w:rsidR="000101DE" w:rsidRDefault="00000000">
      <w:pPr>
        <w:pStyle w:val="Zkladntext"/>
        <w:spacing w:before="94" w:line="482" w:lineRule="auto"/>
        <w:ind w:left="153" w:right="21"/>
      </w:pPr>
      <w:r>
        <w:t>nástup: ukončení: stravování: ubytování: počet osob: forma úhrady: doprava: ostatní služby: objednávka:</w:t>
      </w:r>
    </w:p>
    <w:p w14:paraId="259A0566" w14:textId="77777777" w:rsidR="000101DE" w:rsidRDefault="00000000">
      <w:pPr>
        <w:pStyle w:val="Nadpis2"/>
        <w:spacing w:before="94"/>
      </w:pPr>
      <w:r>
        <w:rPr>
          <w:b w:val="0"/>
        </w:rPr>
        <w:br w:type="column"/>
      </w:r>
      <w:r>
        <w:t>11. srpna 2023 (pátek) v 11,00 hod. - oběd</w:t>
      </w:r>
    </w:p>
    <w:p w14:paraId="20CDED9A" w14:textId="77777777" w:rsidR="000101DE" w:rsidRDefault="000101DE">
      <w:pPr>
        <w:pStyle w:val="Zkladntext"/>
        <w:spacing w:before="8"/>
        <w:rPr>
          <w:b/>
          <w:sz w:val="21"/>
        </w:rPr>
      </w:pPr>
    </w:p>
    <w:p w14:paraId="1720F4BB" w14:textId="77777777" w:rsidR="000101DE" w:rsidRDefault="00000000">
      <w:pPr>
        <w:spacing w:before="1" w:line="477" w:lineRule="auto"/>
        <w:ind w:left="153" w:right="3144"/>
        <w:rPr>
          <w:b/>
        </w:rPr>
      </w:pPr>
      <w:r>
        <w:rPr>
          <w:b/>
        </w:rPr>
        <w:t>20. srpna 2023 (neděle) v 10,00 hod. - snídaně plná penze – 5x denně</w:t>
      </w:r>
    </w:p>
    <w:p w14:paraId="66595DDB" w14:textId="77777777" w:rsidR="000101DE" w:rsidRDefault="00000000">
      <w:pPr>
        <w:spacing w:before="17" w:line="460" w:lineRule="auto"/>
        <w:ind w:left="153" w:right="5613"/>
        <w:rPr>
          <w:b/>
        </w:rPr>
      </w:pPr>
      <w:r>
        <w:rPr>
          <w:b/>
          <w:sz w:val="24"/>
        </w:rPr>
        <w:t>Š</w:t>
      </w:r>
      <w:r>
        <w:rPr>
          <w:b/>
        </w:rPr>
        <w:t>vP Prostřední Bečva cca 68 osob</w:t>
      </w:r>
    </w:p>
    <w:p w14:paraId="0D72960B" w14:textId="77777777" w:rsidR="000101DE" w:rsidRDefault="00000000">
      <w:pPr>
        <w:spacing w:before="18" w:line="477" w:lineRule="auto"/>
        <w:ind w:left="153" w:right="6152"/>
        <w:rPr>
          <w:b/>
        </w:rPr>
      </w:pPr>
      <w:r>
        <w:rPr>
          <w:b/>
        </w:rPr>
        <w:t>bankovní převod vlastní</w:t>
      </w:r>
    </w:p>
    <w:p w14:paraId="7FF2E4A8" w14:textId="77777777" w:rsidR="000101DE" w:rsidRDefault="00000000">
      <w:pPr>
        <w:ind w:left="153"/>
        <w:rPr>
          <w:b/>
        </w:rPr>
      </w:pPr>
      <w:r>
        <w:rPr>
          <w:b/>
        </w:rPr>
        <w:t>0</w:t>
      </w:r>
    </w:p>
    <w:p w14:paraId="243AF7DF" w14:textId="77777777" w:rsidR="000101DE" w:rsidRDefault="000101DE">
      <w:pPr>
        <w:sectPr w:rsidR="000101DE">
          <w:type w:val="continuous"/>
          <w:pgSz w:w="11910" w:h="16840"/>
          <w:pgMar w:top="760" w:right="860" w:bottom="280" w:left="840" w:header="708" w:footer="708" w:gutter="0"/>
          <w:cols w:num="2" w:space="708" w:equalWidth="0">
            <w:col w:w="1601" w:space="523"/>
            <w:col w:w="8086"/>
          </w:cols>
        </w:sectPr>
      </w:pPr>
    </w:p>
    <w:p w14:paraId="0543DCCA" w14:textId="77777777" w:rsidR="000101DE" w:rsidRDefault="00000000">
      <w:pPr>
        <w:tabs>
          <w:tab w:val="left" w:pos="2277"/>
          <w:tab w:val="left" w:pos="3694"/>
          <w:tab w:val="left" w:pos="4402"/>
          <w:tab w:val="left" w:pos="8651"/>
        </w:tabs>
        <w:spacing w:line="251" w:lineRule="exact"/>
        <w:ind w:left="153"/>
        <w:rPr>
          <w:b/>
        </w:rPr>
      </w:pPr>
      <w:r>
        <w:t>cena:</w:t>
      </w:r>
      <w:r>
        <w:tab/>
      </w:r>
      <w:r>
        <w:rPr>
          <w:b/>
        </w:rPr>
        <w:t>68</w:t>
      </w:r>
      <w:r>
        <w:rPr>
          <w:b/>
          <w:spacing w:val="-1"/>
        </w:rPr>
        <w:t xml:space="preserve"> </w:t>
      </w:r>
      <w:r>
        <w:rPr>
          <w:b/>
        </w:rPr>
        <w:t>osob</w:t>
      </w:r>
      <w:r>
        <w:rPr>
          <w:b/>
        </w:rPr>
        <w:tab/>
        <w:t>á</w:t>
      </w:r>
      <w:r>
        <w:rPr>
          <w:b/>
        </w:rPr>
        <w:tab/>
        <w:t>4185,- Kč</w:t>
      </w:r>
      <w:r>
        <w:rPr>
          <w:b/>
          <w:spacing w:val="-3"/>
        </w:rPr>
        <w:t xml:space="preserve"> </w:t>
      </w:r>
      <w:r>
        <w:rPr>
          <w:b/>
        </w:rPr>
        <w:t>(včetně</w:t>
      </w:r>
      <w:r>
        <w:rPr>
          <w:b/>
          <w:spacing w:val="-1"/>
        </w:rPr>
        <w:t xml:space="preserve"> </w:t>
      </w:r>
      <w:r>
        <w:rPr>
          <w:b/>
        </w:rPr>
        <w:t>DPH)</w:t>
      </w:r>
      <w:r>
        <w:rPr>
          <w:b/>
        </w:rPr>
        <w:tab/>
        <w:t>284.580,-</w:t>
      </w:r>
      <w:r>
        <w:rPr>
          <w:b/>
          <w:spacing w:val="-3"/>
        </w:rPr>
        <w:t xml:space="preserve"> </w:t>
      </w:r>
      <w:r>
        <w:rPr>
          <w:b/>
        </w:rPr>
        <w:t>Kč</w:t>
      </w:r>
    </w:p>
    <w:p w14:paraId="1779DC65" w14:textId="77777777" w:rsidR="000101DE" w:rsidRDefault="00000000">
      <w:pPr>
        <w:pStyle w:val="Zkladntext"/>
        <w:spacing w:before="3"/>
        <w:rPr>
          <w:b/>
          <w:sz w:val="20"/>
        </w:rPr>
      </w:pPr>
      <w:r>
        <w:pict w14:anchorId="034DEFE8">
          <v:shape id="_x0000_s1026" style="position:absolute;margin-left:48.25pt;margin-top:14.35pt;width:499.1pt;height:.1pt;z-index:-251658240;mso-wrap-distance-left:0;mso-wrap-distance-right:0;mso-position-horizontal-relative:page" coordorigin="965,287" coordsize="9982,0" path="m965,287r9981,e" filled="f" strokeweight="1.44pt">
            <v:path arrowok="t"/>
            <w10:wrap type="topAndBottom" anchorx="page"/>
          </v:shape>
        </w:pict>
      </w:r>
    </w:p>
    <w:p w14:paraId="3908CC35" w14:textId="77777777" w:rsidR="000101DE" w:rsidRDefault="00000000">
      <w:pPr>
        <w:tabs>
          <w:tab w:val="left" w:pos="8651"/>
        </w:tabs>
        <w:spacing w:line="226" w:lineRule="exact"/>
        <w:ind w:left="153"/>
        <w:jc w:val="both"/>
        <w:rPr>
          <w:b/>
        </w:rPr>
      </w:pPr>
      <w:r>
        <w:rPr>
          <w:b/>
        </w:rPr>
        <w:t>celkem</w:t>
      </w:r>
      <w:r>
        <w:rPr>
          <w:b/>
          <w:spacing w:val="-2"/>
        </w:rPr>
        <w:t xml:space="preserve"> </w:t>
      </w:r>
      <w:r>
        <w:rPr>
          <w:b/>
        </w:rPr>
        <w:t>k úhradě:</w:t>
      </w:r>
      <w:r>
        <w:rPr>
          <w:b/>
        </w:rPr>
        <w:tab/>
        <w:t>284.580,-</w:t>
      </w:r>
      <w:r>
        <w:rPr>
          <w:b/>
          <w:spacing w:val="-5"/>
        </w:rPr>
        <w:t xml:space="preserve"> </w:t>
      </w:r>
      <w:r>
        <w:rPr>
          <w:b/>
        </w:rPr>
        <w:t>Kč</w:t>
      </w:r>
    </w:p>
    <w:p w14:paraId="218EEBF7" w14:textId="77777777" w:rsidR="000101DE" w:rsidRDefault="000101DE">
      <w:pPr>
        <w:pStyle w:val="Zkladntext"/>
        <w:rPr>
          <w:b/>
          <w:sz w:val="24"/>
        </w:rPr>
      </w:pPr>
    </w:p>
    <w:p w14:paraId="02FF2CFD" w14:textId="77777777" w:rsidR="000101DE" w:rsidRDefault="000101DE">
      <w:pPr>
        <w:pStyle w:val="Zkladntext"/>
        <w:spacing w:before="10"/>
        <w:rPr>
          <w:b/>
          <w:sz w:val="19"/>
        </w:rPr>
      </w:pPr>
    </w:p>
    <w:p w14:paraId="126D999D" w14:textId="77777777" w:rsidR="000101DE" w:rsidRDefault="00000000">
      <w:pPr>
        <w:pStyle w:val="Zkladntext"/>
        <w:spacing w:before="1"/>
        <w:ind w:left="153" w:right="129"/>
        <w:jc w:val="both"/>
      </w:pPr>
      <w:r>
        <w:t>Částka uvedená ve smlouvě je orientační. Konečná cena bude stanovena na základě skutečnosti (počtu osob). Vyúčtování obdržíte po realizaci akce. Faktura bude vystavena po řádném předání a převzetí zakázky. Lhůta splatnosti faktury bude 7 dní.</w:t>
      </w:r>
    </w:p>
    <w:p w14:paraId="11AADC41" w14:textId="77777777" w:rsidR="000101DE" w:rsidRDefault="000101DE">
      <w:pPr>
        <w:jc w:val="both"/>
        <w:sectPr w:rsidR="000101DE">
          <w:type w:val="continuous"/>
          <w:pgSz w:w="11910" w:h="16840"/>
          <w:pgMar w:top="760" w:right="860" w:bottom="280" w:left="840" w:header="708" w:footer="708" w:gutter="0"/>
          <w:cols w:space="708"/>
        </w:sectPr>
      </w:pPr>
    </w:p>
    <w:p w14:paraId="62D06747" w14:textId="77777777" w:rsidR="000101DE" w:rsidRDefault="00000000">
      <w:pPr>
        <w:pStyle w:val="Zkladntext"/>
        <w:spacing w:before="65" w:line="252" w:lineRule="exact"/>
        <w:ind w:left="25"/>
        <w:jc w:val="center"/>
      </w:pPr>
      <w:r>
        <w:lastRenderedPageBreak/>
        <w:t>II.</w:t>
      </w:r>
    </w:p>
    <w:p w14:paraId="7016FB70" w14:textId="77777777" w:rsidR="000101DE" w:rsidRDefault="00000000">
      <w:pPr>
        <w:pStyle w:val="Odstavecseseznamem"/>
        <w:numPr>
          <w:ilvl w:val="0"/>
          <w:numId w:val="2"/>
        </w:numPr>
        <w:tabs>
          <w:tab w:val="left" w:pos="515"/>
        </w:tabs>
        <w:ind w:right="128"/>
      </w:pPr>
      <w:r>
        <w:t>V případě storna celého pobytu ze strany odběratele je odběratel povinen uhradit poplatky ve  výši:</w:t>
      </w:r>
    </w:p>
    <w:p w14:paraId="3CB8E010" w14:textId="77777777" w:rsidR="000101DE" w:rsidRDefault="00000000">
      <w:pPr>
        <w:pStyle w:val="Odstavecseseznamem"/>
        <w:numPr>
          <w:ilvl w:val="1"/>
          <w:numId w:val="2"/>
        </w:numPr>
        <w:tabs>
          <w:tab w:val="left" w:pos="1593"/>
          <w:tab w:val="left" w:pos="1594"/>
        </w:tabs>
        <w:spacing w:before="3" w:line="268" w:lineRule="exact"/>
        <w:jc w:val="left"/>
      </w:pPr>
      <w:r>
        <w:t>20 % z celkové ceny za pobyt, dojde-li ke stornu do 60 dnů před</w:t>
      </w:r>
      <w:r>
        <w:rPr>
          <w:spacing w:val="-29"/>
        </w:rPr>
        <w:t xml:space="preserve"> </w:t>
      </w:r>
      <w:r>
        <w:t>nástupem;</w:t>
      </w:r>
    </w:p>
    <w:p w14:paraId="1B78A0B4" w14:textId="77777777" w:rsidR="000101DE" w:rsidRDefault="00000000">
      <w:pPr>
        <w:pStyle w:val="Odstavecseseznamem"/>
        <w:numPr>
          <w:ilvl w:val="1"/>
          <w:numId w:val="2"/>
        </w:numPr>
        <w:tabs>
          <w:tab w:val="left" w:pos="1593"/>
          <w:tab w:val="left" w:pos="1594"/>
        </w:tabs>
        <w:spacing w:line="268" w:lineRule="exact"/>
        <w:jc w:val="left"/>
      </w:pPr>
      <w:r>
        <w:t>30 % z celkové ceny za pobyt, dojde-li ke stornu do 59 - 30 dnů před</w:t>
      </w:r>
      <w:r>
        <w:rPr>
          <w:spacing w:val="-21"/>
        </w:rPr>
        <w:t xml:space="preserve"> </w:t>
      </w:r>
      <w:r>
        <w:t>nástupem;</w:t>
      </w:r>
    </w:p>
    <w:p w14:paraId="7DB9D987" w14:textId="77777777" w:rsidR="000101DE" w:rsidRDefault="00000000">
      <w:pPr>
        <w:pStyle w:val="Odstavecseseznamem"/>
        <w:numPr>
          <w:ilvl w:val="1"/>
          <w:numId w:val="2"/>
        </w:numPr>
        <w:tabs>
          <w:tab w:val="left" w:pos="1593"/>
          <w:tab w:val="left" w:pos="1594"/>
        </w:tabs>
        <w:spacing w:line="269" w:lineRule="exact"/>
        <w:jc w:val="left"/>
      </w:pPr>
      <w:r>
        <w:t>50 % z celkové ceny za pobyt, dojde-li ke stornu do 29 - 14 dnů před</w:t>
      </w:r>
      <w:r>
        <w:rPr>
          <w:spacing w:val="-26"/>
        </w:rPr>
        <w:t xml:space="preserve"> </w:t>
      </w:r>
      <w:r>
        <w:t>nástupem;</w:t>
      </w:r>
    </w:p>
    <w:p w14:paraId="5DDAFC76" w14:textId="77777777" w:rsidR="000101DE" w:rsidRDefault="00000000">
      <w:pPr>
        <w:pStyle w:val="Odstavecseseznamem"/>
        <w:numPr>
          <w:ilvl w:val="1"/>
          <w:numId w:val="2"/>
        </w:numPr>
        <w:tabs>
          <w:tab w:val="left" w:pos="1593"/>
          <w:tab w:val="left" w:pos="1594"/>
        </w:tabs>
        <w:spacing w:line="268" w:lineRule="exact"/>
        <w:jc w:val="left"/>
      </w:pPr>
      <w:r>
        <w:t>80% z celkové ceny za pobyt, dojde-li ke stornu do 13 -   3 dnů před</w:t>
      </w:r>
      <w:r>
        <w:rPr>
          <w:spacing w:val="-22"/>
        </w:rPr>
        <w:t xml:space="preserve"> </w:t>
      </w:r>
      <w:r>
        <w:t>nástupem;</w:t>
      </w:r>
    </w:p>
    <w:p w14:paraId="351434C7" w14:textId="77777777" w:rsidR="000101DE" w:rsidRDefault="00000000">
      <w:pPr>
        <w:pStyle w:val="Odstavecseseznamem"/>
        <w:numPr>
          <w:ilvl w:val="1"/>
          <w:numId w:val="2"/>
        </w:numPr>
        <w:tabs>
          <w:tab w:val="left" w:pos="1593"/>
          <w:tab w:val="left" w:pos="1594"/>
        </w:tabs>
        <w:spacing w:line="268" w:lineRule="exact"/>
        <w:jc w:val="left"/>
      </w:pPr>
      <w:r>
        <w:t>dojde-li ke stornu 2 dny před nástupem, bude pobyt uhrazen v plné</w:t>
      </w:r>
      <w:r>
        <w:rPr>
          <w:spacing w:val="-15"/>
        </w:rPr>
        <w:t xml:space="preserve"> </w:t>
      </w:r>
      <w:r>
        <w:t>výši.</w:t>
      </w:r>
    </w:p>
    <w:p w14:paraId="63397E13" w14:textId="77777777" w:rsidR="000101DE" w:rsidRDefault="000101DE">
      <w:pPr>
        <w:pStyle w:val="Zkladntext"/>
        <w:spacing w:before="10"/>
        <w:rPr>
          <w:sz w:val="21"/>
        </w:rPr>
      </w:pPr>
    </w:p>
    <w:p w14:paraId="2FA67931" w14:textId="77777777" w:rsidR="000101DE" w:rsidRDefault="00000000">
      <w:pPr>
        <w:pStyle w:val="Odstavecseseznamem"/>
        <w:numPr>
          <w:ilvl w:val="0"/>
          <w:numId w:val="2"/>
        </w:numPr>
        <w:tabs>
          <w:tab w:val="left" w:pos="515"/>
        </w:tabs>
        <w:ind w:right="131"/>
        <w:jc w:val="both"/>
      </w:pPr>
      <w:r>
        <w:t>V případě nižšího počtu účastníků, který nepřesáhne 10 % oproti původně objednanému, neplatí odběratel storno poplatky. Jinak platí ujednání bodu II. 1</w:t>
      </w:r>
      <w:r>
        <w:rPr>
          <w:spacing w:val="-9"/>
        </w:rPr>
        <w:t xml:space="preserve"> </w:t>
      </w:r>
      <w:r>
        <w:t>smlouvy.</w:t>
      </w:r>
    </w:p>
    <w:p w14:paraId="208421EC" w14:textId="77777777" w:rsidR="000101DE" w:rsidRDefault="000101DE">
      <w:pPr>
        <w:pStyle w:val="Zkladntext"/>
        <w:spacing w:before="11"/>
        <w:rPr>
          <w:sz w:val="21"/>
        </w:rPr>
      </w:pPr>
    </w:p>
    <w:p w14:paraId="08161B67" w14:textId="77777777" w:rsidR="000101DE" w:rsidRDefault="00000000">
      <w:pPr>
        <w:pStyle w:val="Odstavecseseznamem"/>
        <w:numPr>
          <w:ilvl w:val="0"/>
          <w:numId w:val="2"/>
        </w:numPr>
        <w:tabs>
          <w:tab w:val="left" w:pos="515"/>
        </w:tabs>
        <w:ind w:right="128"/>
        <w:jc w:val="both"/>
      </w:pPr>
      <w:r>
        <w:t>Nedodrží-li odběratel dohodnuté termíny splatnosti dle bodu I. smlouvy, uhradí dodavateli smluvní pokutu ve výši 10 % dlužné</w:t>
      </w:r>
      <w:r>
        <w:rPr>
          <w:spacing w:val="-6"/>
        </w:rPr>
        <w:t xml:space="preserve"> </w:t>
      </w:r>
      <w:r>
        <w:t>částky.</w:t>
      </w:r>
    </w:p>
    <w:p w14:paraId="5325E887" w14:textId="77777777" w:rsidR="000101DE" w:rsidRDefault="000101DE">
      <w:pPr>
        <w:pStyle w:val="Zkladntext"/>
        <w:spacing w:before="11"/>
        <w:rPr>
          <w:sz w:val="21"/>
        </w:rPr>
      </w:pPr>
    </w:p>
    <w:p w14:paraId="70566007" w14:textId="77777777" w:rsidR="000101DE" w:rsidRDefault="00000000">
      <w:pPr>
        <w:pStyle w:val="Odstavecseseznamem"/>
        <w:numPr>
          <w:ilvl w:val="0"/>
          <w:numId w:val="2"/>
        </w:numPr>
        <w:tabs>
          <w:tab w:val="left" w:pos="515"/>
        </w:tabs>
        <w:ind w:right="125"/>
        <w:jc w:val="both"/>
      </w:pPr>
      <w:r>
        <w:t>V případě storna ze strany dodavatele, je dodavatel povinen zajistit požadované služby v daném termínu a ve smluvené kvalitě u jiného dodavatele za tytéž ceny uvedené ve</w:t>
      </w:r>
      <w:r>
        <w:rPr>
          <w:spacing w:val="-20"/>
        </w:rPr>
        <w:t xml:space="preserve"> </w:t>
      </w:r>
      <w:r>
        <w:t>smlouvě.</w:t>
      </w:r>
    </w:p>
    <w:p w14:paraId="3CAED658" w14:textId="77777777" w:rsidR="000101DE" w:rsidRDefault="000101DE">
      <w:pPr>
        <w:pStyle w:val="Zkladntext"/>
        <w:rPr>
          <w:sz w:val="24"/>
        </w:rPr>
      </w:pPr>
    </w:p>
    <w:p w14:paraId="1A61B3BB" w14:textId="77777777" w:rsidR="000101DE" w:rsidRDefault="000101DE">
      <w:pPr>
        <w:pStyle w:val="Zkladntext"/>
        <w:spacing w:before="1"/>
        <w:rPr>
          <w:sz w:val="20"/>
        </w:rPr>
      </w:pPr>
    </w:p>
    <w:p w14:paraId="3138C488" w14:textId="77777777" w:rsidR="000101DE" w:rsidRDefault="00000000">
      <w:pPr>
        <w:pStyle w:val="Zkladntext"/>
        <w:spacing w:line="252" w:lineRule="exact"/>
        <w:ind w:left="25"/>
        <w:jc w:val="center"/>
      </w:pPr>
      <w:r>
        <w:t>III.</w:t>
      </w:r>
    </w:p>
    <w:p w14:paraId="69D866B4" w14:textId="77777777" w:rsidR="000101DE" w:rsidRDefault="00000000">
      <w:pPr>
        <w:pStyle w:val="Odstavecseseznamem"/>
        <w:numPr>
          <w:ilvl w:val="0"/>
          <w:numId w:val="1"/>
        </w:numPr>
        <w:tabs>
          <w:tab w:val="left" w:pos="515"/>
        </w:tabs>
        <w:ind w:right="127"/>
        <w:jc w:val="both"/>
      </w:pPr>
      <w:r>
        <w:t>Odběratel je povinen v den poskytnutí 1. služby dodavateli předat 1x jmenný seznam vedoucímu RS. Vedoucí skupiny se prokáže zmocněním odběratele k zastupování, jednání a řešení případných připomínek, návrhů a námětů</w:t>
      </w:r>
      <w:r>
        <w:rPr>
          <w:spacing w:val="-10"/>
        </w:rPr>
        <w:t xml:space="preserve"> </w:t>
      </w:r>
      <w:r>
        <w:t>účastníků.</w:t>
      </w:r>
    </w:p>
    <w:p w14:paraId="2DE8E44E" w14:textId="77777777" w:rsidR="000101DE" w:rsidRDefault="000101DE">
      <w:pPr>
        <w:pStyle w:val="Zkladntext"/>
        <w:spacing w:before="1"/>
      </w:pPr>
    </w:p>
    <w:p w14:paraId="5A8B40CD" w14:textId="77777777" w:rsidR="000101DE" w:rsidRDefault="00000000">
      <w:pPr>
        <w:pStyle w:val="Odstavecseseznamem"/>
        <w:numPr>
          <w:ilvl w:val="0"/>
          <w:numId w:val="1"/>
        </w:numPr>
        <w:tabs>
          <w:tab w:val="left" w:pos="515"/>
        </w:tabs>
        <w:ind w:right="124"/>
        <w:jc w:val="both"/>
      </w:pPr>
      <w:r>
        <w:t>Dodavatel je plně zodpovědný za plnění dohodnutých služeb – ubytování, strava, sociální zařízení s teplou vodou, v zimním období vytápění, jídelna, klubovna, venkovní areál. Za organizační a obsahovou stránku pobytu zodpovídá odběratel, pokud není ve smlouvě uvedeno</w:t>
      </w:r>
      <w:r>
        <w:rPr>
          <w:spacing w:val="-19"/>
        </w:rPr>
        <w:t xml:space="preserve"> </w:t>
      </w:r>
      <w:r>
        <w:t>jinak.</w:t>
      </w:r>
    </w:p>
    <w:p w14:paraId="2B41E8B8" w14:textId="77777777" w:rsidR="000101DE" w:rsidRDefault="000101DE">
      <w:pPr>
        <w:pStyle w:val="Zkladntext"/>
        <w:spacing w:before="9"/>
        <w:rPr>
          <w:sz w:val="21"/>
        </w:rPr>
      </w:pPr>
    </w:p>
    <w:p w14:paraId="1A899212" w14:textId="77777777" w:rsidR="000101DE" w:rsidRDefault="00000000">
      <w:pPr>
        <w:pStyle w:val="Odstavecseseznamem"/>
        <w:numPr>
          <w:ilvl w:val="0"/>
          <w:numId w:val="1"/>
        </w:numPr>
        <w:tabs>
          <w:tab w:val="left" w:pos="515"/>
        </w:tabs>
        <w:spacing w:before="1"/>
        <w:ind w:right="129"/>
        <w:jc w:val="both"/>
      </w:pPr>
      <w:r>
        <w:t>Odběratel je povinen uhradit vzniklou škodu na majetku dodavateli, jež byla prokazatelně způsobena účastníky pobytu.</w:t>
      </w:r>
    </w:p>
    <w:p w14:paraId="2AB56AFF" w14:textId="77777777" w:rsidR="000101DE" w:rsidRDefault="000101DE">
      <w:pPr>
        <w:pStyle w:val="Zkladntext"/>
        <w:spacing w:before="2"/>
      </w:pPr>
    </w:p>
    <w:p w14:paraId="0CD683CB" w14:textId="77777777" w:rsidR="000101DE" w:rsidRDefault="00000000">
      <w:pPr>
        <w:pStyle w:val="Odstavecseseznamem"/>
        <w:numPr>
          <w:ilvl w:val="0"/>
          <w:numId w:val="1"/>
        </w:numPr>
        <w:tabs>
          <w:tab w:val="left" w:pos="515"/>
        </w:tabs>
        <w:ind w:right="126"/>
        <w:jc w:val="both"/>
      </w:pPr>
      <w:r>
        <w:t>Rekreační poplatek hradí pouze dospělé osoby s výjimkou osob, které vykonávají pedagogický dozor osobám mladším 18 let, studentů do 26 let a důchodců nad 70</w:t>
      </w:r>
      <w:r>
        <w:rPr>
          <w:spacing w:val="-16"/>
        </w:rPr>
        <w:t xml:space="preserve"> </w:t>
      </w:r>
      <w:r>
        <w:t>let.</w:t>
      </w:r>
    </w:p>
    <w:p w14:paraId="1C8ABD58" w14:textId="77777777" w:rsidR="000101DE" w:rsidRDefault="000101DE">
      <w:pPr>
        <w:pStyle w:val="Zkladntext"/>
        <w:rPr>
          <w:sz w:val="20"/>
        </w:rPr>
      </w:pPr>
    </w:p>
    <w:p w14:paraId="118E8E19" w14:textId="77777777" w:rsidR="000101DE" w:rsidRDefault="000101DE">
      <w:pPr>
        <w:pStyle w:val="Zkladntext"/>
        <w:spacing w:before="8"/>
        <w:rPr>
          <w:sz w:val="15"/>
        </w:rPr>
      </w:pPr>
    </w:p>
    <w:p w14:paraId="24EE003E" w14:textId="77777777" w:rsidR="000101DE" w:rsidRDefault="00000000">
      <w:pPr>
        <w:pStyle w:val="Zkladntext"/>
        <w:spacing w:before="94"/>
        <w:ind w:left="25"/>
        <w:jc w:val="center"/>
      </w:pPr>
      <w:r>
        <w:t>IV.</w:t>
      </w:r>
    </w:p>
    <w:p w14:paraId="598C15FA" w14:textId="77777777" w:rsidR="000101DE" w:rsidRDefault="00000000">
      <w:pPr>
        <w:pStyle w:val="Zkladntext"/>
        <w:spacing w:before="1"/>
        <w:ind w:left="514"/>
      </w:pPr>
      <w:r>
        <w:t>Zvláštní ujednání:</w:t>
      </w:r>
    </w:p>
    <w:p w14:paraId="6E33EE49" w14:textId="77777777" w:rsidR="000101DE" w:rsidRDefault="000101DE">
      <w:pPr>
        <w:pStyle w:val="Zkladntext"/>
        <w:spacing w:before="10"/>
        <w:rPr>
          <w:sz w:val="16"/>
        </w:rPr>
      </w:pPr>
    </w:p>
    <w:p w14:paraId="594957E3" w14:textId="77777777" w:rsidR="000101DE" w:rsidRDefault="00000000">
      <w:pPr>
        <w:pStyle w:val="Zkladntext"/>
        <w:spacing w:before="94"/>
        <w:ind w:left="201"/>
        <w:jc w:val="center"/>
      </w:pPr>
      <w:r>
        <w:t>V.</w:t>
      </w:r>
    </w:p>
    <w:p w14:paraId="6DBD728F" w14:textId="77777777" w:rsidR="000101DE" w:rsidRDefault="000101DE">
      <w:pPr>
        <w:pStyle w:val="Zkladntext"/>
        <w:spacing w:before="10"/>
      </w:pPr>
    </w:p>
    <w:p w14:paraId="17E0C2A6" w14:textId="77777777" w:rsidR="000101DE" w:rsidRDefault="00000000">
      <w:pPr>
        <w:pStyle w:val="Zkladntext"/>
        <w:spacing w:before="94"/>
        <w:ind w:left="514"/>
      </w:pPr>
      <w:r>
        <w:t>Tato smlouva nabývá platnosti dnem podpisu obou smluvních stran a účinnosti dnem zveřejnění v registru smluv.</w:t>
      </w:r>
    </w:p>
    <w:p w14:paraId="249826F5" w14:textId="77777777" w:rsidR="000101DE" w:rsidRDefault="000101DE">
      <w:pPr>
        <w:pStyle w:val="Zkladntext"/>
        <w:spacing w:before="11"/>
        <w:rPr>
          <w:sz w:val="31"/>
        </w:rPr>
      </w:pPr>
    </w:p>
    <w:p w14:paraId="7C1B57DF" w14:textId="77777777" w:rsidR="000101DE" w:rsidRDefault="00000000">
      <w:pPr>
        <w:pStyle w:val="Zkladntext"/>
        <w:tabs>
          <w:tab w:val="left" w:pos="5818"/>
          <w:tab w:val="left" w:pos="7234"/>
        </w:tabs>
        <w:ind w:left="514"/>
      </w:pPr>
      <w:r>
        <w:t>V Ostravě,</w:t>
      </w:r>
      <w:r>
        <w:rPr>
          <w:spacing w:val="1"/>
        </w:rPr>
        <w:t xml:space="preserve"> </w:t>
      </w:r>
      <w:r>
        <w:t>dne:</w:t>
      </w:r>
      <w:r>
        <w:tab/>
        <w:t>V</w:t>
      </w:r>
      <w:r>
        <w:tab/>
        <w:t>,</w:t>
      </w:r>
      <w:r>
        <w:rPr>
          <w:spacing w:val="1"/>
        </w:rPr>
        <w:t xml:space="preserve"> </w:t>
      </w:r>
      <w:r>
        <w:t>dne:</w:t>
      </w:r>
    </w:p>
    <w:p w14:paraId="4007022B" w14:textId="77777777" w:rsidR="000101DE" w:rsidRDefault="000101DE">
      <w:pPr>
        <w:pStyle w:val="Zkladntext"/>
        <w:rPr>
          <w:sz w:val="24"/>
        </w:rPr>
      </w:pPr>
    </w:p>
    <w:p w14:paraId="67EB04B5" w14:textId="77777777" w:rsidR="000101DE" w:rsidRDefault="000101DE">
      <w:pPr>
        <w:pStyle w:val="Zkladntext"/>
        <w:rPr>
          <w:sz w:val="24"/>
        </w:rPr>
      </w:pPr>
    </w:p>
    <w:p w14:paraId="3E2092D5" w14:textId="77777777" w:rsidR="000101DE" w:rsidRDefault="000101DE">
      <w:pPr>
        <w:pStyle w:val="Zkladntext"/>
        <w:rPr>
          <w:sz w:val="24"/>
        </w:rPr>
      </w:pPr>
    </w:p>
    <w:p w14:paraId="02ADD19F" w14:textId="77777777" w:rsidR="000101DE" w:rsidRDefault="000101DE">
      <w:pPr>
        <w:pStyle w:val="Zkladntext"/>
        <w:rPr>
          <w:sz w:val="24"/>
        </w:rPr>
      </w:pPr>
    </w:p>
    <w:p w14:paraId="614F64E0" w14:textId="77777777" w:rsidR="000101DE" w:rsidRDefault="000101DE">
      <w:pPr>
        <w:pStyle w:val="Zkladntext"/>
        <w:rPr>
          <w:sz w:val="24"/>
        </w:rPr>
      </w:pPr>
    </w:p>
    <w:p w14:paraId="3DDDD459" w14:textId="77777777" w:rsidR="000101DE" w:rsidRDefault="000101DE">
      <w:pPr>
        <w:pStyle w:val="Zkladntext"/>
        <w:rPr>
          <w:sz w:val="24"/>
        </w:rPr>
      </w:pPr>
    </w:p>
    <w:p w14:paraId="02282531" w14:textId="77777777" w:rsidR="000101DE" w:rsidRDefault="000101DE">
      <w:pPr>
        <w:pStyle w:val="Zkladntext"/>
        <w:rPr>
          <w:sz w:val="24"/>
        </w:rPr>
      </w:pPr>
    </w:p>
    <w:p w14:paraId="59276785" w14:textId="77777777" w:rsidR="000101DE" w:rsidRDefault="000101DE">
      <w:pPr>
        <w:pStyle w:val="Zkladntext"/>
        <w:rPr>
          <w:sz w:val="24"/>
        </w:rPr>
      </w:pPr>
    </w:p>
    <w:p w14:paraId="57BB454A" w14:textId="77777777" w:rsidR="000101DE" w:rsidRDefault="000101DE">
      <w:pPr>
        <w:pStyle w:val="Zkladntext"/>
        <w:spacing w:before="4"/>
        <w:rPr>
          <w:sz w:val="21"/>
        </w:rPr>
      </w:pPr>
    </w:p>
    <w:p w14:paraId="465E0EE9" w14:textId="77777777" w:rsidR="000101DE" w:rsidRDefault="00000000">
      <w:pPr>
        <w:pStyle w:val="Zkladntext"/>
        <w:tabs>
          <w:tab w:val="left" w:pos="5907"/>
          <w:tab w:val="left" w:pos="6896"/>
        </w:tabs>
        <w:spacing w:before="1"/>
        <w:ind w:left="1572" w:right="996" w:hanging="989"/>
      </w:pPr>
      <w:r>
        <w:t>………………………………………….</w:t>
      </w:r>
      <w:r>
        <w:tab/>
      </w:r>
      <w:r>
        <w:rPr>
          <w:spacing w:val="-2"/>
        </w:rPr>
        <w:t xml:space="preserve">……………………………………… </w:t>
      </w:r>
      <w:r>
        <w:t>za dodavatele</w:t>
      </w:r>
      <w:r>
        <w:tab/>
      </w:r>
      <w:r>
        <w:tab/>
        <w:t>za</w:t>
      </w:r>
      <w:r>
        <w:rPr>
          <w:spacing w:val="-2"/>
        </w:rPr>
        <w:t xml:space="preserve"> </w:t>
      </w:r>
      <w:r>
        <w:t>odběratele</w:t>
      </w:r>
    </w:p>
    <w:sectPr w:rsidR="000101DE">
      <w:pgSz w:w="11910" w:h="16840"/>
      <w:pgMar w:top="1020" w:right="86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94F30"/>
    <w:multiLevelType w:val="hybridMultilevel"/>
    <w:tmpl w:val="6C30E64E"/>
    <w:lvl w:ilvl="0" w:tplc="C4C8BEC6">
      <w:start w:val="1"/>
      <w:numFmt w:val="decimal"/>
      <w:lvlText w:val="%1."/>
      <w:lvlJc w:val="left"/>
      <w:pPr>
        <w:ind w:left="514" w:hanging="36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24067C42">
      <w:numFmt w:val="bullet"/>
      <w:lvlText w:val="•"/>
      <w:lvlJc w:val="left"/>
      <w:pPr>
        <w:ind w:left="720" w:hanging="361"/>
      </w:pPr>
      <w:rPr>
        <w:rFonts w:hint="default"/>
        <w:lang w:val="cs-CZ" w:eastAsia="cs-CZ" w:bidi="cs-CZ"/>
      </w:rPr>
    </w:lvl>
    <w:lvl w:ilvl="2" w:tplc="7B48E07A">
      <w:numFmt w:val="bullet"/>
      <w:lvlText w:val="•"/>
      <w:lvlJc w:val="left"/>
      <w:pPr>
        <w:ind w:left="1774" w:hanging="361"/>
      </w:pPr>
      <w:rPr>
        <w:rFonts w:hint="default"/>
        <w:lang w:val="cs-CZ" w:eastAsia="cs-CZ" w:bidi="cs-CZ"/>
      </w:rPr>
    </w:lvl>
    <w:lvl w:ilvl="3" w:tplc="5EF8CF1E">
      <w:numFmt w:val="bullet"/>
      <w:lvlText w:val="•"/>
      <w:lvlJc w:val="left"/>
      <w:pPr>
        <w:ind w:left="2828" w:hanging="361"/>
      </w:pPr>
      <w:rPr>
        <w:rFonts w:hint="default"/>
        <w:lang w:val="cs-CZ" w:eastAsia="cs-CZ" w:bidi="cs-CZ"/>
      </w:rPr>
    </w:lvl>
    <w:lvl w:ilvl="4" w:tplc="3A2AD296">
      <w:numFmt w:val="bullet"/>
      <w:lvlText w:val="•"/>
      <w:lvlJc w:val="left"/>
      <w:pPr>
        <w:ind w:left="3882" w:hanging="361"/>
      </w:pPr>
      <w:rPr>
        <w:rFonts w:hint="default"/>
        <w:lang w:val="cs-CZ" w:eastAsia="cs-CZ" w:bidi="cs-CZ"/>
      </w:rPr>
    </w:lvl>
    <w:lvl w:ilvl="5" w:tplc="490E0394">
      <w:numFmt w:val="bullet"/>
      <w:lvlText w:val="•"/>
      <w:lvlJc w:val="left"/>
      <w:pPr>
        <w:ind w:left="4936" w:hanging="361"/>
      </w:pPr>
      <w:rPr>
        <w:rFonts w:hint="default"/>
        <w:lang w:val="cs-CZ" w:eastAsia="cs-CZ" w:bidi="cs-CZ"/>
      </w:rPr>
    </w:lvl>
    <w:lvl w:ilvl="6" w:tplc="8E1A14B4">
      <w:numFmt w:val="bullet"/>
      <w:lvlText w:val="•"/>
      <w:lvlJc w:val="left"/>
      <w:pPr>
        <w:ind w:left="5990" w:hanging="361"/>
      </w:pPr>
      <w:rPr>
        <w:rFonts w:hint="default"/>
        <w:lang w:val="cs-CZ" w:eastAsia="cs-CZ" w:bidi="cs-CZ"/>
      </w:rPr>
    </w:lvl>
    <w:lvl w:ilvl="7" w:tplc="A20AE20C">
      <w:numFmt w:val="bullet"/>
      <w:lvlText w:val="•"/>
      <w:lvlJc w:val="left"/>
      <w:pPr>
        <w:ind w:left="7044" w:hanging="361"/>
      </w:pPr>
      <w:rPr>
        <w:rFonts w:hint="default"/>
        <w:lang w:val="cs-CZ" w:eastAsia="cs-CZ" w:bidi="cs-CZ"/>
      </w:rPr>
    </w:lvl>
    <w:lvl w:ilvl="8" w:tplc="7EBC708C">
      <w:numFmt w:val="bullet"/>
      <w:lvlText w:val="•"/>
      <w:lvlJc w:val="left"/>
      <w:pPr>
        <w:ind w:left="8098" w:hanging="361"/>
      </w:pPr>
      <w:rPr>
        <w:rFonts w:hint="default"/>
        <w:lang w:val="cs-CZ" w:eastAsia="cs-CZ" w:bidi="cs-CZ"/>
      </w:rPr>
    </w:lvl>
  </w:abstractNum>
  <w:abstractNum w:abstractNumId="1" w15:restartNumberingAfterBreak="0">
    <w:nsid w:val="549118AD"/>
    <w:multiLevelType w:val="hybridMultilevel"/>
    <w:tmpl w:val="CAC80984"/>
    <w:lvl w:ilvl="0" w:tplc="7652976C">
      <w:start w:val="1"/>
      <w:numFmt w:val="decimal"/>
      <w:lvlText w:val="%1."/>
      <w:lvlJc w:val="left"/>
      <w:pPr>
        <w:ind w:left="514" w:hanging="36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8A28C79A">
      <w:numFmt w:val="bullet"/>
      <w:lvlText w:val=""/>
      <w:lvlJc w:val="left"/>
      <w:pPr>
        <w:ind w:left="1594" w:hanging="54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09683F24">
      <w:numFmt w:val="bullet"/>
      <w:lvlText w:val="•"/>
      <w:lvlJc w:val="left"/>
      <w:pPr>
        <w:ind w:left="2556" w:hanging="540"/>
      </w:pPr>
      <w:rPr>
        <w:rFonts w:hint="default"/>
        <w:lang w:val="cs-CZ" w:eastAsia="cs-CZ" w:bidi="cs-CZ"/>
      </w:rPr>
    </w:lvl>
    <w:lvl w:ilvl="3" w:tplc="B5A4D728">
      <w:numFmt w:val="bullet"/>
      <w:lvlText w:val="•"/>
      <w:lvlJc w:val="left"/>
      <w:pPr>
        <w:ind w:left="3512" w:hanging="540"/>
      </w:pPr>
      <w:rPr>
        <w:rFonts w:hint="default"/>
        <w:lang w:val="cs-CZ" w:eastAsia="cs-CZ" w:bidi="cs-CZ"/>
      </w:rPr>
    </w:lvl>
    <w:lvl w:ilvl="4" w:tplc="96B8A67E">
      <w:numFmt w:val="bullet"/>
      <w:lvlText w:val="•"/>
      <w:lvlJc w:val="left"/>
      <w:pPr>
        <w:ind w:left="4468" w:hanging="540"/>
      </w:pPr>
      <w:rPr>
        <w:rFonts w:hint="default"/>
        <w:lang w:val="cs-CZ" w:eastAsia="cs-CZ" w:bidi="cs-CZ"/>
      </w:rPr>
    </w:lvl>
    <w:lvl w:ilvl="5" w:tplc="C65AEF06">
      <w:numFmt w:val="bullet"/>
      <w:lvlText w:val="•"/>
      <w:lvlJc w:val="left"/>
      <w:pPr>
        <w:ind w:left="5425" w:hanging="540"/>
      </w:pPr>
      <w:rPr>
        <w:rFonts w:hint="default"/>
        <w:lang w:val="cs-CZ" w:eastAsia="cs-CZ" w:bidi="cs-CZ"/>
      </w:rPr>
    </w:lvl>
    <w:lvl w:ilvl="6" w:tplc="6EC60658">
      <w:numFmt w:val="bullet"/>
      <w:lvlText w:val="•"/>
      <w:lvlJc w:val="left"/>
      <w:pPr>
        <w:ind w:left="6381" w:hanging="540"/>
      </w:pPr>
      <w:rPr>
        <w:rFonts w:hint="default"/>
        <w:lang w:val="cs-CZ" w:eastAsia="cs-CZ" w:bidi="cs-CZ"/>
      </w:rPr>
    </w:lvl>
    <w:lvl w:ilvl="7" w:tplc="DB4A4084">
      <w:numFmt w:val="bullet"/>
      <w:lvlText w:val="•"/>
      <w:lvlJc w:val="left"/>
      <w:pPr>
        <w:ind w:left="7337" w:hanging="540"/>
      </w:pPr>
      <w:rPr>
        <w:rFonts w:hint="default"/>
        <w:lang w:val="cs-CZ" w:eastAsia="cs-CZ" w:bidi="cs-CZ"/>
      </w:rPr>
    </w:lvl>
    <w:lvl w:ilvl="8" w:tplc="7BA85BB8">
      <w:numFmt w:val="bullet"/>
      <w:lvlText w:val="•"/>
      <w:lvlJc w:val="left"/>
      <w:pPr>
        <w:ind w:left="8293" w:hanging="540"/>
      </w:pPr>
      <w:rPr>
        <w:rFonts w:hint="default"/>
        <w:lang w:val="cs-CZ" w:eastAsia="cs-CZ" w:bidi="cs-CZ"/>
      </w:rPr>
    </w:lvl>
  </w:abstractNum>
  <w:num w:numId="1" w16cid:durableId="1562789226">
    <w:abstractNumId w:val="0"/>
  </w:num>
  <w:num w:numId="2" w16cid:durableId="1328752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1DE"/>
    <w:rsid w:val="000101DE"/>
    <w:rsid w:val="00912AF6"/>
    <w:rsid w:val="00CC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F3DEA9F"/>
  <w15:docId w15:val="{93C49384-914A-482A-88D7-1DE24B5C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72"/>
      <w:ind w:left="21"/>
      <w:outlineLvl w:val="0"/>
    </w:pPr>
    <w:rPr>
      <w:b/>
      <w:bCs/>
      <w:sz w:val="28"/>
      <w:szCs w:val="28"/>
      <w:u w:val="single" w:color="000000"/>
    </w:rPr>
  </w:style>
  <w:style w:type="paragraph" w:styleId="Nadpis2">
    <w:name w:val="heading 2"/>
    <w:basedOn w:val="Normln"/>
    <w:uiPriority w:val="9"/>
    <w:unhideWhenUsed/>
    <w:qFormat/>
    <w:pPr>
      <w:ind w:left="153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14" w:hanging="361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kola-v-prirod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zakázky:</dc:title>
  <dc:creator>sut76</dc:creator>
  <cp:lastModifiedBy>Pavlína Gletová</cp:lastModifiedBy>
  <cp:revision>3</cp:revision>
  <dcterms:created xsi:type="dcterms:W3CDTF">2023-07-28T10:28:00Z</dcterms:created>
  <dcterms:modified xsi:type="dcterms:W3CDTF">2023-07-28T10:39:00Z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2023-07-28T00:00:00Z</vt:filetime>
  </property>
</Properties>
</file>