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0A3D8D4E" w:rsidR="00A6667B" w:rsidRPr="00BE734C" w:rsidRDefault="00332B15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Výměna oken v bytech ve vlastnictví města Písku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00721F28" w:rsidR="00A6667B" w:rsidRDefault="00BE7F24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03EB60A5" w14:textId="77777777" w:rsidR="0092430F" w:rsidRDefault="00A6667B" w:rsidP="00A6667B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</w:t>
      </w:r>
      <w:r w:rsidR="0092430F">
        <w:rPr>
          <w:rFonts w:cs="Times New Roman"/>
          <w:bCs/>
          <w:sz w:val="20"/>
        </w:rPr>
        <w:t xml:space="preserve">Čížová, </w:t>
      </w:r>
    </w:p>
    <w:p w14:paraId="69EB62BF" w14:textId="74A129CD" w:rsidR="003D75F2" w:rsidRDefault="003D75F2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Doručovací adresa:</w:t>
      </w:r>
      <w:r>
        <w:rPr>
          <w:rFonts w:cs="Times New Roman"/>
          <w:bCs/>
          <w:sz w:val="20"/>
        </w:rPr>
        <w:tab/>
      </w:r>
      <w:proofErr w:type="spellStart"/>
      <w:r w:rsidR="00BE7F24">
        <w:rPr>
          <w:rFonts w:cs="Times New Roman"/>
          <w:bCs/>
          <w:sz w:val="20"/>
        </w:rPr>
        <w:t>xxxxx</w:t>
      </w:r>
      <w:proofErr w:type="spellEnd"/>
    </w:p>
    <w:p w14:paraId="49FD9B26" w14:textId="209FF1A1" w:rsidR="00A6667B" w:rsidRDefault="00C80041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BE7F24">
        <w:rPr>
          <w:rFonts w:cs="Times New Roman"/>
          <w:bCs/>
          <w:sz w:val="20"/>
        </w:rPr>
        <w:t>xxxxx</w:t>
      </w:r>
      <w:proofErr w:type="spellEnd"/>
      <w:r w:rsidR="00BE7F24">
        <w:rPr>
          <w:rFonts w:cs="Times New Roman"/>
          <w:bCs/>
          <w:sz w:val="20"/>
        </w:rPr>
        <w:t xml:space="preserve"> </w:t>
      </w:r>
      <w:proofErr w:type="spellStart"/>
      <w:r w:rsidR="00BE7F24"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2746360B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BE7F24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BE7F24">
        <w:rPr>
          <w:rFonts w:cs="Times New Roman"/>
          <w:color w:val="000000"/>
          <w:sz w:val="20"/>
        </w:rPr>
        <w:t>xxxxx</w:t>
      </w:r>
      <w:proofErr w:type="spellEnd"/>
      <w:r w:rsidR="00BE7F24">
        <w:rPr>
          <w:rFonts w:cs="Times New Roman"/>
          <w:color w:val="000000"/>
          <w:sz w:val="20"/>
        </w:rPr>
        <w:t xml:space="preserve"> </w:t>
      </w:r>
      <w:proofErr w:type="spellStart"/>
      <w:r w:rsidR="00BE7F24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BE7F24">
        <w:rPr>
          <w:rFonts w:cs="Times New Roman"/>
          <w:bCs/>
          <w:sz w:val="20"/>
          <w:lang w:val="en-US"/>
        </w:rPr>
        <w:t>xxx</w:t>
      </w:r>
      <w:proofErr w:type="gramEnd"/>
      <w:r w:rsidR="00BE7F2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E7F24">
        <w:rPr>
          <w:rFonts w:cs="Times New Roman"/>
          <w:bCs/>
          <w:sz w:val="20"/>
          <w:lang w:val="en-US"/>
        </w:rPr>
        <w:t>xxx</w:t>
      </w:r>
      <w:proofErr w:type="spellEnd"/>
      <w:r w:rsidR="00BE7F2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E7F24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4262AF80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332B15">
        <w:rPr>
          <w:b/>
          <w:szCs w:val="22"/>
        </w:rPr>
        <w:t>Výměna oken v bytech ve vlastnictví města Písku</w:t>
      </w:r>
    </w:p>
    <w:p w14:paraId="7F12C84C" w14:textId="21BBCD8A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proofErr w:type="spellStart"/>
      <w:r w:rsidR="00A6667B" w:rsidRPr="00A6667B">
        <w:rPr>
          <w:rFonts w:cs="Times New Roman"/>
          <w:bCs/>
          <w:sz w:val="20"/>
          <w:lang w:val="en-US"/>
        </w:rPr>
        <w:t>Písek</w:t>
      </w:r>
      <w:proofErr w:type="spellEnd"/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26026CE3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proofErr w:type="gramStart"/>
      <w:r w:rsidR="00F66234">
        <w:rPr>
          <w:sz w:val="20"/>
        </w:rPr>
        <w:t>10.7</w:t>
      </w:r>
      <w:r w:rsidR="003D5E73">
        <w:rPr>
          <w:sz w:val="20"/>
        </w:rPr>
        <w:t>.2023</w:t>
      </w:r>
      <w:proofErr w:type="gramEnd"/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11FA3428" w:rsidR="00A6667B" w:rsidRDefault="00A6667B" w:rsidP="00365F42">
      <w:pPr>
        <w:autoSpaceDE w:val="0"/>
        <w:ind w:left="1275" w:firstLine="141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5F42">
        <w:rPr>
          <w:color w:val="000000"/>
          <w:sz w:val="20"/>
        </w:rPr>
        <w:tab/>
      </w:r>
      <w:proofErr w:type="gramStart"/>
      <w:r w:rsidR="00332B15">
        <w:rPr>
          <w:color w:val="000000"/>
          <w:sz w:val="20"/>
        </w:rPr>
        <w:t>1.8</w:t>
      </w:r>
      <w:r w:rsidR="00365F42">
        <w:rPr>
          <w:color w:val="000000"/>
          <w:sz w:val="20"/>
        </w:rPr>
        <w:t>.202</w:t>
      </w:r>
      <w:r w:rsidR="00F22EE4">
        <w:rPr>
          <w:color w:val="000000"/>
          <w:sz w:val="20"/>
        </w:rPr>
        <w:t>3</w:t>
      </w:r>
      <w:proofErr w:type="gramEnd"/>
    </w:p>
    <w:p w14:paraId="2366DDB6" w14:textId="35FA4529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proofErr w:type="gramStart"/>
      <w:r w:rsidR="00FC3C21">
        <w:rPr>
          <w:color w:val="000000"/>
          <w:sz w:val="20"/>
        </w:rPr>
        <w:t>30.</w:t>
      </w:r>
      <w:r w:rsidR="00332B15">
        <w:rPr>
          <w:color w:val="000000"/>
          <w:sz w:val="20"/>
        </w:rPr>
        <w:t>11</w:t>
      </w:r>
      <w:r>
        <w:rPr>
          <w:color w:val="000000"/>
          <w:sz w:val="20"/>
        </w:rPr>
        <w:t>.202</w:t>
      </w:r>
      <w:r w:rsidR="00F22EE4">
        <w:rPr>
          <w:color w:val="000000"/>
          <w:sz w:val="20"/>
        </w:rPr>
        <w:t>3</w:t>
      </w:r>
      <w:proofErr w:type="gramEnd"/>
      <w:r w:rsidR="00A6667B">
        <w:rPr>
          <w:sz w:val="20"/>
          <w:shd w:val="clear" w:color="auto" w:fill="FBD4B4"/>
        </w:rPr>
        <w:t xml:space="preserve"> </w:t>
      </w:r>
    </w:p>
    <w:p w14:paraId="3C54667C" w14:textId="0049B007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 xml:space="preserve">Vyklizení staveniště: </w:t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proofErr w:type="gramStart"/>
      <w:r w:rsidR="00FC3C21">
        <w:rPr>
          <w:color w:val="000000"/>
          <w:sz w:val="20"/>
        </w:rPr>
        <w:t>30.</w:t>
      </w:r>
      <w:r w:rsidR="00332B15">
        <w:rPr>
          <w:color w:val="000000"/>
          <w:sz w:val="20"/>
        </w:rPr>
        <w:t>11</w:t>
      </w:r>
      <w:r w:rsidR="004034A4">
        <w:rPr>
          <w:color w:val="000000"/>
          <w:sz w:val="20"/>
        </w:rPr>
        <w:t>.</w:t>
      </w:r>
      <w:r>
        <w:rPr>
          <w:color w:val="000000"/>
          <w:sz w:val="20"/>
        </w:rPr>
        <w:t>202</w:t>
      </w:r>
      <w:r w:rsidR="00F22EE4">
        <w:rPr>
          <w:color w:val="000000"/>
          <w:sz w:val="20"/>
        </w:rPr>
        <w:t>3</w:t>
      </w:r>
      <w:proofErr w:type="gramEnd"/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0A3E1699" w14:textId="77777777" w:rsidR="003D75F2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E70B04" w14:textId="77777777" w:rsidR="003D75F2" w:rsidRDefault="003D75F2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14:paraId="21BC6D20" w14:textId="2085644F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332B15">
        <w:rPr>
          <w:rFonts w:ascii="Arial" w:hAnsi="Arial" w:cs="Arial"/>
          <w:b/>
          <w:bCs/>
          <w:color w:val="auto"/>
          <w:sz w:val="20"/>
          <w:szCs w:val="20"/>
        </w:rPr>
        <w:t>197</w:t>
      </w:r>
      <w:r w:rsidR="003D5E73">
        <w:rPr>
          <w:rFonts w:ascii="Arial" w:hAnsi="Arial" w:cs="Arial"/>
          <w:b/>
          <w:bCs/>
          <w:color w:val="auto"/>
          <w:sz w:val="20"/>
          <w:szCs w:val="20"/>
        </w:rPr>
        <w:t>.000</w:t>
      </w:r>
      <w:r w:rsidR="00ED7EC5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3D5E73">
        <w:rPr>
          <w:rFonts w:ascii="Arial" w:hAnsi="Arial" w:cs="Arial"/>
          <w:b/>
          <w:color w:val="auto"/>
          <w:sz w:val="20"/>
        </w:rPr>
        <w:t>třistadvacetdva</w:t>
      </w:r>
      <w:r w:rsidR="009E709F">
        <w:rPr>
          <w:rFonts w:ascii="Arial" w:hAnsi="Arial" w:cs="Arial"/>
          <w:b/>
          <w:color w:val="auto"/>
          <w:sz w:val="20"/>
        </w:rPr>
        <w:t>t</w:t>
      </w:r>
      <w:r w:rsidR="00365F42">
        <w:rPr>
          <w:rFonts w:ascii="Arial" w:hAnsi="Arial" w:cs="Arial"/>
          <w:b/>
          <w:color w:val="auto"/>
          <w:sz w:val="20"/>
        </w:rPr>
        <w:t>isíc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508579D4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2D22523E" w14:textId="2B3C7007" w:rsidR="00A6667B" w:rsidRDefault="00A6667B" w:rsidP="00A6667B">
      <w:pPr>
        <w:ind w:left="567" w:right="-2"/>
        <w:rPr>
          <w:szCs w:val="22"/>
        </w:rPr>
      </w:pPr>
    </w:p>
    <w:p w14:paraId="48A28DFD" w14:textId="1F2E0DC3" w:rsidR="002F5DF3" w:rsidRDefault="002F5DF3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7008D62" w14:textId="5AA669DC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3D38157B" w14:textId="77777777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51C40661" w14:textId="2E51A0E9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 xml:space="preserve">Smluvní strany se tímto dohodly, že tato smlouva, včetně příloh a dodatků, může být zveřejněna na oficiálních internetových stránkách objednatele, s ohledem na dodržení </w:t>
      </w:r>
      <w:proofErr w:type="spellStart"/>
      <w:r w:rsidRPr="007B5E04">
        <w:rPr>
          <w:rFonts w:eastAsia="Arial"/>
          <w:sz w:val="20"/>
        </w:rPr>
        <w:t>anonymizace</w:t>
      </w:r>
      <w:proofErr w:type="spellEnd"/>
      <w:r w:rsidRPr="007B5E04">
        <w:rPr>
          <w:rFonts w:eastAsia="Arial"/>
          <w:sz w:val="20"/>
        </w:rPr>
        <w:t xml:space="preserve">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 w:rsidRPr="007B5E04">
        <w:rPr>
          <w:rFonts w:eastAsia="Arial"/>
          <w:sz w:val="20"/>
        </w:rPr>
        <w:t>údajů) (dále</w:t>
      </w:r>
      <w:proofErr w:type="gramEnd"/>
      <w:r w:rsidRPr="007B5E04">
        <w:rPr>
          <w:rFonts w:eastAsia="Arial"/>
          <w:sz w:val="20"/>
        </w:rPr>
        <w:t xml:space="preserve">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39E95C86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956351">
        <w:rPr>
          <w:sz w:val="20"/>
        </w:rPr>
        <w:t>27</w:t>
      </w:r>
      <w:r w:rsidR="003D5E73">
        <w:rPr>
          <w:sz w:val="20"/>
        </w:rPr>
        <w:t>/2023</w:t>
      </w:r>
      <w:r w:rsidR="00A80CF1" w:rsidRPr="006C55EE">
        <w:rPr>
          <w:sz w:val="20"/>
        </w:rPr>
        <w:t xml:space="preserve"> poradou vedení DBS města Písku dne </w:t>
      </w:r>
      <w:proofErr w:type="gramStart"/>
      <w:r w:rsidR="00956351">
        <w:rPr>
          <w:sz w:val="20"/>
        </w:rPr>
        <w:t>17.7</w:t>
      </w:r>
      <w:r w:rsidR="003D5E73">
        <w:rPr>
          <w:sz w:val="20"/>
        </w:rPr>
        <w:t>.2023</w:t>
      </w:r>
      <w:proofErr w:type="gramEnd"/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A246C8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56351">
        <w:rPr>
          <w:sz w:val="20"/>
        </w:rPr>
        <w:t>Čestné prohlášení o</w:t>
      </w:r>
      <w:r>
        <w:rPr>
          <w:sz w:val="20"/>
        </w:rPr>
        <w:t xml:space="preserve"> likvidac</w:t>
      </w:r>
      <w:r w:rsidR="00956351">
        <w:rPr>
          <w:sz w:val="20"/>
        </w:rPr>
        <w:t>i</w:t>
      </w:r>
      <w:r>
        <w:rPr>
          <w:sz w:val="20"/>
        </w:rPr>
        <w:t xml:space="preserve"> odpadů</w:t>
      </w: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6457BD7A" w:rsidR="00806136" w:rsidRDefault="00806136" w:rsidP="00806136">
      <w:pPr>
        <w:rPr>
          <w:sz w:val="20"/>
        </w:rPr>
      </w:pPr>
      <w:r>
        <w:rPr>
          <w:sz w:val="20"/>
        </w:rPr>
        <w:t>V Písku dne</w:t>
      </w:r>
      <w:r w:rsidR="00BE7F24">
        <w:rPr>
          <w:sz w:val="20"/>
        </w:rPr>
        <w:t xml:space="preserve"> </w:t>
      </w:r>
      <w:proofErr w:type="gramStart"/>
      <w:r w:rsidR="00BE7F24">
        <w:rPr>
          <w:sz w:val="20"/>
        </w:rPr>
        <w:t>27.7.2023</w:t>
      </w:r>
      <w:proofErr w:type="gramEnd"/>
      <w:r>
        <w:rPr>
          <w:sz w:val="20"/>
        </w:rPr>
        <w:t xml:space="preserve"> </w:t>
      </w:r>
      <w:r w:rsidR="00BE7F24">
        <w:rPr>
          <w:sz w:val="20"/>
        </w:rPr>
        <w:t xml:space="preserve"> </w:t>
      </w:r>
      <w:r w:rsidR="00365F42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Písku dne</w:t>
      </w:r>
      <w:r w:rsidR="00BE7F24">
        <w:rPr>
          <w:sz w:val="20"/>
        </w:rPr>
        <w:t xml:space="preserve"> 26.7.2023</w:t>
      </w:r>
      <w:r>
        <w:rPr>
          <w:sz w:val="20"/>
        </w:rPr>
        <w:t xml:space="preserve"> </w:t>
      </w:r>
      <w:r w:rsidR="00C4667C">
        <w:rPr>
          <w:sz w:val="20"/>
        </w:rPr>
        <w:t xml:space="preserve"> 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2F1FB4F0" w:rsidR="002F5DF3" w:rsidRDefault="00BE7F24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806136">
        <w:rPr>
          <w:color w:val="000000"/>
          <w:sz w:val="20"/>
        </w:rPr>
        <w:t>, jednatel</w:t>
      </w:r>
      <w:r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 xml:space="preserve">Ing. Zdeňka </w:t>
      </w:r>
      <w:proofErr w:type="spellStart"/>
      <w:r w:rsidR="00806136">
        <w:rPr>
          <w:color w:val="000000"/>
          <w:sz w:val="20"/>
        </w:rPr>
        <w:t>Šartnerová</w:t>
      </w:r>
      <w:proofErr w:type="spellEnd"/>
      <w:r w:rsidR="00806136">
        <w:rPr>
          <w:color w:val="000000"/>
          <w:sz w:val="20"/>
        </w:rPr>
        <w:t>, ředitelka</w:t>
      </w:r>
    </w:p>
    <w:p w14:paraId="5553509D" w14:textId="77777777" w:rsidR="002F5DF3" w:rsidRDefault="002F5DF3" w:rsidP="00806136"/>
    <w:p w14:paraId="45A71C3E" w14:textId="77777777" w:rsidR="00956351" w:rsidRDefault="00956351" w:rsidP="00806136"/>
    <w:p w14:paraId="2CDAEE6D" w14:textId="77777777" w:rsidR="00956351" w:rsidRDefault="00956351" w:rsidP="00806136"/>
    <w:p w14:paraId="07B1E2F9" w14:textId="77777777" w:rsidR="00956351" w:rsidRPr="00394D2B" w:rsidRDefault="00956351" w:rsidP="00956351">
      <w:pPr>
        <w:spacing w:after="160"/>
        <w:rPr>
          <w:rFonts w:eastAsia="Calibri" w:cs="Calibri"/>
          <w:b/>
          <w:bCs/>
          <w:sz w:val="32"/>
          <w:szCs w:val="32"/>
        </w:rPr>
      </w:pPr>
      <w:r w:rsidRPr="00394D2B">
        <w:rPr>
          <w:rFonts w:eastAsia="Calibri" w:cs="Calibri"/>
          <w:b/>
          <w:bCs/>
          <w:color w:val="000000"/>
          <w:sz w:val="32"/>
          <w:szCs w:val="32"/>
        </w:rPr>
        <w:lastRenderedPageBreak/>
        <w:t xml:space="preserve">                 Čestné prohlášení o likvidacích odpadů</w:t>
      </w:r>
    </w:p>
    <w:p w14:paraId="4E5D1C0F" w14:textId="77777777" w:rsidR="00956351" w:rsidRDefault="00956351" w:rsidP="00956351">
      <w:pPr>
        <w:spacing w:after="160" w:line="259" w:lineRule="exact"/>
        <w:rPr>
          <w:rFonts w:eastAsia="Calibri" w:cs="Calibri"/>
          <w:sz w:val="36"/>
        </w:rPr>
      </w:pPr>
    </w:p>
    <w:p w14:paraId="650A4EBA" w14:textId="77777777" w:rsidR="00956351" w:rsidRDefault="00956351" w:rsidP="00956351">
      <w:pPr>
        <w:spacing w:after="160" w:line="259" w:lineRule="exact"/>
        <w:rPr>
          <w:rFonts w:eastAsia="Calibri" w:cs="Calibri"/>
          <w:sz w:val="36"/>
        </w:rPr>
      </w:pPr>
    </w:p>
    <w:p w14:paraId="577B2942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RH stavby s.r.o. čestně prohlašují, že stavební suť a veškeré odpady vzniklé při provádění díla: Výměna oken v bytech DBS</w:t>
      </w:r>
      <w:r>
        <w:rPr>
          <w:rFonts w:eastAsia="Calibri" w:cs="Calibri"/>
          <w:color w:val="000000"/>
          <w:sz w:val="32"/>
        </w:rPr>
        <w:t xml:space="preserve"> </w:t>
      </w:r>
      <w:r>
        <w:rPr>
          <w:rFonts w:eastAsia="Calibri" w:cs="Calibri"/>
          <w:color w:val="000000"/>
          <w:sz w:val="24"/>
        </w:rPr>
        <w:t>v Písku pro DBS Písek uloží v souladu se zákonem o odpadech č. 185/2001.</w:t>
      </w:r>
    </w:p>
    <w:p w14:paraId="2AEAB433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090FDF99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4101A69B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776160B9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6DC87FEE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V Písku </w:t>
      </w:r>
      <w:proofErr w:type="gramStart"/>
      <w:r>
        <w:rPr>
          <w:rFonts w:eastAsia="Calibri" w:cs="Calibri"/>
          <w:color w:val="000000"/>
          <w:sz w:val="24"/>
        </w:rPr>
        <w:t>10.7.2023</w:t>
      </w:r>
      <w:proofErr w:type="gramEnd"/>
    </w:p>
    <w:p w14:paraId="3FE0CEDD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2E6CC270" w14:textId="57B371CF" w:rsidR="00956351" w:rsidRDefault="00BE7F24" w:rsidP="00956351">
      <w:pPr>
        <w:spacing w:after="160" w:line="259" w:lineRule="exact"/>
        <w:rPr>
          <w:rFonts w:eastAsia="Calibri" w:cs="Calibri"/>
          <w:color w:val="000000"/>
          <w:sz w:val="24"/>
        </w:rPr>
      </w:pPr>
      <w:proofErr w:type="spellStart"/>
      <w:r>
        <w:rPr>
          <w:rFonts w:eastAsia="Calibri" w:cs="Calibri"/>
          <w:color w:val="000000"/>
          <w:sz w:val="24"/>
        </w:rPr>
        <w:t>xxxxx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xxxxx</w:t>
      </w:r>
      <w:proofErr w:type="spellEnd"/>
      <w:r w:rsidR="00956351">
        <w:rPr>
          <w:rFonts w:eastAsia="Calibri" w:cs="Calibri"/>
          <w:color w:val="000000"/>
          <w:sz w:val="24"/>
        </w:rPr>
        <w:t xml:space="preserve"> Jednatel RH stavby s.r.o.</w:t>
      </w:r>
    </w:p>
    <w:p w14:paraId="2F17B794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2AD89191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4A164C4B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5F1C9F07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73581608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0CBCF64D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168E0C9E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686CF380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717CA729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0422FB75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4751AC67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458EAF50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2944A84E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052A8861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6B4077F8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0400520E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2F3913A2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5E26C3E0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6A7B78A3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4C423B86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2311B377" w14:textId="77777777" w:rsidR="00956351" w:rsidRDefault="00956351" w:rsidP="00956351">
      <w:pPr>
        <w:spacing w:after="160" w:line="259" w:lineRule="exact"/>
        <w:rPr>
          <w:rFonts w:eastAsia="Calibri" w:cs="Calibri"/>
          <w:color w:val="000000"/>
          <w:sz w:val="24"/>
        </w:rPr>
      </w:pPr>
    </w:p>
    <w:p w14:paraId="5AFD2733" w14:textId="77777777" w:rsidR="00956351" w:rsidRDefault="00956351" w:rsidP="00956351">
      <w:pPr>
        <w:jc w:val="left"/>
      </w:pPr>
      <w:r>
        <w:rPr>
          <w:b/>
          <w:bCs/>
          <w:sz w:val="28"/>
          <w:szCs w:val="28"/>
        </w:rPr>
        <w:lastRenderedPageBreak/>
        <w:t xml:space="preserve">Rozpočet díla na jednotlivé byty. </w:t>
      </w:r>
      <w:r>
        <w:t xml:space="preserve">     </w:t>
      </w:r>
    </w:p>
    <w:p w14:paraId="3CD5C730" w14:textId="77777777" w:rsidR="00956351" w:rsidRDefault="00956351" w:rsidP="00956351">
      <w:pPr>
        <w:jc w:val="left"/>
      </w:pPr>
    </w:p>
    <w:p w14:paraId="70475959" w14:textId="77777777" w:rsidR="00956351" w:rsidRDefault="00956351" w:rsidP="00956351">
      <w:pPr>
        <w:jc w:val="left"/>
      </w:pPr>
    </w:p>
    <w:p w14:paraId="7C3B8E29" w14:textId="77777777" w:rsidR="00956351" w:rsidRDefault="00956351" w:rsidP="00956351">
      <w:pPr>
        <w:jc w:val="left"/>
      </w:pPr>
    </w:p>
    <w:tbl>
      <w:tblPr>
        <w:tblW w:w="9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517"/>
        <w:gridCol w:w="758"/>
        <w:gridCol w:w="558"/>
        <w:gridCol w:w="3611"/>
        <w:gridCol w:w="738"/>
        <w:gridCol w:w="1316"/>
      </w:tblGrid>
      <w:tr w:rsidR="00956351" w14:paraId="19D2C9EA" w14:textId="77777777" w:rsidTr="006206CE">
        <w:trPr>
          <w:trHeight w:val="61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9AB37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žádost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1B3F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ulice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178E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č.p.</w:t>
            </w:r>
            <w:proofErr w:type="gramEnd"/>
          </w:p>
        </w:tc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69FE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číslo bytu</w:t>
            </w:r>
          </w:p>
        </w:tc>
        <w:tc>
          <w:tcPr>
            <w:tcW w:w="3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1315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popis výplně otvorů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F65A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EBFD8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Cena za byt vč. likvidace odpadů</w:t>
            </w:r>
          </w:p>
        </w:tc>
      </w:tr>
      <w:tr w:rsidR="00956351" w14:paraId="7169D384" w14:textId="77777777" w:rsidTr="006206CE">
        <w:trPr>
          <w:trHeight w:val="540"/>
        </w:trPr>
        <w:tc>
          <w:tcPr>
            <w:tcW w:w="72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E701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8C3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Jablonského </w:t>
            </w:r>
          </w:p>
        </w:tc>
        <w:tc>
          <w:tcPr>
            <w:tcW w:w="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4429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394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7AFE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6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30082F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okno dvoudílné - 1500x1600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EFD5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31B827E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63.000,- Kč</w:t>
            </w:r>
          </w:p>
        </w:tc>
      </w:tr>
      <w:tr w:rsidR="00956351" w14:paraId="4AB9B50B" w14:textId="77777777" w:rsidTr="006206CE">
        <w:trPr>
          <w:trHeight w:val="720"/>
        </w:trPr>
        <w:tc>
          <w:tcPr>
            <w:tcW w:w="72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748E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819F7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90347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FA006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C8DD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okno - 1200x1600</w:t>
            </w:r>
          </w:p>
        </w:tc>
        <w:tc>
          <w:tcPr>
            <w:tcW w:w="7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98B974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40F5196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56351" w14:paraId="6A93AFD1" w14:textId="77777777" w:rsidTr="006206CE">
        <w:trPr>
          <w:trHeight w:val="780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40C2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438B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Jablonského             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0902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398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5F93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6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800B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okno trojdílné 2400 x 1600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E05E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13CBA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67.000,- Kč</w:t>
            </w:r>
          </w:p>
        </w:tc>
      </w:tr>
      <w:tr w:rsidR="00956351" w14:paraId="2E5701F4" w14:textId="77777777" w:rsidTr="006206CE">
        <w:trPr>
          <w:trHeight w:val="705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CCD5B1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2ECF4D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D39B4F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F9F379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57A0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2400 + 1550 x 1600 balkonová sestava, okno jednokřídlé</w:t>
            </w:r>
          </w:p>
        </w:tc>
        <w:tc>
          <w:tcPr>
            <w:tcW w:w="7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79D4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298A7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56351" w14:paraId="2D76AD0A" w14:textId="77777777" w:rsidTr="006206CE">
        <w:trPr>
          <w:trHeight w:val="480"/>
        </w:trPr>
        <w:tc>
          <w:tcPr>
            <w:tcW w:w="721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CBD3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1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43DB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Třebízského</w:t>
            </w:r>
          </w:p>
        </w:tc>
        <w:tc>
          <w:tcPr>
            <w:tcW w:w="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F91C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411</w:t>
            </w:r>
          </w:p>
        </w:tc>
        <w:tc>
          <w:tcPr>
            <w:tcW w:w="5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4C4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7285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okno trojdílné 2400 x 1600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1E74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14:paraId="5936FC37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67.000,- Kč</w:t>
            </w:r>
          </w:p>
        </w:tc>
      </w:tr>
      <w:tr w:rsidR="00956351" w14:paraId="3D263BFF" w14:textId="77777777" w:rsidTr="006206CE">
        <w:trPr>
          <w:trHeight w:val="795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110E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70174E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B07A4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A1059B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DBC9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900 x 2400 + 1550 x 1600 balkonová sestava, okno jednokřídlé</w:t>
            </w:r>
          </w:p>
        </w:tc>
        <w:tc>
          <w:tcPr>
            <w:tcW w:w="73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C64A5" w14:textId="77777777" w:rsidR="00956351" w:rsidRDefault="00956351" w:rsidP="006206CE">
            <w:pPr>
              <w:widowControl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0DD160" w14:textId="77777777" w:rsidR="00956351" w:rsidRDefault="00956351" w:rsidP="006206CE">
            <w:pPr>
              <w:widowControl w:val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ED88398" w14:textId="77777777" w:rsidR="00956351" w:rsidRDefault="00956351" w:rsidP="00956351">
      <w:pPr>
        <w:jc w:val="left"/>
      </w:pPr>
    </w:p>
    <w:p w14:paraId="533D55E1" w14:textId="77777777" w:rsidR="00956351" w:rsidRDefault="00956351" w:rsidP="00956351">
      <w:pPr>
        <w:jc w:val="left"/>
      </w:pPr>
      <w:r>
        <w:t>Cena celkem bez DPH……………………………………………………………</w:t>
      </w:r>
      <w:proofErr w:type="gramStart"/>
      <w:r>
        <w:t>….197.000,</w:t>
      </w:r>
      <w:proofErr w:type="gramEnd"/>
      <w:r>
        <w:t>- Kč</w:t>
      </w:r>
    </w:p>
    <w:p w14:paraId="731475B9" w14:textId="77777777" w:rsidR="00956351" w:rsidRDefault="00956351" w:rsidP="00956351">
      <w:pPr>
        <w:jc w:val="left"/>
      </w:pPr>
      <w:r>
        <w:t>Cena celkem včetně 15% DPH…………………………………………………</w:t>
      </w:r>
      <w:proofErr w:type="gramStart"/>
      <w:r>
        <w:t>…...226.550,</w:t>
      </w:r>
      <w:proofErr w:type="gramEnd"/>
      <w:r>
        <w:t>- Kč</w:t>
      </w:r>
    </w:p>
    <w:p w14:paraId="72F52401" w14:textId="77777777" w:rsidR="00956351" w:rsidRDefault="00956351" w:rsidP="00956351">
      <w:pPr>
        <w:jc w:val="left"/>
      </w:pPr>
    </w:p>
    <w:p w14:paraId="4173267C" w14:textId="77777777" w:rsidR="00956351" w:rsidRDefault="00956351" w:rsidP="00956351">
      <w:pPr>
        <w:jc w:val="left"/>
      </w:pPr>
    </w:p>
    <w:p w14:paraId="79984114" w14:textId="77777777" w:rsidR="00956351" w:rsidRDefault="00956351" w:rsidP="00956351">
      <w:pPr>
        <w:jc w:val="left"/>
      </w:pPr>
    </w:p>
    <w:p w14:paraId="61059AE5" w14:textId="2651604D" w:rsidR="00956351" w:rsidRDefault="00956351" w:rsidP="00956351">
      <w:pPr>
        <w:jc w:val="left"/>
      </w:pPr>
      <w:r>
        <w:t xml:space="preserve">V Písku </w:t>
      </w:r>
      <w:proofErr w:type="gramStart"/>
      <w:r>
        <w:t>10.7.2023</w:t>
      </w:r>
      <w:proofErr w:type="gramEnd"/>
      <w:r>
        <w:t xml:space="preserve">                                               </w:t>
      </w:r>
      <w:r w:rsidR="00BE7F24">
        <w:t xml:space="preserve">                   </w:t>
      </w:r>
      <w:proofErr w:type="spellStart"/>
      <w:r w:rsidR="00BE7F24">
        <w:t>xxxxx</w:t>
      </w:r>
      <w:proofErr w:type="spellEnd"/>
      <w:r w:rsidR="00BE7F24">
        <w:t xml:space="preserve"> xxxxx</w:t>
      </w:r>
      <w:bookmarkStart w:id="1" w:name="_GoBack"/>
      <w:bookmarkEnd w:id="1"/>
    </w:p>
    <w:p w14:paraId="2F141C22" w14:textId="77777777" w:rsidR="00956351" w:rsidRDefault="00956351" w:rsidP="00956351">
      <w:pPr>
        <w:jc w:val="left"/>
      </w:pPr>
      <w:r>
        <w:t xml:space="preserve">                                                                                        Jednatel RH stavby s.r.o.</w:t>
      </w:r>
    </w:p>
    <w:p w14:paraId="31880F22" w14:textId="77777777" w:rsidR="00956351" w:rsidRDefault="00956351" w:rsidP="00956351">
      <w:pPr>
        <w:jc w:val="left"/>
      </w:pPr>
    </w:p>
    <w:p w14:paraId="4BB94977" w14:textId="77777777" w:rsidR="00956351" w:rsidRDefault="00956351" w:rsidP="00956351">
      <w:pPr>
        <w:jc w:val="left"/>
      </w:pPr>
    </w:p>
    <w:p w14:paraId="0E77E996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1D6C0779" w14:textId="77777777" w:rsidR="00956351" w:rsidRDefault="00956351" w:rsidP="00956351">
      <w:pPr>
        <w:spacing w:after="160" w:line="259" w:lineRule="exact"/>
        <w:rPr>
          <w:rFonts w:eastAsia="Calibri" w:cs="Calibri"/>
          <w:sz w:val="24"/>
        </w:rPr>
      </w:pPr>
    </w:p>
    <w:p w14:paraId="359747FF" w14:textId="77777777" w:rsidR="00956351" w:rsidRDefault="00956351" w:rsidP="00806136"/>
    <w:sectPr w:rsidR="0095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A2C77"/>
    <w:rsid w:val="000C4526"/>
    <w:rsid w:val="000F71D1"/>
    <w:rsid w:val="00105EB2"/>
    <w:rsid w:val="0011133A"/>
    <w:rsid w:val="00165711"/>
    <w:rsid w:val="00167343"/>
    <w:rsid w:val="0018123D"/>
    <w:rsid w:val="001D599D"/>
    <w:rsid w:val="00244C60"/>
    <w:rsid w:val="002C105C"/>
    <w:rsid w:val="002D350B"/>
    <w:rsid w:val="002F2E19"/>
    <w:rsid w:val="002F5DF3"/>
    <w:rsid w:val="00302C6F"/>
    <w:rsid w:val="00332B15"/>
    <w:rsid w:val="00365F42"/>
    <w:rsid w:val="003C49E6"/>
    <w:rsid w:val="003D5E73"/>
    <w:rsid w:val="003D75F2"/>
    <w:rsid w:val="003E5D8E"/>
    <w:rsid w:val="004034A4"/>
    <w:rsid w:val="004B19CC"/>
    <w:rsid w:val="004B5BCC"/>
    <w:rsid w:val="00507A79"/>
    <w:rsid w:val="0053203A"/>
    <w:rsid w:val="00537B00"/>
    <w:rsid w:val="0059528A"/>
    <w:rsid w:val="005D5863"/>
    <w:rsid w:val="006002BA"/>
    <w:rsid w:val="00603D51"/>
    <w:rsid w:val="006470F5"/>
    <w:rsid w:val="006C55EE"/>
    <w:rsid w:val="0075609A"/>
    <w:rsid w:val="007C085F"/>
    <w:rsid w:val="007D3D9D"/>
    <w:rsid w:val="007D5527"/>
    <w:rsid w:val="007F5907"/>
    <w:rsid w:val="00806136"/>
    <w:rsid w:val="0084324C"/>
    <w:rsid w:val="008925EB"/>
    <w:rsid w:val="008D5706"/>
    <w:rsid w:val="008E3CFA"/>
    <w:rsid w:val="0092430F"/>
    <w:rsid w:val="00956351"/>
    <w:rsid w:val="009707DF"/>
    <w:rsid w:val="009B50C8"/>
    <w:rsid w:val="009B743A"/>
    <w:rsid w:val="009C0B0A"/>
    <w:rsid w:val="009C78C4"/>
    <w:rsid w:val="009E709F"/>
    <w:rsid w:val="00A444FE"/>
    <w:rsid w:val="00A6667B"/>
    <w:rsid w:val="00A80CF1"/>
    <w:rsid w:val="00A81A18"/>
    <w:rsid w:val="00A836B8"/>
    <w:rsid w:val="00AD470D"/>
    <w:rsid w:val="00B02B76"/>
    <w:rsid w:val="00B26D11"/>
    <w:rsid w:val="00B4294C"/>
    <w:rsid w:val="00B63F2C"/>
    <w:rsid w:val="00B91737"/>
    <w:rsid w:val="00BA24B9"/>
    <w:rsid w:val="00BE38E8"/>
    <w:rsid w:val="00BE734C"/>
    <w:rsid w:val="00BE7F24"/>
    <w:rsid w:val="00C44E4A"/>
    <w:rsid w:val="00C4667C"/>
    <w:rsid w:val="00C53568"/>
    <w:rsid w:val="00C612D3"/>
    <w:rsid w:val="00C7559E"/>
    <w:rsid w:val="00C80041"/>
    <w:rsid w:val="00C90B4E"/>
    <w:rsid w:val="00CA3DA1"/>
    <w:rsid w:val="00CC238D"/>
    <w:rsid w:val="00CC6FDF"/>
    <w:rsid w:val="00CF2596"/>
    <w:rsid w:val="00D2653A"/>
    <w:rsid w:val="00D4247D"/>
    <w:rsid w:val="00D42F85"/>
    <w:rsid w:val="00D81960"/>
    <w:rsid w:val="00E441A2"/>
    <w:rsid w:val="00E50837"/>
    <w:rsid w:val="00EC2216"/>
    <w:rsid w:val="00ED7EC5"/>
    <w:rsid w:val="00F22EE4"/>
    <w:rsid w:val="00F47038"/>
    <w:rsid w:val="00F66234"/>
    <w:rsid w:val="00F708A4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B235-BBA7-4788-AD24-838776C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3165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2022-12-19T14:38:00Z</cp:lastPrinted>
  <dcterms:created xsi:type="dcterms:W3CDTF">2023-07-24T12:31:00Z</dcterms:created>
  <dcterms:modified xsi:type="dcterms:W3CDTF">2023-07-31T09:14:00Z</dcterms:modified>
</cp:coreProperties>
</file>