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14D5" w14:textId="7D7D0291" w:rsidR="00223A83" w:rsidRPr="00FF0F01" w:rsidRDefault="00223A83" w:rsidP="00D060BE">
      <w:pPr>
        <w:tabs>
          <w:tab w:val="left" w:pos="1723"/>
        </w:tabs>
        <w:spacing w:before="0" w:after="1520"/>
        <w:rPr>
          <w:rFonts w:asciiTheme="majorHAnsi" w:hAnsiTheme="majorHAnsi"/>
          <w:b/>
          <w:sz w:val="28"/>
          <w:szCs w:val="28"/>
        </w:rPr>
      </w:pPr>
      <w:r w:rsidRPr="00FF0F01">
        <w:rPr>
          <w:rFonts w:asciiTheme="majorHAnsi" w:hAnsiTheme="majorHAnsi"/>
          <w:b/>
          <w:sz w:val="28"/>
          <w:szCs w:val="28"/>
        </w:rPr>
        <w:t>REGISTRAČNÍ LIST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0A95C5AE" w14:textId="77777777" w:rsidTr="00223A83">
        <w:trPr>
          <w:trHeight w:hRule="exact" w:val="397"/>
        </w:trPr>
        <w:tc>
          <w:tcPr>
            <w:tcW w:w="10206" w:type="dxa"/>
            <w:shd w:val="clear" w:color="auto" w:fill="009BA5"/>
            <w:vAlign w:val="center"/>
          </w:tcPr>
          <w:p w14:paraId="1EB11595" w14:textId="77777777" w:rsidR="00223A83" w:rsidRPr="00C75D3B" w:rsidRDefault="00223A83" w:rsidP="00223A83">
            <w:pPr>
              <w:pStyle w:val="KapitolaCalibriBold"/>
              <w:rPr>
                <w:rFonts w:cs="Arial"/>
              </w:rPr>
            </w:pPr>
            <w:r>
              <w:rPr>
                <w:rFonts w:cs="Arial"/>
              </w:rPr>
              <w:t>SMLUVNÍ STRANY</w:t>
            </w:r>
          </w:p>
        </w:tc>
      </w:tr>
    </w:tbl>
    <w:p w14:paraId="2ECD61CE"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323D2D4D" w14:textId="77777777" w:rsidTr="00D060BE">
        <w:trPr>
          <w:trHeight w:val="340"/>
          <w:tblHeader/>
        </w:trPr>
        <w:tc>
          <w:tcPr>
            <w:tcW w:w="10206" w:type="dxa"/>
            <w:shd w:val="clear" w:color="auto" w:fill="E5E5E5"/>
            <w:vAlign w:val="center"/>
          </w:tcPr>
          <w:p w14:paraId="182DDB27" w14:textId="416D9F2B"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Plátce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7568AB75" w14:textId="77777777" w:rsidTr="00B511C4">
        <w:trPr>
          <w:trHeight w:val="326"/>
        </w:trPr>
        <w:tc>
          <w:tcPr>
            <w:tcW w:w="1560" w:type="dxa"/>
            <w:tcBorders>
              <w:bottom w:val="single" w:sz="6" w:space="0" w:color="auto"/>
            </w:tcBorders>
            <w:shd w:val="clear" w:color="auto" w:fill="auto"/>
            <w:vAlign w:val="center"/>
          </w:tcPr>
          <w:p w14:paraId="6FFFBD69"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1124833" w14:textId="3435FDBD" w:rsidR="00223A83" w:rsidRPr="00C75D3B" w:rsidRDefault="00022481" w:rsidP="00223A83">
            <w:pPr>
              <w:pStyle w:val="TexttabulkaCalibriLight"/>
              <w:rPr>
                <w:rFonts w:cs="Arial"/>
              </w:rPr>
            </w:pPr>
            <w:r w:rsidRPr="00D16FC2">
              <w:rPr>
                <w:rFonts w:cs="Arial"/>
                <w:b/>
                <w:bCs/>
              </w:rPr>
              <w:fldChar w:fldCharType="begin">
                <w:ffData>
                  <w:name w:val="Text708"/>
                  <w:enabled/>
                  <w:calcOnExit w:val="0"/>
                  <w:textInput>
                    <w:default w:val="Knihovna Kroměřížska - příspěvkova organizace"/>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Knihovna Kroměřížska - příspěvkova organizace</w:t>
            </w:r>
            <w:r w:rsidRPr="00D16FC2">
              <w:rPr>
                <w:rFonts w:cs="Arial"/>
                <w:b/>
                <w:bCs/>
              </w:rPr>
              <w:fldChar w:fldCharType="end"/>
            </w:r>
          </w:p>
        </w:tc>
      </w:tr>
      <w:tr w:rsidR="00223A83" w:rsidRPr="00C75D3B" w14:paraId="1D116813" w14:textId="77777777" w:rsidTr="00B511C4">
        <w:trPr>
          <w:trHeight w:val="320"/>
        </w:trPr>
        <w:tc>
          <w:tcPr>
            <w:tcW w:w="1560" w:type="dxa"/>
            <w:tcBorders>
              <w:top w:val="single" w:sz="6" w:space="0" w:color="auto"/>
              <w:bottom w:val="single" w:sz="6" w:space="0" w:color="auto"/>
            </w:tcBorders>
            <w:shd w:val="clear" w:color="auto" w:fill="auto"/>
            <w:vAlign w:val="center"/>
          </w:tcPr>
          <w:p w14:paraId="4B86AD07"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08A8B366" w14:textId="52A7CCE3" w:rsidR="00223A83" w:rsidRPr="00C75D3B" w:rsidRDefault="00022481" w:rsidP="00223A83">
            <w:pPr>
              <w:pStyle w:val="TexttabulkaCalibriLight"/>
              <w:rPr>
                <w:rFonts w:cs="Arial"/>
              </w:rPr>
            </w:pPr>
            <w:r>
              <w:rPr>
                <w:rFonts w:cs="Arial"/>
              </w:rPr>
              <w:fldChar w:fldCharType="begin">
                <w:ffData>
                  <w:name w:val="Text709"/>
                  <w:enabled/>
                  <w:calcOnExit w:val="0"/>
                  <w:textInput>
                    <w:default w:val="00091120"/>
                  </w:textInput>
                </w:ffData>
              </w:fldChar>
            </w:r>
            <w:r>
              <w:rPr>
                <w:rFonts w:cs="Arial"/>
              </w:rPr>
              <w:instrText xml:space="preserve"> FORMTEXT </w:instrText>
            </w:r>
            <w:r>
              <w:rPr>
                <w:rFonts w:cs="Arial"/>
              </w:rPr>
            </w:r>
            <w:r>
              <w:rPr>
                <w:rFonts w:cs="Arial"/>
              </w:rPr>
              <w:fldChar w:fldCharType="separate"/>
            </w:r>
            <w:r>
              <w:rPr>
                <w:rFonts w:cs="Arial"/>
                <w:noProof/>
              </w:rPr>
              <w:t>00091120</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4AF6F8F7"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FB9FC4F" w14:textId="77777777" w:rsidR="00223A83" w:rsidRPr="00C75D3B" w:rsidRDefault="00223A83" w:rsidP="00223A83">
            <w:pPr>
              <w:pStyle w:val="TexttabulkaCalibriLight"/>
              <w:rPr>
                <w:rFonts w:cs="Arial"/>
              </w:rPr>
            </w:pPr>
            <w:r>
              <w:rPr>
                <w:rFonts w:cs="Arial"/>
              </w:rPr>
              <w:fldChar w:fldCharType="begin">
                <w:ffData>
                  <w:name w:val="Text3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23A83" w:rsidRPr="00C75D3B" w14:paraId="38BF401A" w14:textId="77777777" w:rsidTr="00223A83">
        <w:trPr>
          <w:trHeight w:val="320"/>
        </w:trPr>
        <w:tc>
          <w:tcPr>
            <w:tcW w:w="1560" w:type="dxa"/>
            <w:tcBorders>
              <w:top w:val="single" w:sz="6" w:space="0" w:color="auto"/>
              <w:bottom w:val="single" w:sz="6" w:space="0" w:color="auto"/>
            </w:tcBorders>
            <w:shd w:val="clear" w:color="auto" w:fill="auto"/>
            <w:vAlign w:val="center"/>
          </w:tcPr>
          <w:p w14:paraId="3FD260AB"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04D349B4" w14:textId="793154C6" w:rsidR="00223A83" w:rsidRPr="00C75D3B" w:rsidRDefault="00022481" w:rsidP="00223A83">
            <w:pPr>
              <w:pStyle w:val="TexttabulkaCalibriLight"/>
              <w:rPr>
                <w:rFonts w:cs="Arial"/>
              </w:rPr>
            </w:pPr>
            <w:r>
              <w:rPr>
                <w:rFonts w:cs="Arial"/>
              </w:rPr>
              <w:fldChar w:fldCharType="begin">
                <w:ffData>
                  <w:name w:val="Text710"/>
                  <w:enabled/>
                  <w:calcOnExit w:val="0"/>
                  <w:textInput>
                    <w:default w:val="Slovanské náměstí 3920 / 1, Kroměříž, 767 01"/>
                  </w:textInput>
                </w:ffData>
              </w:fldChar>
            </w:r>
            <w:r>
              <w:rPr>
                <w:rFonts w:cs="Arial"/>
              </w:rPr>
              <w:instrText xml:space="preserve"> FORMTEXT </w:instrText>
            </w:r>
            <w:r>
              <w:rPr>
                <w:rFonts w:cs="Arial"/>
              </w:rPr>
            </w:r>
            <w:r>
              <w:rPr>
                <w:rFonts w:cs="Arial"/>
              </w:rPr>
              <w:fldChar w:fldCharType="separate"/>
            </w:r>
            <w:r>
              <w:rPr>
                <w:rFonts w:cs="Arial"/>
                <w:noProof/>
              </w:rPr>
              <w:t>Slovanské náměstí 3920 / 1, Kroměříž, 767 01</w:t>
            </w:r>
            <w:r>
              <w:rPr>
                <w:rFonts w:cs="Arial"/>
              </w:rPr>
              <w:fldChar w:fldCharType="end"/>
            </w:r>
          </w:p>
        </w:tc>
      </w:tr>
    </w:tbl>
    <w:p w14:paraId="1C0B0AC0"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457C2B76" w14:textId="77777777" w:rsidTr="00D060BE">
        <w:trPr>
          <w:trHeight w:val="340"/>
          <w:tblHeader/>
        </w:trPr>
        <w:tc>
          <w:tcPr>
            <w:tcW w:w="10206" w:type="dxa"/>
            <w:shd w:val="clear" w:color="auto" w:fill="E5E5E5"/>
            <w:vAlign w:val="center"/>
          </w:tcPr>
          <w:p w14:paraId="6EA83167" w14:textId="13E1302A"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Příjemce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154CB80E" w14:textId="77777777" w:rsidTr="00B511C4">
        <w:trPr>
          <w:trHeight w:val="326"/>
        </w:trPr>
        <w:tc>
          <w:tcPr>
            <w:tcW w:w="1560" w:type="dxa"/>
            <w:tcBorders>
              <w:bottom w:val="single" w:sz="6" w:space="0" w:color="auto"/>
            </w:tcBorders>
            <w:shd w:val="clear" w:color="auto" w:fill="auto"/>
            <w:vAlign w:val="center"/>
          </w:tcPr>
          <w:p w14:paraId="479C2F33"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DCB8F7E" w14:textId="35F6C0A9" w:rsidR="00223A83" w:rsidRPr="00C75D3B" w:rsidRDefault="00022481" w:rsidP="00223A83">
            <w:pPr>
              <w:pStyle w:val="TexttabulkaCalibriLight"/>
              <w:rPr>
                <w:rFonts w:cs="Arial"/>
              </w:rPr>
            </w:pPr>
            <w:r w:rsidRPr="00D16FC2">
              <w:rPr>
                <w:rFonts w:cs="Arial"/>
                <w:b/>
                <w:bCs/>
              </w:rPr>
              <w:fldChar w:fldCharType="begin">
                <w:ffData>
                  <w:name w:val="Text711"/>
                  <w:enabled/>
                  <w:calcOnExit w:val="0"/>
                  <w:textInput>
                    <w:default w:val="innogy Energie, s.r.o."/>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innogy Energie, s.r.o.</w:t>
            </w:r>
            <w:r w:rsidRPr="00D16FC2">
              <w:rPr>
                <w:rFonts w:cs="Arial"/>
                <w:b/>
                <w:bCs/>
              </w:rPr>
              <w:fldChar w:fldCharType="end"/>
            </w:r>
          </w:p>
        </w:tc>
      </w:tr>
      <w:tr w:rsidR="00223A83" w:rsidRPr="00C75D3B" w14:paraId="139FD691" w14:textId="77777777" w:rsidTr="00B511C4">
        <w:trPr>
          <w:trHeight w:val="320"/>
        </w:trPr>
        <w:tc>
          <w:tcPr>
            <w:tcW w:w="1560" w:type="dxa"/>
            <w:tcBorders>
              <w:top w:val="single" w:sz="6" w:space="0" w:color="auto"/>
              <w:bottom w:val="single" w:sz="6" w:space="0" w:color="auto"/>
            </w:tcBorders>
            <w:shd w:val="clear" w:color="auto" w:fill="auto"/>
            <w:vAlign w:val="center"/>
          </w:tcPr>
          <w:p w14:paraId="3B3DBE6A"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4ABEAD5E" w14:textId="5DEEEB6C" w:rsidR="00223A83" w:rsidRPr="00C75D3B" w:rsidRDefault="00022481" w:rsidP="00223A83">
            <w:pPr>
              <w:pStyle w:val="TexttabulkaCalibriLight"/>
              <w:rPr>
                <w:rFonts w:cs="Arial"/>
              </w:rPr>
            </w:pPr>
            <w:r>
              <w:rPr>
                <w:rFonts w:cs="Arial"/>
              </w:rPr>
              <w:fldChar w:fldCharType="begin">
                <w:ffData>
                  <w:name w:val="Text712"/>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100DC638"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B7A085D" w14:textId="4099CEAF" w:rsidR="00223A83" w:rsidRPr="00C75D3B" w:rsidRDefault="00085DE3" w:rsidP="00223A83">
            <w:pPr>
              <w:pStyle w:val="TexttabulkaCalibriLight"/>
              <w:rPr>
                <w:rFonts w:cs="Arial"/>
              </w:rPr>
            </w:pPr>
            <w:r>
              <w:rPr>
                <w:rFonts w:cs="Arial"/>
              </w:rPr>
              <w:fldChar w:fldCharType="begin">
                <w:ffData>
                  <w:name w:val=""/>
                  <w:enabled/>
                  <w:calcOnExit w:val="0"/>
                  <w:textInput>
                    <w:default w:val="cgtf5yr"/>
                  </w:textInput>
                </w:ffData>
              </w:fldChar>
            </w:r>
            <w:r>
              <w:rPr>
                <w:rFonts w:cs="Arial"/>
              </w:rPr>
              <w:instrText xml:space="preserve"> FORMTEXT </w:instrText>
            </w:r>
            <w:r>
              <w:rPr>
                <w:rFonts w:cs="Arial"/>
              </w:rPr>
            </w:r>
            <w:r>
              <w:rPr>
                <w:rFonts w:cs="Arial"/>
              </w:rPr>
              <w:fldChar w:fldCharType="separate"/>
            </w:r>
            <w:r>
              <w:rPr>
                <w:rFonts w:cs="Arial"/>
                <w:noProof/>
              </w:rPr>
              <w:t>cgtf5yr</w:t>
            </w:r>
            <w:r>
              <w:rPr>
                <w:rFonts w:cs="Arial"/>
              </w:rPr>
              <w:fldChar w:fldCharType="end"/>
            </w:r>
          </w:p>
        </w:tc>
      </w:tr>
      <w:tr w:rsidR="00223A83" w:rsidRPr="00C75D3B" w14:paraId="3BE727D7" w14:textId="77777777" w:rsidTr="00223A83">
        <w:trPr>
          <w:trHeight w:val="320"/>
        </w:trPr>
        <w:tc>
          <w:tcPr>
            <w:tcW w:w="1560" w:type="dxa"/>
            <w:tcBorders>
              <w:top w:val="single" w:sz="6" w:space="0" w:color="auto"/>
              <w:bottom w:val="single" w:sz="6" w:space="0" w:color="auto"/>
            </w:tcBorders>
            <w:shd w:val="clear" w:color="auto" w:fill="auto"/>
            <w:vAlign w:val="center"/>
          </w:tcPr>
          <w:p w14:paraId="75F73909"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28540F99" w14:textId="54B5D30A" w:rsidR="00223A83" w:rsidRPr="00C75D3B" w:rsidRDefault="00022481" w:rsidP="00223A83">
            <w:pPr>
              <w:pStyle w:val="TexttabulkaCalibriLight"/>
              <w:rPr>
                <w:rFonts w:cs="Arial"/>
              </w:rPr>
            </w:pPr>
            <w:r>
              <w:rPr>
                <w:rFonts w:cs="Arial"/>
              </w:rPr>
              <w:fldChar w:fldCharType="begin">
                <w:ffData>
                  <w:name w:val="Text713"/>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bl>
    <w:p w14:paraId="2DF032FB"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2C6C0D6D" w14:textId="77777777" w:rsidTr="00223A83">
        <w:trPr>
          <w:trHeight w:hRule="exact" w:val="397"/>
        </w:trPr>
        <w:tc>
          <w:tcPr>
            <w:tcW w:w="10206" w:type="dxa"/>
            <w:shd w:val="clear" w:color="auto" w:fill="009BA5"/>
            <w:vAlign w:val="center"/>
          </w:tcPr>
          <w:p w14:paraId="72E092C9" w14:textId="77777777" w:rsidR="00223A83" w:rsidRPr="00C75D3B" w:rsidRDefault="00223A83" w:rsidP="00223A83">
            <w:pPr>
              <w:pStyle w:val="KapitolaCalibriBold"/>
              <w:rPr>
                <w:rFonts w:cs="Arial"/>
              </w:rPr>
            </w:pPr>
            <w:r>
              <w:rPr>
                <w:rFonts w:cs="Arial"/>
              </w:rPr>
              <w:t>ÚDAJE O SMLOUVĚ</w:t>
            </w:r>
          </w:p>
        </w:tc>
      </w:tr>
    </w:tbl>
    <w:p w14:paraId="484BD15C" w14:textId="77777777" w:rsidR="00223A83" w:rsidRPr="00C7396F" w:rsidRDefault="00223A83" w:rsidP="00223A83">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83"/>
        <w:gridCol w:w="992"/>
        <w:gridCol w:w="1134"/>
        <w:gridCol w:w="426"/>
        <w:gridCol w:w="1559"/>
        <w:gridCol w:w="1559"/>
        <w:gridCol w:w="2693"/>
      </w:tblGrid>
      <w:tr w:rsidR="00223A83" w:rsidRPr="00C75D3B" w14:paraId="69BFC755" w14:textId="77777777" w:rsidTr="00223A83">
        <w:trPr>
          <w:trHeight w:val="326"/>
        </w:trPr>
        <w:tc>
          <w:tcPr>
            <w:tcW w:w="1560" w:type="dxa"/>
            <w:tcBorders>
              <w:top w:val="single" w:sz="6" w:space="0" w:color="auto"/>
              <w:bottom w:val="single" w:sz="6" w:space="0" w:color="auto"/>
            </w:tcBorders>
            <w:shd w:val="clear" w:color="auto" w:fill="auto"/>
            <w:vAlign w:val="center"/>
          </w:tcPr>
          <w:p w14:paraId="1FAB8A32" w14:textId="77777777" w:rsidR="00223A83" w:rsidRPr="00C75D3B" w:rsidRDefault="00223A83" w:rsidP="00223A83">
            <w:pPr>
              <w:pStyle w:val="TexttabulkaCalibriLight"/>
              <w:rPr>
                <w:rFonts w:cs="Arial"/>
              </w:rPr>
            </w:pPr>
            <w:r>
              <w:rPr>
                <w:rFonts w:cs="Arial"/>
              </w:rPr>
              <w:t>Předmět smlouvy:</w:t>
            </w:r>
          </w:p>
        </w:tc>
        <w:tc>
          <w:tcPr>
            <w:tcW w:w="8646" w:type="dxa"/>
            <w:gridSpan w:val="7"/>
            <w:tcBorders>
              <w:top w:val="single" w:sz="6" w:space="0" w:color="auto"/>
              <w:bottom w:val="single" w:sz="6" w:space="0" w:color="auto"/>
            </w:tcBorders>
            <w:shd w:val="clear" w:color="auto" w:fill="auto"/>
            <w:vAlign w:val="center"/>
          </w:tcPr>
          <w:p w14:paraId="12E1567D" w14:textId="541ADF2B" w:rsidR="00223A83" w:rsidRPr="00C75D3B" w:rsidRDefault="00022481" w:rsidP="00223A83">
            <w:pPr>
              <w:pStyle w:val="TexttabulkaCalibriLight"/>
              <w:rPr>
                <w:rFonts w:cs="Arial"/>
              </w:rPr>
            </w:pPr>
            <w:r>
              <w:rPr>
                <w:rFonts w:cs="Arial"/>
              </w:rPr>
              <w:fldChar w:fldCharType="begin">
                <w:ffData>
                  <w:name w:val="Text714"/>
                  <w:enabled/>
                  <w:calcOnExit w:val="0"/>
                  <w:textInput>
                    <w:default w:val="SMLOUVA O SDRUŽENÝCH SLUŽBÁCH DODÁVKY PLYNU"/>
                  </w:textInput>
                </w:ffData>
              </w:fldChar>
            </w:r>
            <w:r>
              <w:rPr>
                <w:rFonts w:cs="Arial"/>
              </w:rPr>
              <w:instrText xml:space="preserve"> FORMTEXT </w:instrText>
            </w:r>
            <w:r>
              <w:rPr>
                <w:rFonts w:cs="Arial"/>
              </w:rPr>
            </w:r>
            <w:r>
              <w:rPr>
                <w:rFonts w:cs="Arial"/>
              </w:rPr>
              <w:fldChar w:fldCharType="separate"/>
            </w:r>
            <w:r>
              <w:rPr>
                <w:rFonts w:cs="Arial"/>
                <w:noProof/>
              </w:rPr>
              <w:t>SMLOUVA O SDRUŽENÝCH SLUŽBÁCH DODÁVKY PLYNU</w:t>
            </w:r>
            <w:r>
              <w:rPr>
                <w:rFonts w:cs="Arial"/>
              </w:rPr>
              <w:fldChar w:fldCharType="end"/>
            </w:r>
          </w:p>
        </w:tc>
      </w:tr>
      <w:tr w:rsidR="00055568" w:rsidRPr="00C75D3B" w14:paraId="076289A0" w14:textId="77777777" w:rsidTr="00223A83">
        <w:trPr>
          <w:trHeight w:val="320"/>
        </w:trPr>
        <w:tc>
          <w:tcPr>
            <w:tcW w:w="1560" w:type="dxa"/>
            <w:tcBorders>
              <w:top w:val="single" w:sz="6" w:space="0" w:color="auto"/>
              <w:bottom w:val="single" w:sz="6" w:space="0" w:color="auto"/>
            </w:tcBorders>
            <w:shd w:val="clear" w:color="auto" w:fill="auto"/>
            <w:vAlign w:val="center"/>
          </w:tcPr>
          <w:p w14:paraId="7D4F047B" w14:textId="77777777" w:rsidR="00055568" w:rsidRPr="00C75D3B" w:rsidRDefault="00055568" w:rsidP="00055568">
            <w:pPr>
              <w:pStyle w:val="TexttabulkaCalibriLight"/>
              <w:rPr>
                <w:rFonts w:cs="Arial"/>
              </w:rPr>
            </w:pPr>
            <w:r>
              <w:rPr>
                <w:rFonts w:cs="Arial"/>
              </w:rPr>
              <w:t>Datum uzavření:</w:t>
            </w:r>
          </w:p>
        </w:tc>
        <w:tc>
          <w:tcPr>
            <w:tcW w:w="1275" w:type="dxa"/>
            <w:gridSpan w:val="2"/>
            <w:tcBorders>
              <w:top w:val="single" w:sz="6" w:space="0" w:color="auto"/>
              <w:bottom w:val="single" w:sz="6" w:space="0" w:color="auto"/>
            </w:tcBorders>
            <w:shd w:val="clear" w:color="auto" w:fill="auto"/>
            <w:vAlign w:val="center"/>
          </w:tcPr>
          <w:p w14:paraId="5B6BE582" w14:textId="7B926723" w:rsidR="00055568" w:rsidRPr="00C75D3B" w:rsidRDefault="00055568" w:rsidP="00055568">
            <w:pPr>
              <w:pStyle w:val="TexttabulkaCalibriLight"/>
              <w:rPr>
                <w:rFonts w:cs="Arial"/>
              </w:rPr>
            </w:pPr>
            <w:r>
              <w:rPr>
                <w:rFonts w:cs="Arial"/>
              </w:rPr>
              <w:fldChar w:fldCharType="begin">
                <w:ffData>
                  <w:name w:val="Text715"/>
                  <w:enabled/>
                  <w:calcOnExit w:val="0"/>
                  <w:textInput>
                    <w:default w:val="18.07.2023"/>
                  </w:textInput>
                </w:ffData>
              </w:fldChar>
            </w:r>
            <w:r>
              <w:rPr>
                <w:rFonts w:cs="Arial"/>
              </w:rPr>
              <w:instrText xml:space="preserve"> FORMTEXT </w:instrText>
            </w:r>
            <w:r>
              <w:rPr>
                <w:rFonts w:cs="Arial"/>
              </w:rPr>
            </w:r>
            <w:r>
              <w:rPr>
                <w:rFonts w:cs="Arial"/>
              </w:rPr>
              <w:fldChar w:fldCharType="separate"/>
            </w:r>
            <w:r>
              <w:rPr>
                <w:rFonts w:cs="Arial"/>
                <w:noProof/>
              </w:rPr>
              <w:t>18.07.2023</w:t>
            </w:r>
            <w:r>
              <w:rPr>
                <w:rFonts w:cs="Arial"/>
              </w:rPr>
              <w:fldChar w:fldCharType="end"/>
            </w:r>
          </w:p>
        </w:tc>
        <w:tc>
          <w:tcPr>
            <w:tcW w:w="1560" w:type="dxa"/>
            <w:gridSpan w:val="2"/>
            <w:tcBorders>
              <w:top w:val="single" w:sz="6" w:space="0" w:color="auto"/>
              <w:bottom w:val="single" w:sz="6" w:space="0" w:color="auto"/>
            </w:tcBorders>
            <w:shd w:val="clear" w:color="auto" w:fill="auto"/>
            <w:vAlign w:val="center"/>
          </w:tcPr>
          <w:p w14:paraId="55508BC2" w14:textId="6C80AB30"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0E0E8206" w14:textId="33700BC7"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5D9ECCE9" w14:textId="7E827F68" w:rsidR="00055568" w:rsidRPr="00C75D3B" w:rsidRDefault="00055568" w:rsidP="00055568">
            <w:pPr>
              <w:pStyle w:val="TexttabulkaCalibriLight"/>
              <w:jc w:val="right"/>
              <w:rPr>
                <w:rFonts w:cs="Arial"/>
              </w:rPr>
            </w:pPr>
            <w:r w:rsidRPr="006429FF">
              <w:rPr>
                <w:rFonts w:cs="Arial"/>
              </w:rPr>
              <w:t>Číslo smlouvy</w:t>
            </w:r>
            <w:r>
              <w:rPr>
                <w:rFonts w:cs="Arial"/>
              </w:rPr>
              <w:t>:</w:t>
            </w:r>
          </w:p>
        </w:tc>
        <w:tc>
          <w:tcPr>
            <w:tcW w:w="2693" w:type="dxa"/>
            <w:tcBorders>
              <w:top w:val="single" w:sz="6" w:space="0" w:color="auto"/>
              <w:bottom w:val="single" w:sz="6" w:space="0" w:color="auto"/>
            </w:tcBorders>
            <w:shd w:val="clear" w:color="auto" w:fill="auto"/>
            <w:vAlign w:val="center"/>
          </w:tcPr>
          <w:p w14:paraId="3027F158" w14:textId="6F5EA700" w:rsidR="00055568" w:rsidRPr="00C75D3B" w:rsidRDefault="00055568" w:rsidP="00055568">
            <w:pPr>
              <w:pStyle w:val="TexttabulkaCalibriLight"/>
              <w:rPr>
                <w:rFonts w:cs="Arial"/>
              </w:rPr>
            </w:pPr>
            <w:r>
              <w:rPr>
                <w:rFonts w:cs="Arial"/>
              </w:rPr>
              <w:fldChar w:fldCharType="begin">
                <w:ffData>
                  <w:name w:val="Text716"/>
                  <w:enabled/>
                  <w:calcOnExit w:val="0"/>
                  <w:textInput>
                    <w:default w:val="211080028465"/>
                  </w:textInput>
                </w:ffData>
              </w:fldChar>
            </w:r>
            <w:r>
              <w:rPr>
                <w:rFonts w:cs="Arial"/>
              </w:rPr>
              <w:instrText xml:space="preserve"> FORMTEXT </w:instrText>
            </w:r>
            <w:r>
              <w:rPr>
                <w:rFonts w:cs="Arial"/>
              </w:rPr>
            </w:r>
            <w:r>
              <w:rPr>
                <w:rFonts w:cs="Arial"/>
              </w:rPr>
              <w:fldChar w:fldCharType="separate"/>
            </w:r>
            <w:r>
              <w:rPr>
                <w:rFonts w:cs="Arial"/>
                <w:noProof/>
              </w:rPr>
              <w:t>211080028465</w:t>
            </w:r>
            <w:r>
              <w:rPr>
                <w:rFonts w:cs="Arial"/>
              </w:rPr>
              <w:fldChar w:fldCharType="end"/>
            </w:r>
          </w:p>
        </w:tc>
      </w:tr>
      <w:tr w:rsidR="00D36839" w:rsidRPr="00C75D3B" w14:paraId="356D9276" w14:textId="77777777" w:rsidTr="002A3959">
        <w:trPr>
          <w:trHeight w:val="320"/>
        </w:trPr>
        <w:tc>
          <w:tcPr>
            <w:tcW w:w="1560" w:type="dxa"/>
            <w:tcBorders>
              <w:top w:val="single" w:sz="6" w:space="0" w:color="auto"/>
              <w:bottom w:val="single" w:sz="6" w:space="0" w:color="auto"/>
            </w:tcBorders>
            <w:shd w:val="clear" w:color="auto" w:fill="auto"/>
            <w:vAlign w:val="center"/>
          </w:tcPr>
          <w:p w14:paraId="14C4BF25" w14:textId="2615C853" w:rsidR="00D36839" w:rsidRPr="00D36839" w:rsidRDefault="00D36839" w:rsidP="00D36839">
            <w:pPr>
              <w:pStyle w:val="TexttabulkaCalibriLight"/>
              <w:rPr>
                <w:rFonts w:cstheme="minorHAnsi"/>
                <w:szCs w:val="17"/>
              </w:rPr>
            </w:pPr>
            <w:r w:rsidRPr="00D36839">
              <w:rPr>
                <w:rFonts w:cstheme="minorHAnsi"/>
                <w:szCs w:val="17"/>
              </w:rPr>
              <w:t>Podepisující osoba:</w:t>
            </w:r>
          </w:p>
        </w:tc>
        <w:tc>
          <w:tcPr>
            <w:tcW w:w="8646" w:type="dxa"/>
            <w:gridSpan w:val="7"/>
            <w:tcBorders>
              <w:top w:val="single" w:sz="6" w:space="0" w:color="auto"/>
              <w:bottom w:val="single" w:sz="6" w:space="0" w:color="auto"/>
            </w:tcBorders>
            <w:shd w:val="clear" w:color="auto" w:fill="auto"/>
            <w:vAlign w:val="center"/>
          </w:tcPr>
          <w:p w14:paraId="5AE59AB9" w14:textId="1360C333" w:rsidR="00D36839" w:rsidRPr="00D36839" w:rsidRDefault="00D36839" w:rsidP="00D36839">
            <w:pPr>
              <w:pStyle w:val="TexttabulkaCalibriLight"/>
              <w:rPr>
                <w:rFonts w:cstheme="minorHAnsi"/>
                <w:szCs w:val="17"/>
              </w:rPr>
            </w:pPr>
            <w:r w:rsidRPr="00D36839">
              <w:rPr>
                <w:rFonts w:cstheme="minorHAnsi"/>
                <w:szCs w:val="17"/>
              </w:rPr>
              <w:t xml:space="preserve">  </w:t>
            </w:r>
          </w:p>
        </w:tc>
      </w:tr>
      <w:tr w:rsidR="00055568" w:rsidRPr="00C75D3B" w14:paraId="63C5971B" w14:textId="77777777" w:rsidTr="00E51716">
        <w:trPr>
          <w:trHeight w:val="320"/>
        </w:trPr>
        <w:tc>
          <w:tcPr>
            <w:tcW w:w="1843" w:type="dxa"/>
            <w:gridSpan w:val="2"/>
            <w:tcBorders>
              <w:top w:val="single" w:sz="6" w:space="0" w:color="auto"/>
              <w:bottom w:val="single" w:sz="6" w:space="0" w:color="auto"/>
            </w:tcBorders>
            <w:shd w:val="clear" w:color="auto" w:fill="auto"/>
            <w:vAlign w:val="center"/>
          </w:tcPr>
          <w:p w14:paraId="6A466BA1" w14:textId="77777777" w:rsidR="00055568" w:rsidRPr="00C75D3B" w:rsidRDefault="00055568" w:rsidP="00055568">
            <w:pPr>
              <w:pStyle w:val="TexttabulkaCalibriLight"/>
              <w:rPr>
                <w:rFonts w:cs="Arial"/>
              </w:rPr>
            </w:pPr>
            <w:r>
              <w:rPr>
                <w:rFonts w:cs="Arial"/>
              </w:rPr>
              <w:t>Hodnota Kč bez DPH</w:t>
            </w:r>
            <w:r w:rsidRPr="006A7579">
              <w:rPr>
                <w:rFonts w:cs="Arial"/>
                <w:b/>
                <w:vertAlign w:val="superscript"/>
              </w:rPr>
              <w:t>1)</w:t>
            </w:r>
            <w:r>
              <w:rPr>
                <w:rFonts w:cs="Arial"/>
              </w:rPr>
              <w:t>:</w:t>
            </w:r>
          </w:p>
        </w:tc>
        <w:tc>
          <w:tcPr>
            <w:tcW w:w="2126" w:type="dxa"/>
            <w:gridSpan w:val="2"/>
            <w:tcBorders>
              <w:top w:val="single" w:sz="6" w:space="0" w:color="auto"/>
              <w:bottom w:val="single" w:sz="6" w:space="0" w:color="auto"/>
            </w:tcBorders>
            <w:shd w:val="clear" w:color="auto" w:fill="auto"/>
            <w:vAlign w:val="center"/>
          </w:tcPr>
          <w:p w14:paraId="2A9BFBA5" w14:textId="708C4A6D" w:rsidR="00055568" w:rsidRPr="00C75D3B" w:rsidRDefault="00055568" w:rsidP="00055568">
            <w:pPr>
              <w:pStyle w:val="TexttabulkaCalibriLight"/>
              <w:jc w:val="right"/>
              <w:rPr>
                <w:rFonts w:cs="Arial"/>
              </w:rPr>
            </w:pPr>
            <w:r>
              <w:rPr>
                <w:rFonts w:cs="Arial"/>
              </w:rPr>
              <w:fldChar w:fldCharType="begin">
                <w:ffData>
                  <w:name w:val="Text719"/>
                  <w:enabled/>
                  <w:calcOnExit w:val="0"/>
                  <w:textInput>
                    <w:default w:val="290 000"/>
                  </w:textInput>
                </w:ffData>
              </w:fldChar>
            </w:r>
            <w:r>
              <w:rPr>
                <w:rFonts w:cs="Arial"/>
              </w:rPr>
              <w:instrText xml:space="preserve"> FORMTEXT </w:instrText>
            </w:r>
            <w:r>
              <w:rPr>
                <w:rFonts w:cs="Arial"/>
              </w:rPr>
            </w:r>
            <w:r>
              <w:rPr>
                <w:rFonts w:cs="Arial"/>
              </w:rPr>
              <w:fldChar w:fldCharType="separate"/>
            </w:r>
            <w:r>
              <w:rPr>
                <w:rFonts w:cs="Arial"/>
                <w:noProof/>
              </w:rPr>
              <w:t>290 000</w:t>
            </w:r>
            <w:r>
              <w:rPr>
                <w:rFonts w:cs="Arial"/>
              </w:rPr>
              <w:fldChar w:fldCharType="end"/>
            </w:r>
          </w:p>
        </w:tc>
        <w:tc>
          <w:tcPr>
            <w:tcW w:w="3544" w:type="dxa"/>
            <w:gridSpan w:val="3"/>
            <w:tcBorders>
              <w:top w:val="single" w:sz="6" w:space="0" w:color="auto"/>
              <w:bottom w:val="single" w:sz="6" w:space="0" w:color="auto"/>
            </w:tcBorders>
            <w:shd w:val="clear" w:color="auto" w:fill="auto"/>
            <w:vAlign w:val="center"/>
          </w:tcPr>
          <w:p w14:paraId="3D11C1F5" w14:textId="77777777" w:rsidR="00055568" w:rsidRPr="00C75D3B" w:rsidRDefault="00055568" w:rsidP="00055568">
            <w:pPr>
              <w:pStyle w:val="TexttabulkaCalibriLight"/>
              <w:jc w:val="right"/>
              <w:rPr>
                <w:rFonts w:cs="Arial"/>
              </w:rPr>
            </w:pPr>
            <w:r>
              <w:rPr>
                <w:rFonts w:cs="Arial"/>
              </w:rPr>
              <w:t>Hodnota Kč s DPH</w:t>
            </w:r>
            <w:r w:rsidRPr="006A7579">
              <w:rPr>
                <w:rFonts w:cs="Arial"/>
                <w:b/>
                <w:vertAlign w:val="superscript"/>
              </w:rPr>
              <w:t>1)</w:t>
            </w:r>
            <w:r>
              <w:rPr>
                <w:rFonts w:cs="Arial"/>
              </w:rPr>
              <w:t>:</w:t>
            </w:r>
          </w:p>
        </w:tc>
        <w:tc>
          <w:tcPr>
            <w:tcW w:w="2693" w:type="dxa"/>
            <w:tcBorders>
              <w:top w:val="single" w:sz="6" w:space="0" w:color="auto"/>
              <w:bottom w:val="single" w:sz="6" w:space="0" w:color="auto"/>
            </w:tcBorders>
            <w:shd w:val="clear" w:color="auto" w:fill="auto"/>
            <w:vAlign w:val="center"/>
          </w:tcPr>
          <w:p w14:paraId="6D4AA5C0" w14:textId="7841104B" w:rsidR="00055568" w:rsidRPr="00C75D3B" w:rsidRDefault="00055568" w:rsidP="00055568">
            <w:pPr>
              <w:pStyle w:val="TexttabulkaCalibriLight"/>
              <w:jc w:val="right"/>
              <w:rPr>
                <w:rFonts w:cs="Arial"/>
              </w:rPr>
            </w:pPr>
            <w:r>
              <w:rPr>
                <w:rFonts w:cs="Arial"/>
              </w:rPr>
              <w:fldChar w:fldCharType="begin">
                <w:ffData>
                  <w:name w:val="Text720"/>
                  <w:enabled/>
                  <w:calcOnExit w:val="0"/>
                  <w:textInput>
                    <w:default w:val="350 000"/>
                  </w:textInput>
                </w:ffData>
              </w:fldChar>
            </w:r>
            <w:r>
              <w:rPr>
                <w:rFonts w:cs="Arial"/>
              </w:rPr>
              <w:instrText xml:space="preserve"> FORMTEXT </w:instrText>
            </w:r>
            <w:r>
              <w:rPr>
                <w:rFonts w:cs="Arial"/>
              </w:rPr>
            </w:r>
            <w:r>
              <w:rPr>
                <w:rFonts w:cs="Arial"/>
              </w:rPr>
              <w:fldChar w:fldCharType="separate"/>
            </w:r>
            <w:r>
              <w:rPr>
                <w:rFonts w:cs="Arial"/>
                <w:noProof/>
              </w:rPr>
              <w:t>350 000</w:t>
            </w:r>
            <w:r>
              <w:rPr>
                <w:rFonts w:cs="Arial"/>
              </w:rPr>
              <w:fldChar w:fldCharType="end"/>
            </w:r>
          </w:p>
        </w:tc>
      </w:tr>
    </w:tbl>
    <w:p w14:paraId="46E5AA3E"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4A7A8DA5" w14:textId="77777777" w:rsidTr="00223A83">
        <w:trPr>
          <w:trHeight w:hRule="exact" w:val="397"/>
        </w:trPr>
        <w:tc>
          <w:tcPr>
            <w:tcW w:w="10206" w:type="dxa"/>
            <w:shd w:val="clear" w:color="auto" w:fill="009BA5"/>
            <w:vAlign w:val="center"/>
          </w:tcPr>
          <w:p w14:paraId="73C0E769" w14:textId="77777777" w:rsidR="00223A83" w:rsidRPr="00C75D3B" w:rsidRDefault="00223A83" w:rsidP="00223A83">
            <w:pPr>
              <w:pStyle w:val="KapitolaCalibriBold"/>
              <w:rPr>
                <w:rFonts w:cs="Arial"/>
              </w:rPr>
            </w:pPr>
            <w:r>
              <w:rPr>
                <w:rFonts w:cs="Arial"/>
              </w:rPr>
              <w:t>PŘÍLOHY</w:t>
            </w:r>
          </w:p>
        </w:tc>
      </w:tr>
    </w:tbl>
    <w:p w14:paraId="5A98DF5D" w14:textId="77777777" w:rsidR="00223A83" w:rsidRPr="00C7396F" w:rsidRDefault="00223A83" w:rsidP="00223A83">
      <w:pPr>
        <w:spacing w:before="0"/>
        <w:rPr>
          <w:sz w:val="8"/>
          <w:szCs w:val="8"/>
        </w:rPr>
      </w:pPr>
    </w:p>
    <w:p w14:paraId="35BDC642" w14:textId="626BCAD3"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r w:rsidRPr="00115760">
        <w:rPr>
          <w:rFonts w:asciiTheme="minorHAnsi" w:hAnsiTheme="minorHAnsi"/>
          <w:sz w:val="17"/>
          <w:szCs w:val="17"/>
        </w:rPr>
        <w:t xml:space="preserve">Kopie smlouvy č. </w:t>
      </w:r>
      <w:r w:rsidR="00E70B2D">
        <w:rPr>
          <w:rFonts w:asciiTheme="minorHAnsi" w:hAnsiTheme="minorHAnsi"/>
          <w:sz w:val="17"/>
          <w:szCs w:val="17"/>
        </w:rPr>
        <w:fldChar w:fldCharType="begin">
          <w:ffData>
            <w:name w:val="Text717"/>
            <w:enabled/>
            <w:calcOnExit w:val="0"/>
            <w:textInput>
              <w:default w:val="211080028465"/>
            </w:textInput>
          </w:ffData>
        </w:fldChar>
      </w:r>
      <w:r w:rsidR="00E70B2D">
        <w:rPr>
          <w:rFonts w:asciiTheme="minorHAnsi" w:hAnsiTheme="minorHAnsi"/>
          <w:sz w:val="17"/>
          <w:szCs w:val="17"/>
        </w:rPr>
        <w:instrText xml:space="preserve"> FORMTEXT </w:instrText>
      </w:r>
      <w:r w:rsidR="00E70B2D">
        <w:rPr>
          <w:rFonts w:asciiTheme="minorHAnsi" w:hAnsiTheme="minorHAnsi"/>
          <w:sz w:val="17"/>
          <w:szCs w:val="17"/>
        </w:rPr>
      </w:r>
      <w:r w:rsidR="00E70B2D">
        <w:rPr>
          <w:rFonts w:asciiTheme="minorHAnsi" w:hAnsiTheme="minorHAnsi"/>
          <w:sz w:val="17"/>
          <w:szCs w:val="17"/>
        </w:rPr>
        <w:fldChar w:fldCharType="separate"/>
      </w:r>
      <w:r w:rsidR="00E70B2D">
        <w:rPr>
          <w:rFonts w:asciiTheme="minorHAnsi" w:hAnsiTheme="minorHAnsi"/>
          <w:noProof/>
          <w:sz w:val="17"/>
          <w:szCs w:val="17"/>
        </w:rPr>
        <w:t>211080028465</w:t>
      </w:r>
      <w:r w:rsidR="00E70B2D">
        <w:rPr>
          <w:rFonts w:asciiTheme="minorHAnsi" w:hAnsiTheme="minorHAnsi"/>
          <w:sz w:val="17"/>
          <w:szCs w:val="17"/>
        </w:rPr>
        <w:fldChar w:fldCharType="end"/>
      </w:r>
      <w:r w:rsidRPr="00115760">
        <w:rPr>
          <w:rFonts w:asciiTheme="minorHAnsi" w:hAnsiTheme="minorHAnsi"/>
          <w:sz w:val="17"/>
          <w:szCs w:val="17"/>
        </w:rPr>
        <w:t xml:space="preserve"> k zveřejnění v</w:t>
      </w:r>
      <w:r>
        <w:rPr>
          <w:rFonts w:asciiTheme="minorHAnsi" w:hAnsiTheme="minorHAnsi"/>
          <w:sz w:val="17"/>
          <w:szCs w:val="17"/>
        </w:rPr>
        <w:t> </w:t>
      </w:r>
      <w:r w:rsidRPr="00115760">
        <w:rPr>
          <w:rFonts w:asciiTheme="minorHAnsi" w:hAnsiTheme="minorHAnsi"/>
          <w:sz w:val="17"/>
          <w:szCs w:val="17"/>
        </w:rPr>
        <w:t>Registru</w:t>
      </w:r>
      <w:r>
        <w:rPr>
          <w:rFonts w:asciiTheme="minorHAnsi" w:hAnsiTheme="minorHAnsi"/>
          <w:sz w:val="17"/>
          <w:szCs w:val="17"/>
        </w:rPr>
        <w:t xml:space="preserve"> smluv</w:t>
      </w:r>
    </w:p>
    <w:p w14:paraId="4C6B92C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5EB2DCB" w14:textId="340AFDD9"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B23AE15" w14:textId="457CA1CB" w:rsidR="00223A83" w:rsidRDefault="00223A83"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57BCBD" w14:textId="15F09041"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8DACF2D" w14:textId="2C050F3C"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26405F" w14:textId="2B80529B"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74EDD2D5" w14:textId="63B1D39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380F56E5" w14:textId="134D5B4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19B3A4E9" w14:textId="77777777"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BD7283C"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F5A65"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BAB8AF0"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EFE068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24C83A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C63F3D1"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18D515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576948D"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12DE18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831DF1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C47860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EECFE1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4DC08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849870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7CDA4A8"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73292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4799BE8" w14:textId="1865E576"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09871" w14:textId="12384BE9" w:rsidR="00EC1275" w:rsidRDefault="00EC1275"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85EDF8E" w14:textId="77777777" w:rsidR="00223A83" w:rsidRPr="00115760"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2"/>
        <w:gridCol w:w="7654"/>
      </w:tblGrid>
      <w:tr w:rsidR="00223A83" w14:paraId="18E06082" w14:textId="77777777" w:rsidTr="00223A83">
        <w:trPr>
          <w:trHeight w:val="320"/>
        </w:trPr>
        <w:tc>
          <w:tcPr>
            <w:tcW w:w="2552" w:type="dxa"/>
            <w:tcBorders>
              <w:bottom w:val="single" w:sz="8" w:space="0" w:color="auto"/>
            </w:tcBorders>
            <w:shd w:val="clear" w:color="auto" w:fill="auto"/>
            <w:vAlign w:val="center"/>
          </w:tcPr>
          <w:p w14:paraId="1AB34758" w14:textId="77777777" w:rsidR="00223A83" w:rsidRDefault="00223A83" w:rsidP="00223A83">
            <w:pPr>
              <w:pStyle w:val="TexttabulkaCalibriLight"/>
              <w:rPr>
                <w:rFonts w:cs="Arial"/>
              </w:rPr>
            </w:pPr>
          </w:p>
        </w:tc>
        <w:tc>
          <w:tcPr>
            <w:tcW w:w="7654" w:type="dxa"/>
            <w:shd w:val="clear" w:color="auto" w:fill="auto"/>
            <w:vAlign w:val="center"/>
          </w:tcPr>
          <w:p w14:paraId="6AC4BF00" w14:textId="77777777" w:rsidR="00223A83" w:rsidRDefault="00223A83" w:rsidP="00223A83">
            <w:pPr>
              <w:pStyle w:val="TexttabulkaCalibriLight"/>
              <w:rPr>
                <w:rFonts w:cs="Arial"/>
              </w:rPr>
            </w:pPr>
          </w:p>
        </w:tc>
      </w:tr>
      <w:tr w:rsidR="00223A83" w14:paraId="0D27D083" w14:textId="77777777" w:rsidTr="00223A83">
        <w:trPr>
          <w:trHeight w:val="320"/>
        </w:trPr>
        <w:tc>
          <w:tcPr>
            <w:tcW w:w="10206" w:type="dxa"/>
            <w:gridSpan w:val="2"/>
            <w:shd w:val="clear" w:color="auto" w:fill="auto"/>
            <w:vAlign w:val="center"/>
          </w:tcPr>
          <w:p w14:paraId="72E3184A" w14:textId="77777777" w:rsidR="00223A83" w:rsidRPr="006A7579" w:rsidRDefault="00223A83" w:rsidP="00223A83">
            <w:pPr>
              <w:pStyle w:val="TexttabulkaCalibriLight"/>
              <w:rPr>
                <w:rFonts w:cs="Arial"/>
                <w:b/>
              </w:rPr>
            </w:pPr>
            <w:r w:rsidRPr="006A7579">
              <w:rPr>
                <w:b/>
                <w:vertAlign w:val="superscript"/>
              </w:rPr>
              <w:t>1)</w:t>
            </w:r>
            <w:r w:rsidRPr="006A7579">
              <w:rPr>
                <w:b/>
              </w:rPr>
              <w:t xml:space="preserve"> </w:t>
            </w:r>
            <w:r w:rsidRPr="006941DB">
              <w:t xml:space="preserve">Hodnota </w:t>
            </w:r>
            <w:r>
              <w:t xml:space="preserve">(Kč bez DPH, Kč s DPH) </w:t>
            </w:r>
            <w:r w:rsidRPr="006941DB">
              <w:rPr>
                <w:rFonts w:cs="Arial"/>
              </w:rPr>
              <w:t>obsahuje souhrnnou hodnotu plnění, kterou nelze považovat za dohodnutou</w:t>
            </w:r>
            <w:r>
              <w:rPr>
                <w:rFonts w:cs="Arial"/>
              </w:rPr>
              <w:t xml:space="preserve"> </w:t>
            </w:r>
            <w:r w:rsidRPr="006941DB">
              <w:rPr>
                <w:rFonts w:cs="Arial"/>
              </w:rPr>
              <w:t>cenu.</w:t>
            </w:r>
          </w:p>
        </w:tc>
      </w:tr>
    </w:tbl>
    <w:p w14:paraId="125B4845" w14:textId="77777777" w:rsidR="00B35A62" w:rsidRPr="00D060BE" w:rsidRDefault="00B35A62" w:rsidP="00D060BE">
      <w:pPr>
        <w:spacing w:before="0"/>
        <w:rPr>
          <w:sz w:val="2"/>
          <w:szCs w:val="2"/>
        </w:rPr>
        <w:sectPr w:rsidR="00B35A62" w:rsidRPr="00D060BE" w:rsidSect="00D65E11">
          <w:footerReference w:type="default" r:id="rId8"/>
          <w:headerReference w:type="first" r:id="rId9"/>
          <w:footerReference w:type="first" r:id="rId10"/>
          <w:pgSz w:w="11906" w:h="16838" w:code="9"/>
          <w:pgMar w:top="851" w:right="567" w:bottom="851" w:left="1134" w:header="0" w:footer="567" w:gutter="0"/>
          <w:pgNumType w:start="1"/>
          <w:cols w:space="708"/>
          <w:titlePg/>
          <w:docGrid w:linePitch="360"/>
        </w:sectPr>
      </w:pPr>
    </w:p>
    <w:p w14:paraId="108F13FC" w14:textId="77777777" w:rsidR="00B35A62" w:rsidRPr="00EC063B" w:rsidRDefault="00B35A62" w:rsidP="00B35A62">
      <w:pPr>
        <w:pStyle w:val="Nazev1CalibriBold"/>
      </w:pPr>
      <w:r w:rsidRPr="00EC063B">
        <w:lastRenderedPageBreak/>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846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211080028465</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4D07B842" w:rsidR="008D3EF2" w:rsidRPr="00C75D3B" w:rsidRDefault="008D3EF2" w:rsidP="008D3EF2">
            <w:pPr>
              <w:pStyle w:val="TexttabulkaCalibriLight"/>
              <w:rPr>
                <w:rFonts w:cs="Arial"/>
              </w:rPr>
            </w:pP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245449F8" w:rsidR="008D3EF2" w:rsidRPr="00C75D3B" w:rsidRDefault="008D3EF2" w:rsidP="008D3EF2">
            <w:pPr>
              <w:pStyle w:val="TexttabulkaCalibriLight"/>
              <w:rPr>
                <w:rFonts w:cs="Arial"/>
              </w:rPr>
            </w:pP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4614863F" w:rsidR="008D3EF2" w:rsidRPr="00C75D3B" w:rsidRDefault="008D3EF2" w:rsidP="008D3EF2">
            <w:pPr>
              <w:pStyle w:val="TexttabulkaCalibriLight"/>
              <w:rPr>
                <w:rFonts w:cs="Arial"/>
              </w:rPr>
            </w:pPr>
          </w:p>
        </w:tc>
      </w:tr>
    </w:tbl>
    <w:p w14:paraId="632F4B3D" w14:textId="77777777" w:rsidR="0039339F" w:rsidRPr="00524E2E"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Knihovna Kroměřížska - příspěvkova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Knihovna Kroměřížska - příspěvkova organizace</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Slovanské náměstí 3920 / 1, 767 01 Kroměříž"/>
                  </w:textInput>
                </w:ffData>
              </w:fldChar>
            </w:r>
            <w:r>
              <w:rPr>
                <w:rFonts w:cs="Arial"/>
              </w:rPr>
              <w:instrText xml:space="preserve"> FORMTEXT </w:instrText>
            </w:r>
            <w:r>
              <w:rPr>
                <w:rFonts w:cs="Arial"/>
              </w:rPr>
            </w:r>
            <w:r>
              <w:rPr>
                <w:rFonts w:cs="Arial"/>
              </w:rPr>
              <w:fldChar w:fldCharType="separate"/>
            </w:r>
            <w:r>
              <w:rPr>
                <w:rFonts w:cs="Arial"/>
                <w:noProof/>
              </w:rPr>
              <w:t>Slovanské náměstí 3920 / 1, 767 01 Kroměříž</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0091120"/>
                  </w:textInput>
                </w:ffData>
              </w:fldChar>
            </w:r>
            <w:r>
              <w:rPr>
                <w:rFonts w:cs="Arial"/>
              </w:rPr>
              <w:instrText xml:space="preserve"> FORMTEXT </w:instrText>
            </w:r>
            <w:r>
              <w:rPr>
                <w:rFonts w:cs="Arial"/>
              </w:rPr>
            </w:r>
            <w:r>
              <w:rPr>
                <w:rFonts w:cs="Arial"/>
              </w:rPr>
              <w:fldChar w:fldCharType="separate"/>
            </w:r>
            <w:r>
              <w:rPr>
                <w:rFonts w:cs="Arial"/>
                <w:noProof/>
              </w:rPr>
              <w:t>00091120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1207"/>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1207</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67C8C5B4" w:rsidR="008D3EF2" w:rsidRPr="00C75D3B" w:rsidRDefault="008D3EF2" w:rsidP="008D3EF2">
            <w:pPr>
              <w:pStyle w:val="TexttabulkaCalibriLight"/>
              <w:rPr>
                <w:rFonts w:cs="Arial"/>
              </w:rPr>
            </w:pPr>
            <w:bookmarkStart w:id="0" w:name="_GoBack"/>
            <w:bookmarkEnd w:id="0"/>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61ED7819" w:rsidR="00F6625D" w:rsidRPr="00F6625D" w:rsidRDefault="00F6625D" w:rsidP="00F6625D">
            <w:pPr>
              <w:pStyle w:val="TexttabulkaCalibriLight"/>
              <w:rPr>
                <w:rFonts w:cstheme="minorHAnsi"/>
                <w:szCs w:val="17"/>
              </w:rPr>
            </w:pP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1"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1"/>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2"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5DF94D9" w14:textId="514D7FEF" w:rsidR="00210B4C" w:rsidRDefault="00210B4C" w:rsidP="00A81230">
      <w:pPr>
        <w:pStyle w:val="3"/>
        <w:numPr>
          <w:ilvl w:val="0"/>
          <w:numId w:val="2"/>
        </w:numPr>
        <w:tabs>
          <w:tab w:val="clear" w:pos="425"/>
        </w:tabs>
        <w:spacing w:before="80"/>
        <w:ind w:left="283" w:hanging="198"/>
        <w:jc w:val="left"/>
        <w:rPr>
          <w:rFonts w:asciiTheme="minorHAnsi" w:hAnsiTheme="minorHAnsi"/>
          <w:sz w:val="17"/>
          <w:szCs w:val="22"/>
        </w:rPr>
      </w:pPr>
      <w:r w:rsidRPr="008A05C8">
        <w:rPr>
          <w:rFonts w:asciiTheme="minorHAnsi" w:hAnsiTheme="minorHAnsi"/>
          <w:sz w:val="17"/>
          <w:szCs w:val="22"/>
        </w:rPr>
        <w:t xml:space="preserve">Zúčtovací období je u odběrných míst </w:t>
      </w:r>
      <w:r w:rsidR="00D627B5">
        <w:rPr>
          <w:rFonts w:asciiTheme="minorHAnsi" w:hAnsiTheme="minorHAnsi"/>
          <w:sz w:val="17"/>
          <w:szCs w:val="22"/>
        </w:rPr>
        <w:t xml:space="preserve">s předpokládaným odběrem </w:t>
      </w:r>
      <w:r w:rsidRPr="008A05C8">
        <w:rPr>
          <w:rFonts w:asciiTheme="minorHAnsi" w:hAnsiTheme="minorHAnsi"/>
          <w:sz w:val="17"/>
          <w:szCs w:val="22"/>
        </w:rPr>
        <w:t>do  </w:t>
      </w:r>
      <w:r>
        <w:rPr>
          <w:rFonts w:asciiTheme="minorHAnsi" w:hAnsiTheme="minorHAnsi"/>
          <w:sz w:val="17"/>
          <w:szCs w:val="22"/>
        </w:rPr>
        <w:t>M</w:t>
      </w:r>
      <w:r w:rsidRPr="008A05C8">
        <w:rPr>
          <w:rFonts w:asciiTheme="minorHAnsi" w:hAnsiTheme="minorHAnsi"/>
          <w:sz w:val="17"/>
          <w:szCs w:val="22"/>
        </w:rPr>
        <w:t xml:space="preserve">Wh/rok (dále jen „OM MO“) vymezeno pravidelnými a mimořádnými odečty (v souladu s OP). Splatnost faktury je u OM MO. kalendářní den po dni vystavení faktury. </w:t>
      </w:r>
    </w:p>
    <w:p w14:paraId="4D5E4716" w14:textId="692E236A" w:rsidR="00210B4C" w:rsidRPr="008A05C8" w:rsidRDefault="00210B4C" w:rsidP="00120938">
      <w:pPr>
        <w:pStyle w:val="3"/>
        <w:tabs>
          <w:tab w:val="clear" w:pos="425"/>
        </w:tabs>
        <w:jc w:val="left"/>
        <w:rPr>
          <w:rFonts w:asciiTheme="minorHAnsi" w:hAnsiTheme="minorHAnsi"/>
          <w:sz w:val="17"/>
          <w:szCs w:val="22"/>
        </w:rPr>
      </w:pPr>
      <w:r w:rsidRPr="008A05C8">
        <w:rPr>
          <w:rFonts w:asciiTheme="minorHAnsi" w:hAnsiTheme="minorHAnsi"/>
          <w:sz w:val="17"/>
          <w:szCs w:val="22"/>
        </w:rPr>
        <w:t xml:space="preserve">Zákazník se zavazuje, že za poskytování služeb dle této Smlouvy pro každé OM MO zaplatí Obchodníkovi zálohu v celkové výši % ceny sjednané </w:t>
      </w:r>
      <w:r w:rsidR="008B2BA4">
        <w:rPr>
          <w:rFonts w:asciiTheme="minorHAnsi" w:hAnsiTheme="minorHAnsi"/>
          <w:sz w:val="17"/>
          <w:szCs w:val="22"/>
        </w:rPr>
        <w:t>ročn</w:t>
      </w:r>
      <w:r w:rsidRPr="008A05C8">
        <w:rPr>
          <w:rFonts w:asciiTheme="minorHAnsi" w:hAnsiTheme="minorHAnsi"/>
          <w:sz w:val="17"/>
          <w:szCs w:val="22"/>
        </w:rPr>
        <w:t>í dodávky včetně DPH</w:t>
      </w:r>
      <w:r w:rsidR="0012362A" w:rsidRPr="00682199">
        <w:rPr>
          <w:rFonts w:asciiTheme="minorHAnsi" w:hAnsiTheme="minorHAnsi"/>
          <w:sz w:val="17"/>
          <w:szCs w:val="22"/>
        </w:rPr>
        <w:t>, a to v</w:t>
      </w:r>
      <w:r w:rsidR="0012362A">
        <w:rPr>
          <w:rFonts w:asciiTheme="minorHAnsi" w:hAnsiTheme="minorHAnsi"/>
          <w:sz w:val="17"/>
          <w:szCs w:val="22"/>
        </w:rPr>
        <w:t xml:space="preserve"> rovnoměrných </w:t>
      </w:r>
      <w:r w:rsidR="00DA4C8F">
        <w:rPr>
          <w:rFonts w:asciiTheme="minorHAnsi" w:hAnsiTheme="minorHAnsi"/>
          <w:sz w:val="17"/>
          <w:szCs w:val="22"/>
        </w:rPr>
        <w:t>splátkách</w:t>
      </w:r>
      <w:r w:rsidR="0012362A">
        <w:rPr>
          <w:rFonts w:asciiTheme="minorHAnsi" w:hAnsiTheme="minorHAnsi"/>
          <w:sz w:val="17"/>
          <w:szCs w:val="22"/>
        </w:rPr>
        <w:t xml:space="preserve">, </w:t>
      </w:r>
      <w:r w:rsidR="0012362A" w:rsidRPr="0012362A">
        <w:rPr>
          <w:rFonts w:asciiTheme="minorHAnsi" w:hAnsiTheme="minorHAnsi"/>
          <w:sz w:val="17"/>
          <w:szCs w:val="17"/>
        </w:rPr>
        <w:t xml:space="preserve">vždy </w:t>
      </w:r>
      <w:r w:rsidR="0012362A" w:rsidRPr="0012362A">
        <w:rPr>
          <w:rFonts w:asciiTheme="minorHAnsi" w:hAnsiTheme="minorHAnsi"/>
          <w:color w:val="auto"/>
          <w:sz w:val="17"/>
          <w:szCs w:val="17"/>
        </w:rPr>
        <w:t xml:space="preserve">k. </w:t>
      </w:r>
      <w:r w:rsidR="0012362A">
        <w:rPr>
          <w:rFonts w:asciiTheme="minorHAnsi" w:hAnsiTheme="minorHAnsi"/>
          <w:color w:val="auto"/>
          <w:sz w:val="17"/>
          <w:szCs w:val="17"/>
        </w:rPr>
        <w:t>d</w:t>
      </w:r>
      <w:r w:rsidR="0012362A" w:rsidRPr="0012362A">
        <w:rPr>
          <w:rFonts w:asciiTheme="minorHAnsi" w:hAnsiTheme="minorHAnsi"/>
          <w:color w:val="auto"/>
          <w:sz w:val="17"/>
          <w:szCs w:val="17"/>
        </w:rPr>
        <w:t>ni</w:t>
      </w:r>
      <w:r w:rsidR="0012362A">
        <w:rPr>
          <w:rFonts w:asciiTheme="minorHAnsi" w:hAnsiTheme="minorHAnsi"/>
          <w:color w:val="auto"/>
          <w:sz w:val="17"/>
          <w:szCs w:val="17"/>
        </w:rPr>
        <w:t xml:space="preserve"> každého</w:t>
      </w:r>
      <w:r w:rsidR="0012362A" w:rsidRPr="0012362A">
        <w:rPr>
          <w:rFonts w:asciiTheme="minorHAnsi" w:hAnsiTheme="minorHAnsi"/>
          <w:color w:val="auto"/>
          <w:sz w:val="17"/>
          <w:szCs w:val="17"/>
        </w:rPr>
        <w:t>. měsíce</w:t>
      </w:r>
      <w:r w:rsidR="00C62565" w:rsidRPr="00C62565">
        <w:rPr>
          <w:rFonts w:asciiTheme="minorHAnsi" w:hAnsiTheme="minorHAnsi"/>
          <w:sz w:val="17"/>
          <w:szCs w:val="22"/>
        </w:rPr>
        <w:t xml:space="preserve"> </w:t>
      </w:r>
      <w:r w:rsidR="00DA4C8F">
        <w:rPr>
          <w:rFonts w:asciiTheme="minorHAnsi" w:hAnsiTheme="minorHAnsi"/>
          <w:sz w:val="17"/>
          <w:szCs w:val="22"/>
        </w:rPr>
        <w:t>zálohové periody</w:t>
      </w:r>
      <w:r w:rsidRPr="0012362A">
        <w:rPr>
          <w:rFonts w:asciiTheme="minorHAnsi" w:hAnsiTheme="minorHAnsi"/>
          <w:sz w:val="17"/>
          <w:szCs w:val="17"/>
        </w:rPr>
        <w:t>.</w:t>
      </w:r>
      <w:r w:rsidR="0012362A">
        <w:rPr>
          <w:rFonts w:asciiTheme="minorHAnsi" w:hAnsiTheme="minorHAnsi"/>
          <w:sz w:val="17"/>
          <w:szCs w:val="17"/>
        </w:rPr>
        <w:t xml:space="preserve"> </w:t>
      </w:r>
      <w:r w:rsidRPr="008A05C8">
        <w:rPr>
          <w:rFonts w:asciiTheme="minorHAnsi" w:hAnsiTheme="minorHAnsi"/>
          <w:sz w:val="17"/>
          <w:szCs w:val="22"/>
        </w:rPr>
        <w:t>Rozpis záloh se stanoví podle pravidelného odečtového cyklu na celé období dodávky od druhého měsíce následujícího po měsíci odečtu, a to i zpětně.</w:t>
      </w:r>
    </w:p>
    <w:p w14:paraId="3BC46DA3" w14:textId="6ED5552C"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3"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3"/>
      <w:r w:rsidRPr="00772C49">
        <w:rPr>
          <w:rFonts w:asciiTheme="minorHAnsi" w:hAnsiTheme="minorHAnsi"/>
          <w:sz w:val="17"/>
          <w:szCs w:val="22"/>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44F4C851" w:rsidR="005E118C" w:rsidRPr="00C75D3B" w:rsidRDefault="004D0522" w:rsidP="00120938">
            <w:pPr>
              <w:pStyle w:val="KapitolaCalibriBold"/>
              <w:rPr>
                <w:rFonts w:cs="Arial"/>
              </w:rPr>
            </w:pPr>
            <w:r>
              <w:rPr>
                <w:rFonts w:cs="Arial"/>
              </w:rPr>
              <w:t>STANOVENÍ CENY – F</w:t>
            </w:r>
            <w:r w:rsidR="005E118C">
              <w:rPr>
                <w:rFonts w:cs="Arial"/>
              </w:rPr>
              <w:t>IXNÍ</w:t>
            </w:r>
            <w:r>
              <w:rPr>
                <w:rFonts w:cs="Arial"/>
              </w:rPr>
              <w:t xml:space="preserve"> </w:t>
            </w:r>
            <w:r w:rsidR="005E118C">
              <w:rPr>
                <w:rFonts w:cs="Arial"/>
              </w:rPr>
              <w:t>CENA</w:t>
            </w:r>
            <w:r>
              <w:rPr>
                <w:rFonts w:cs="Arial"/>
              </w:rPr>
              <w:t xml:space="preserve"> S FLEXIBILITOU</w:t>
            </w:r>
          </w:p>
        </w:tc>
      </w:tr>
    </w:tbl>
    <w:p w14:paraId="77A29442" w14:textId="563F2884" w:rsidR="005E118C" w:rsidRPr="00041BD8" w:rsidRDefault="005E118C" w:rsidP="003862B0">
      <w:pPr>
        <w:pStyle w:val="3"/>
        <w:tabs>
          <w:tab w:val="clear" w:pos="425"/>
        </w:tabs>
        <w:spacing w:before="120" w:after="120"/>
        <w:ind w:left="283" w:hanging="198"/>
        <w:jc w:val="left"/>
        <w:rPr>
          <w:rFonts w:asciiTheme="minorHAnsi" w:hAnsiTheme="minorHAnsi"/>
          <w:sz w:val="17"/>
          <w:szCs w:val="22"/>
        </w:rPr>
      </w:pPr>
      <w:r w:rsidRPr="00041BD8">
        <w:rPr>
          <w:rFonts w:asciiTheme="minorHAnsi" w:hAnsiTheme="minorHAnsi"/>
          <w:sz w:val="17"/>
          <w:szCs w:val="22"/>
        </w:rPr>
        <w:t>1.</w:t>
      </w:r>
      <w:r w:rsidRPr="00041BD8">
        <w:rPr>
          <w:rFonts w:asciiTheme="minorHAnsi" w:hAnsiTheme="minorHAnsi"/>
          <w:sz w:val="17"/>
          <w:szCs w:val="22"/>
        </w:rPr>
        <w:tab/>
        <w:t xml:space="preserve">Smluvní strany se dohodly na ceně, která je pro tuto smlouvu stanovena jako </w:t>
      </w:r>
      <w:r w:rsidRPr="00EC2752">
        <w:rPr>
          <w:rFonts w:asciiTheme="minorHAnsi" w:hAnsiTheme="minorHAnsi"/>
          <w:b/>
          <w:sz w:val="17"/>
          <w:szCs w:val="22"/>
        </w:rPr>
        <w:t>cena fixní</w:t>
      </w:r>
      <w:r w:rsidRPr="00041BD8">
        <w:rPr>
          <w:rFonts w:asciiTheme="minorHAnsi" w:hAnsiTheme="minorHAnsi"/>
          <w:sz w:val="17"/>
          <w:szCs w:val="22"/>
        </w:rPr>
        <w:t>.</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7229"/>
      </w:tblGrid>
      <w:tr w:rsidR="005E118C" w:rsidRPr="00C75D3B" w14:paraId="584390DE" w14:textId="77777777" w:rsidTr="00120938">
        <w:trPr>
          <w:trHeight w:val="340"/>
          <w:tblHeader/>
        </w:trPr>
        <w:tc>
          <w:tcPr>
            <w:tcW w:w="850" w:type="dxa"/>
            <w:tcBorders>
              <w:bottom w:val="single" w:sz="6" w:space="0" w:color="auto"/>
            </w:tcBorders>
            <w:shd w:val="clear" w:color="auto" w:fill="E5E5E5" w:themeFill="accent1"/>
            <w:vAlign w:val="center"/>
          </w:tcPr>
          <w:p w14:paraId="331EACC0" w14:textId="77777777" w:rsidR="005E118C" w:rsidRPr="00C75D3B" w:rsidRDefault="005E118C" w:rsidP="00120938">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3AD6167F" w14:textId="77777777" w:rsidR="005E118C" w:rsidRPr="00C75D3B" w:rsidRDefault="005E118C" w:rsidP="00120938">
            <w:pPr>
              <w:pStyle w:val="TextlegendaCalibriBold"/>
              <w:rPr>
                <w:rFonts w:cs="Arial"/>
              </w:rPr>
            </w:pPr>
            <w:r>
              <w:rPr>
                <w:rFonts w:cs="Arial"/>
              </w:rPr>
              <w:t>Období</w:t>
            </w:r>
          </w:p>
        </w:tc>
        <w:tc>
          <w:tcPr>
            <w:tcW w:w="7229" w:type="dxa"/>
            <w:tcBorders>
              <w:bottom w:val="single" w:sz="6" w:space="0" w:color="auto"/>
            </w:tcBorders>
            <w:shd w:val="clear" w:color="auto" w:fill="E5E5E5" w:themeFill="accent1"/>
            <w:vAlign w:val="center"/>
          </w:tcPr>
          <w:p w14:paraId="4229CA52" w14:textId="3F62BF73" w:rsidR="005E118C" w:rsidRPr="00C75D3B" w:rsidRDefault="00606347" w:rsidP="00120938">
            <w:pPr>
              <w:pStyle w:val="TextlegendaCalibriBold"/>
              <w:jc w:val="right"/>
              <w:rPr>
                <w:rFonts w:cs="Arial"/>
              </w:rPr>
            </w:pPr>
            <w:r>
              <w:rPr>
                <w:rFonts w:cs="Arial"/>
              </w:rPr>
              <w:t xml:space="preserve">Jednotková </w:t>
            </w:r>
            <w:r w:rsidR="00744549">
              <w:rPr>
                <w:rFonts w:cs="Arial"/>
              </w:rPr>
              <w:t>cen</w:t>
            </w:r>
            <w:r>
              <w:rPr>
                <w:rFonts w:cs="Arial"/>
              </w:rPr>
              <w:t>a</w:t>
            </w:r>
            <w:r w:rsidR="00744549">
              <w:rPr>
                <w:rFonts w:cs="Arial"/>
              </w:rPr>
              <w:t xml:space="preserve"> za </w:t>
            </w:r>
            <w:r>
              <w:rPr>
                <w:rFonts w:cs="Arial"/>
              </w:rPr>
              <w:t>dodávku</w:t>
            </w:r>
            <w:r w:rsidR="005E118C">
              <w:rPr>
                <w:rFonts w:cs="Arial"/>
              </w:rPr>
              <w:t xml:space="preserve"> </w:t>
            </w:r>
            <w:r w:rsidR="00167301">
              <w:rPr>
                <w:rFonts w:cs="Arial"/>
              </w:rPr>
              <w:t>Kč</w:t>
            </w:r>
            <w:r w:rsidR="005E118C">
              <w:rPr>
                <w:rFonts w:cs="Arial"/>
              </w:rPr>
              <w:t>/MWh</w:t>
            </w:r>
          </w:p>
        </w:tc>
      </w:tr>
      <w:tr w:rsidR="005E118C" w:rsidRPr="00C75D3B" w14:paraId="59165FA3"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33196FC3"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0"/>
                  <w:enabled/>
                  <w:calcOnExit w:val="0"/>
                  <w:textInput>
                    <w:default w:val="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2024</w:t>
            </w:r>
            <w:r w:rsidRPr="003C5062">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E160E1"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2"/>
                  <w:enabled/>
                  <w:calcOnExit w:val="0"/>
                  <w:textInput>
                    <w:default w:val="01.01.2024 - 31.12.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01.01.2024 - 31.12.2024</w:t>
            </w:r>
            <w:r w:rsidRPr="003C5062">
              <w:rPr>
                <w:rFonts w:cs="Arial"/>
                <w:sz w:val="16"/>
                <w:szCs w:val="16"/>
              </w:rPr>
              <w:fldChar w:fldCharType="end"/>
            </w:r>
            <w:r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shd w:val="clear" w:color="auto" w:fill="auto"/>
            <w:vAlign w:val="center"/>
          </w:tcPr>
          <w:p w14:paraId="6E4E9E28" w14:textId="7FF53CD3" w:rsidR="005E118C" w:rsidRPr="003C5062" w:rsidRDefault="005E118C" w:rsidP="00120938">
            <w:pPr>
              <w:pStyle w:val="TexttabulkaCalibriLight"/>
              <w:jc w:val="right"/>
              <w:rPr>
                <w:rFonts w:cs="Arial"/>
                <w:sz w:val="16"/>
                <w:szCs w:val="16"/>
              </w:rPr>
            </w:pPr>
          </w:p>
        </w:tc>
      </w:tr>
    </w:tbl>
    <w:p w14:paraId="4A5FDAD6" w14:textId="48BC7736" w:rsidR="005E118C" w:rsidRPr="00D57469" w:rsidRDefault="00606347" w:rsidP="00E72CAC">
      <w:pPr>
        <w:pStyle w:val="4"/>
        <w:numPr>
          <w:ilvl w:val="0"/>
          <w:numId w:val="9"/>
        </w:numPr>
        <w:spacing w:before="120"/>
        <w:ind w:left="567" w:hanging="283"/>
        <w:jc w:val="left"/>
        <w:rPr>
          <w:rFonts w:asciiTheme="minorHAnsi" w:hAnsiTheme="minorHAnsi"/>
          <w:sz w:val="17"/>
          <w:szCs w:val="17"/>
        </w:rPr>
      </w:pPr>
      <w:r>
        <w:rPr>
          <w:rFonts w:asciiTheme="minorHAnsi" w:hAnsiTheme="minorHAnsi"/>
          <w:sz w:val="17"/>
          <w:szCs w:val="17"/>
        </w:rPr>
        <w:t>Měsíční c</w:t>
      </w:r>
      <w:r w:rsidR="005E118C" w:rsidRPr="00D57469">
        <w:rPr>
          <w:rFonts w:asciiTheme="minorHAnsi" w:hAnsiTheme="minorHAnsi"/>
          <w:sz w:val="17"/>
          <w:szCs w:val="17"/>
        </w:rPr>
        <w:t xml:space="preserve">ena za </w:t>
      </w:r>
      <w:r>
        <w:rPr>
          <w:rFonts w:asciiTheme="minorHAnsi" w:hAnsiTheme="minorHAnsi"/>
          <w:sz w:val="17"/>
          <w:szCs w:val="17"/>
        </w:rPr>
        <w:t>dodávku</w:t>
      </w:r>
      <w:r w:rsidR="005E118C" w:rsidRPr="00D57469">
        <w:rPr>
          <w:rFonts w:asciiTheme="minorHAnsi" w:hAnsiTheme="minorHAnsi"/>
          <w:sz w:val="17"/>
          <w:szCs w:val="17"/>
        </w:rPr>
        <w:t xml:space="preserve"> je stanovena jako násobek jednotkové ceny za </w:t>
      </w:r>
      <w:r>
        <w:rPr>
          <w:rFonts w:asciiTheme="minorHAnsi" w:hAnsiTheme="minorHAnsi"/>
          <w:sz w:val="17"/>
          <w:szCs w:val="17"/>
        </w:rPr>
        <w:t>dodávku</w:t>
      </w:r>
      <w:r w:rsidR="005E118C" w:rsidRPr="00D57469">
        <w:rPr>
          <w:rFonts w:asciiTheme="minorHAnsi" w:hAnsiTheme="minorHAnsi"/>
          <w:sz w:val="17"/>
          <w:szCs w:val="17"/>
        </w:rPr>
        <w:t xml:space="preserve"> a odebraného množství plynu v daném měsíci.</w:t>
      </w:r>
    </w:p>
    <w:p w14:paraId="24E50463" w14:textId="168DB42B" w:rsidR="00850861" w:rsidRDefault="00606347" w:rsidP="00E72CAC">
      <w:pPr>
        <w:pStyle w:val="4"/>
        <w:numPr>
          <w:ilvl w:val="0"/>
          <w:numId w:val="9"/>
        </w:numPr>
        <w:ind w:left="568" w:hanging="284"/>
        <w:jc w:val="left"/>
        <w:rPr>
          <w:rFonts w:asciiTheme="minorHAnsi" w:hAnsiTheme="minorHAnsi"/>
          <w:sz w:val="17"/>
          <w:szCs w:val="17"/>
        </w:rPr>
      </w:pPr>
      <w:r>
        <w:rPr>
          <w:rFonts w:asciiTheme="minorHAnsi" w:hAnsiTheme="minorHAnsi"/>
          <w:sz w:val="17"/>
          <w:szCs w:val="17"/>
        </w:rPr>
        <w:t>V</w:t>
      </w:r>
      <w:r w:rsidR="00850861" w:rsidRPr="00850861">
        <w:rPr>
          <w:rFonts w:asciiTheme="minorHAnsi" w:hAnsiTheme="minorHAnsi"/>
          <w:sz w:val="17"/>
          <w:szCs w:val="17"/>
        </w:rPr>
        <w:t xml:space="preserve"> jednotkové ceně za dodávku plynu</w:t>
      </w:r>
      <w:r w:rsidRPr="00606347">
        <w:rPr>
          <w:rFonts w:asciiTheme="minorHAnsi" w:hAnsiTheme="minorHAnsi"/>
          <w:sz w:val="17"/>
          <w:szCs w:val="17"/>
        </w:rPr>
        <w:t xml:space="preserve"> </w:t>
      </w:r>
      <w:r w:rsidRPr="00850861">
        <w:rPr>
          <w:rFonts w:asciiTheme="minorHAnsi" w:hAnsiTheme="minorHAnsi"/>
          <w:sz w:val="17"/>
          <w:szCs w:val="17"/>
        </w:rPr>
        <w:t>je zahrnuta</w:t>
      </w:r>
      <w:r w:rsidRPr="00606347">
        <w:rPr>
          <w:rFonts w:asciiTheme="minorHAnsi" w:hAnsiTheme="minorHAnsi"/>
          <w:sz w:val="17"/>
          <w:szCs w:val="17"/>
        </w:rPr>
        <w:t xml:space="preserve"> </w:t>
      </w:r>
      <w:r>
        <w:rPr>
          <w:rFonts w:asciiTheme="minorHAnsi" w:hAnsiTheme="minorHAnsi"/>
          <w:sz w:val="17"/>
          <w:szCs w:val="17"/>
        </w:rPr>
        <w:t>c</w:t>
      </w:r>
      <w:r w:rsidRPr="00850861">
        <w:rPr>
          <w:rFonts w:asciiTheme="minorHAnsi" w:hAnsiTheme="minorHAnsi"/>
          <w:sz w:val="17"/>
          <w:szCs w:val="17"/>
        </w:rPr>
        <w:t>ena za flexibilitu</w:t>
      </w:r>
      <w:r>
        <w:rPr>
          <w:rFonts w:asciiTheme="minorHAnsi" w:hAnsiTheme="minorHAnsi"/>
          <w:sz w:val="17"/>
          <w:szCs w:val="17"/>
        </w:rPr>
        <w:t xml:space="preserve"> a za přepravu</w:t>
      </w:r>
      <w:r w:rsidR="00850861" w:rsidRPr="00850861">
        <w:rPr>
          <w:rFonts w:asciiTheme="minorHAnsi" w:hAnsiTheme="minorHAnsi"/>
          <w:sz w:val="17"/>
          <w:szCs w:val="17"/>
        </w:rPr>
        <w:t>.</w:t>
      </w:r>
    </w:p>
    <w:p w14:paraId="77867F67" w14:textId="14686863" w:rsidR="00F156A9" w:rsidRDefault="00F156A9" w:rsidP="00E72CAC">
      <w:pPr>
        <w:pStyle w:val="4"/>
        <w:numPr>
          <w:ilvl w:val="0"/>
          <w:numId w:val="9"/>
        </w:numPr>
        <w:ind w:left="568" w:hanging="284"/>
        <w:jc w:val="left"/>
        <w:rPr>
          <w:rFonts w:asciiTheme="minorHAnsi" w:hAnsiTheme="minorHAnsi"/>
          <w:sz w:val="17"/>
          <w:szCs w:val="17"/>
        </w:rPr>
      </w:pPr>
      <w:r w:rsidRPr="00F156A9">
        <w:rPr>
          <w:rFonts w:asciiTheme="minorHAnsi" w:hAnsiTheme="minorHAnsi"/>
          <w:sz w:val="17"/>
          <w:szCs w:val="17"/>
        </w:rPr>
        <w:t>V případě, že v průběhu smluvního vztahu se Zákazník stane chráněným Zákazníkem ve smyslu obecně závazných právních předpisů, nebo chráněným Zákazníkem byl již v okamžiku uzavření Smlouvy a tuto skutečnost Obchodníkovi nesdělil, je Obchodník oprávněn požadovat po Zákazníkovi úhradu nákladů s tím spojených ve smyslu článku 4 odst. 4.6 OP. Zákazník je povinen tyto náklady Obchodníkovi uhradit.</w:t>
      </w:r>
    </w:p>
    <w:p w14:paraId="1945466D" w14:textId="7C02A7DF" w:rsidR="00F156A9" w:rsidRPr="00F156A9" w:rsidRDefault="005E118C" w:rsidP="00416D34">
      <w:pPr>
        <w:pStyle w:val="3"/>
        <w:ind w:left="283" w:hanging="198"/>
        <w:jc w:val="left"/>
        <w:rPr>
          <w:rFonts w:asciiTheme="minorHAnsi" w:hAnsiTheme="minorHAnsi"/>
          <w:sz w:val="17"/>
          <w:szCs w:val="22"/>
        </w:rPr>
      </w:pPr>
      <w:bookmarkStart w:id="4" w:name="_Hlk110536165"/>
      <w:r w:rsidRPr="00D57469">
        <w:rPr>
          <w:rFonts w:asciiTheme="minorHAnsi" w:hAnsiTheme="minorHAnsi"/>
          <w:sz w:val="17"/>
          <w:szCs w:val="22"/>
        </w:rPr>
        <w:t xml:space="preserve">2. </w:t>
      </w:r>
      <w:r>
        <w:rPr>
          <w:rFonts w:asciiTheme="minorHAnsi" w:hAnsiTheme="minorHAnsi"/>
          <w:sz w:val="17"/>
          <w:szCs w:val="22"/>
        </w:rPr>
        <w:tab/>
      </w:r>
      <w:r w:rsidR="00F27209" w:rsidRPr="00F27209">
        <w:rPr>
          <w:rFonts w:asciiTheme="minorHAnsi" w:hAnsiTheme="minorHAnsi"/>
          <w:sz w:val="17"/>
          <w:szCs w:val="22"/>
        </w:rPr>
        <w:t xml:space="preserve">Zákazník se zavazuje splnit odběrovou povinnost sjednanou u jednotlivých odběrných míst sníženou/zvýšenou o toleranční pásmo uvedené v Části C této Smlouvy. V případě, že Zákazník nesplní svou odběrovou povinnost sníženou/zvýšenou o sjednanou toleranci, Obchodník je oprávněn požadovat po Zákazníkovi smluvní pokutu </w:t>
      </w:r>
      <w:r w:rsidR="00F156A9" w:rsidRPr="00F156A9">
        <w:rPr>
          <w:rFonts w:asciiTheme="minorHAnsi" w:hAnsiTheme="minorHAnsi"/>
          <w:sz w:val="17"/>
          <w:szCs w:val="22"/>
        </w:rPr>
        <w:t>stanovenou následujícím způsobem:</w:t>
      </w:r>
    </w:p>
    <w:p w14:paraId="11AB82FD" w14:textId="469D2FB8" w:rsidR="00F156A9" w:rsidRPr="00F156A9" w:rsidRDefault="00F156A9" w:rsidP="00E72CAC">
      <w:pPr>
        <w:pStyle w:val="4"/>
        <w:numPr>
          <w:ilvl w:val="0"/>
          <w:numId w:val="24"/>
        </w:numPr>
        <w:ind w:left="567" w:hanging="283"/>
        <w:jc w:val="left"/>
        <w:rPr>
          <w:rFonts w:asciiTheme="minorHAnsi" w:hAnsiTheme="minorHAnsi"/>
          <w:sz w:val="17"/>
          <w:szCs w:val="22"/>
        </w:rPr>
      </w:pPr>
      <w:r w:rsidRPr="00F156A9">
        <w:rPr>
          <w:rFonts w:asciiTheme="minorHAnsi" w:hAnsiTheme="minorHAnsi"/>
          <w:sz w:val="17"/>
          <w:szCs w:val="22"/>
        </w:rPr>
        <w:t>Smluvní pokuta za snížení odběrové povinnosti Zákazníka</w:t>
      </w:r>
    </w:p>
    <w:p w14:paraId="7BCCF102" w14:textId="473D1B7D" w:rsidR="00F156A9" w:rsidRPr="00F156A9" w:rsidRDefault="00F156A9" w:rsidP="00416D34">
      <w:pPr>
        <w:pStyle w:val="3"/>
        <w:tabs>
          <w:tab w:val="clear" w:pos="425"/>
          <w:tab w:val="left" w:pos="567"/>
        </w:tabs>
        <w:ind w:left="567"/>
        <w:jc w:val="left"/>
        <w:rPr>
          <w:rFonts w:asciiTheme="minorHAnsi" w:hAnsiTheme="minorHAnsi"/>
          <w:sz w:val="17"/>
          <w:szCs w:val="22"/>
        </w:rPr>
      </w:pPr>
      <w:r w:rsidRPr="00F156A9">
        <w:rPr>
          <w:rFonts w:asciiTheme="minorHAnsi" w:hAnsiTheme="minorHAnsi"/>
          <w:sz w:val="17"/>
          <w:szCs w:val="22"/>
        </w:rPr>
        <w:tab/>
        <w:t>V 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w:t>
      </w:r>
      <w:r w:rsidRPr="00F156A9">
        <w:rPr>
          <w:rFonts w:asciiTheme="minorHAnsi" w:hAnsiTheme="minorHAnsi"/>
          <w:b/>
          <w:bCs/>
          <w:sz w:val="17"/>
          <w:szCs w:val="22"/>
        </w:rPr>
        <w:t>S</w:t>
      </w:r>
      <w:r w:rsidRPr="00F156A9">
        <w:rPr>
          <w:rFonts w:asciiTheme="minorHAnsi" w:hAnsiTheme="minorHAnsi"/>
          <w:b/>
          <w:bCs/>
          <w:sz w:val="17"/>
          <w:szCs w:val="22"/>
          <w:vertAlign w:val="subscript"/>
        </w:rPr>
        <w:t>Pr</w:t>
      </w:r>
      <w:r w:rsidRPr="00F156A9">
        <w:rPr>
          <w:rFonts w:asciiTheme="minorHAnsi" w:hAnsiTheme="minorHAnsi"/>
          <w:sz w:val="17"/>
          <w:szCs w:val="22"/>
        </w:rPr>
        <w:t xml:space="preserve">) do výše </w:t>
      </w:r>
      <w:r w:rsidRPr="00F156A9">
        <w:rPr>
          <w:rFonts w:asciiTheme="minorHAnsi" w:hAnsiTheme="minorHAnsi"/>
          <w:b/>
          <w:bCs/>
          <w:sz w:val="17"/>
          <w:szCs w:val="22"/>
        </w:rPr>
        <w:t>S</w:t>
      </w:r>
      <w:r w:rsidRPr="00F156A9">
        <w:rPr>
          <w:rFonts w:asciiTheme="minorHAnsi" w:hAnsiTheme="minorHAnsi"/>
          <w:b/>
          <w:bCs/>
          <w:sz w:val="17"/>
          <w:szCs w:val="22"/>
          <w:vertAlign w:val="subscript"/>
        </w:rPr>
        <w:t>Pr</w:t>
      </w:r>
      <w:r w:rsidRPr="00F156A9">
        <w:rPr>
          <w:rFonts w:asciiTheme="minorHAnsi" w:hAnsiTheme="minorHAnsi"/>
          <w:b/>
          <w:bCs/>
          <w:sz w:val="17"/>
          <w:szCs w:val="22"/>
        </w:rPr>
        <w:t xml:space="preserve"> = (CENA – 0,90*THE)</w:t>
      </w:r>
      <w:r w:rsidRPr="00F156A9">
        <w:rPr>
          <w:rFonts w:asciiTheme="minorHAnsi" w:hAnsiTheme="minorHAnsi"/>
          <w:sz w:val="17"/>
          <w:szCs w:val="22"/>
        </w:rPr>
        <w:t xml:space="preserve"> za každou MWh neodebraného plynu pod tuto toleranci. V případě, že hodnota smluvní pokuty definovaná výše bude záporná, má se za to, že smluvní pokuta je rovna nule. CENA označuje vážený průměr měsíčních cen plynu </w:t>
      </w:r>
      <w:r w:rsidRPr="00F156A9">
        <w:rPr>
          <w:rFonts w:asciiTheme="minorHAnsi" w:hAnsiTheme="minorHAnsi"/>
          <w:b/>
          <w:bCs/>
          <w:sz w:val="17"/>
          <w:szCs w:val="22"/>
        </w:rPr>
        <w:t>P</w:t>
      </w:r>
      <w:r w:rsidRPr="00F156A9">
        <w:rPr>
          <w:rFonts w:asciiTheme="minorHAnsi" w:hAnsiTheme="minorHAnsi"/>
          <w:b/>
          <w:bCs/>
          <w:sz w:val="17"/>
          <w:szCs w:val="22"/>
          <w:vertAlign w:val="subscript"/>
        </w:rPr>
        <w:t>com</w:t>
      </w:r>
      <w:r w:rsidRPr="00F156A9">
        <w:rPr>
          <w:rFonts w:asciiTheme="minorHAnsi" w:hAnsiTheme="minorHAnsi"/>
          <w:b/>
          <w:bCs/>
          <w:sz w:val="17"/>
          <w:szCs w:val="22"/>
        </w:rPr>
        <w:t>(i)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P</w:t>
      </w:r>
      <w:r w:rsidRPr="00416D34">
        <w:rPr>
          <w:rFonts w:asciiTheme="minorHAnsi" w:hAnsiTheme="minorHAnsi"/>
          <w:b/>
          <w:bCs/>
          <w:sz w:val="17"/>
          <w:szCs w:val="22"/>
          <w:vertAlign w:val="subscript"/>
        </w:rPr>
        <w:t>com</w:t>
      </w:r>
      <w:r w:rsidRPr="00416D34">
        <w:rPr>
          <w:rFonts w:asciiTheme="minorHAnsi" w:hAnsiTheme="minorHAnsi"/>
          <w:b/>
          <w:bCs/>
          <w:sz w:val="17"/>
          <w:szCs w:val="22"/>
        </w:rPr>
        <w:t>(i)</w:t>
      </w:r>
      <w:r w:rsidRPr="00F156A9">
        <w:rPr>
          <w:rFonts w:asciiTheme="minorHAnsi" w:hAnsiTheme="minorHAnsi"/>
          <w:sz w:val="17"/>
          <w:szCs w:val="22"/>
        </w:rPr>
        <w:t xml:space="preserve"> označuje jednotkovou cenu plynu (cena za komoditu) pro měsíc "i" stanovenou dle Smlouvy. </w:t>
      </w:r>
      <w:r w:rsidRPr="00F156A9">
        <w:rPr>
          <w:rFonts w:asciiTheme="minorHAnsi" w:hAnsiTheme="minorHAnsi"/>
          <w:b/>
          <w:bCs/>
          <w:sz w:val="17"/>
          <w:szCs w:val="22"/>
        </w:rPr>
        <w:t>THE</w:t>
      </w:r>
      <w:r w:rsidRPr="00F156A9">
        <w:rPr>
          <w:rFonts w:asciiTheme="minorHAnsi" w:hAnsiTheme="minorHAnsi"/>
          <w:sz w:val="17"/>
          <w:szCs w:val="22"/>
        </w:rPr>
        <w:t xml:space="preserve"> označuje vážený průměr měsíčních cen </w:t>
      </w:r>
      <w:r w:rsidRPr="00416D34">
        <w:rPr>
          <w:rFonts w:asciiTheme="minorHAnsi" w:hAnsiTheme="minorHAnsi"/>
          <w:b/>
          <w:bCs/>
          <w:sz w:val="17"/>
          <w:szCs w:val="22"/>
        </w:rPr>
        <w:t>THE(i)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THE(i)</w:t>
      </w:r>
      <w:r w:rsidRPr="00F156A9">
        <w:rPr>
          <w:rFonts w:asciiTheme="minorHAnsi" w:hAnsiTheme="minorHAnsi"/>
          <w:sz w:val="17"/>
          <w:szCs w:val="22"/>
        </w:rPr>
        <w:t xml:space="preserve"> se vypočítá jako nevážený průměr denních spotových cen </w:t>
      </w:r>
      <w:r w:rsidRPr="00416D34">
        <w:rPr>
          <w:rFonts w:asciiTheme="minorHAnsi" w:hAnsiTheme="minorHAnsi"/>
          <w:b/>
          <w:bCs/>
          <w:sz w:val="17"/>
          <w:szCs w:val="22"/>
        </w:rPr>
        <w:t>THE</w:t>
      </w:r>
      <w:r w:rsidRPr="00F156A9">
        <w:rPr>
          <w:rFonts w:asciiTheme="minorHAnsi" w:hAnsiTheme="minorHAnsi"/>
          <w:sz w:val="17"/>
          <w:szCs w:val="22"/>
        </w:rPr>
        <w:t xml:space="preserve"> v příslušném měsíci ”i” určených jako „European Gas Spot Index (EGSI)“ uveřejněných na internetových stránkách</w:t>
      </w:r>
      <w:r w:rsidR="00A76836">
        <w:rPr>
          <w:rFonts w:asciiTheme="minorHAnsi" w:hAnsiTheme="minorHAnsi"/>
          <w:sz w:val="17"/>
          <w:szCs w:val="22"/>
        </w:rPr>
        <w:t xml:space="preserve"> EEX</w:t>
      </w:r>
      <w:r w:rsidRPr="00F156A9">
        <w:rPr>
          <w:rFonts w:asciiTheme="minorHAnsi" w:hAnsiTheme="minorHAnsi"/>
          <w:sz w:val="17"/>
          <w:szCs w:val="22"/>
        </w:rPr>
        <w:t xml:space="preserve"> </w:t>
      </w:r>
      <w:hyperlink r:id="rId11" w:history="1">
        <w:r w:rsidR="00A76836" w:rsidRPr="00AD7501">
          <w:rPr>
            <w:rStyle w:val="Hypertextovodkaz"/>
            <w:rFonts w:asciiTheme="minorHAnsi" w:hAnsiTheme="minorHAnsi"/>
            <w:sz w:val="17"/>
            <w:szCs w:val="22"/>
          </w:rPr>
          <w:t>www.eex.com</w:t>
        </w:r>
      </w:hyperlink>
      <w:r w:rsidRPr="00F156A9">
        <w:rPr>
          <w:rFonts w:asciiTheme="minorHAnsi" w:hAnsiTheme="minorHAnsi"/>
          <w:sz w:val="17"/>
          <w:szCs w:val="22"/>
        </w:rPr>
        <w:t xml:space="preserve">. Pokud má Zákazník ve Smlouvě sjednány platby v měně </w:t>
      </w:r>
      <w:r w:rsidR="00167301">
        <w:rPr>
          <w:rFonts w:asciiTheme="minorHAnsi" w:hAnsiTheme="minorHAnsi"/>
          <w:sz w:val="17"/>
          <w:szCs w:val="22"/>
        </w:rPr>
        <w:t>Kč</w:t>
      </w:r>
      <w:r w:rsidRPr="00F156A9">
        <w:rPr>
          <w:rFonts w:asciiTheme="minorHAnsi" w:hAnsiTheme="minorHAnsi"/>
          <w:sz w:val="17"/>
          <w:szCs w:val="22"/>
        </w:rPr>
        <w:t xml:space="preserve">, </w:t>
      </w:r>
      <w:r w:rsidRPr="00416D34">
        <w:rPr>
          <w:rFonts w:asciiTheme="minorHAnsi" w:hAnsiTheme="minorHAnsi"/>
          <w:b/>
          <w:bCs/>
          <w:sz w:val="17"/>
          <w:szCs w:val="22"/>
        </w:rPr>
        <w:t>THE(i)</w:t>
      </w:r>
      <w:r w:rsidRPr="00F156A9">
        <w:rPr>
          <w:rFonts w:asciiTheme="minorHAnsi" w:hAnsiTheme="minorHAnsi"/>
          <w:sz w:val="17"/>
          <w:szCs w:val="22"/>
        </w:rPr>
        <w:t xml:space="preserve"> se převede do </w:t>
      </w:r>
      <w:r w:rsidR="00167301">
        <w:rPr>
          <w:rFonts w:asciiTheme="minorHAnsi" w:hAnsiTheme="minorHAnsi"/>
          <w:sz w:val="17"/>
          <w:szCs w:val="22"/>
        </w:rPr>
        <w:t>Kč</w:t>
      </w:r>
      <w:r w:rsidRPr="00F156A9">
        <w:rPr>
          <w:rFonts w:asciiTheme="minorHAnsi" w:hAnsiTheme="minorHAnsi"/>
          <w:sz w:val="17"/>
          <w:szCs w:val="22"/>
        </w:rPr>
        <w:t xml:space="preserve">/MWh aritmetickým průměrem </w:t>
      </w:r>
      <w:r w:rsidR="00167301">
        <w:rPr>
          <w:rFonts w:asciiTheme="minorHAnsi" w:hAnsiTheme="minorHAnsi"/>
          <w:sz w:val="17"/>
          <w:szCs w:val="22"/>
        </w:rPr>
        <w:t>Kč</w:t>
      </w:r>
      <w:r w:rsidRPr="00F156A9">
        <w:rPr>
          <w:rFonts w:asciiTheme="minorHAnsi" w:hAnsiTheme="minorHAnsi"/>
          <w:sz w:val="17"/>
          <w:szCs w:val="22"/>
        </w:rPr>
        <w:t>/EUR směnných kurzů publikovaných Českou národní bankou pro všechny pracovní dny měsíce "i". Zpoplatnění překročení určité hranice odběru plynu neopravňuje Zákazníka k navýšení smluvní hodnoty odběru plynu na dosaženou hodnotu odběru plynu.</w:t>
      </w:r>
    </w:p>
    <w:p w14:paraId="0046D669" w14:textId="533735EB" w:rsidR="00F156A9" w:rsidRPr="00F156A9" w:rsidRDefault="00F156A9" w:rsidP="00E72CAC">
      <w:pPr>
        <w:pStyle w:val="4"/>
        <w:numPr>
          <w:ilvl w:val="0"/>
          <w:numId w:val="24"/>
        </w:numPr>
        <w:ind w:left="567" w:hanging="283"/>
        <w:jc w:val="left"/>
        <w:rPr>
          <w:rFonts w:asciiTheme="minorHAnsi" w:hAnsiTheme="minorHAnsi"/>
          <w:sz w:val="17"/>
          <w:szCs w:val="22"/>
        </w:rPr>
      </w:pPr>
      <w:r w:rsidRPr="00F156A9">
        <w:rPr>
          <w:rFonts w:asciiTheme="minorHAnsi" w:hAnsiTheme="minorHAnsi"/>
          <w:sz w:val="17"/>
          <w:szCs w:val="22"/>
        </w:rPr>
        <w:t>Smluvní pokuta za zvýšení odběrové povinnosti Zákazníka</w:t>
      </w:r>
    </w:p>
    <w:p w14:paraId="66CFEC7C" w14:textId="144D4530" w:rsidR="00F27209" w:rsidRDefault="00F156A9" w:rsidP="00416D34">
      <w:pPr>
        <w:pStyle w:val="3"/>
        <w:tabs>
          <w:tab w:val="clear" w:pos="425"/>
          <w:tab w:val="left" w:pos="567"/>
        </w:tabs>
        <w:ind w:left="567"/>
        <w:jc w:val="left"/>
        <w:rPr>
          <w:rFonts w:asciiTheme="minorHAnsi" w:hAnsiTheme="minorHAnsi"/>
          <w:sz w:val="17"/>
          <w:szCs w:val="22"/>
        </w:rPr>
      </w:pPr>
      <w:r w:rsidRPr="00F156A9">
        <w:rPr>
          <w:rFonts w:asciiTheme="minorHAnsi" w:hAnsiTheme="minorHAnsi"/>
          <w:sz w:val="17"/>
          <w:szCs w:val="22"/>
        </w:rPr>
        <w:t>V 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 Zákazníkovi zaplacení smluvní pokuty (</w:t>
      </w:r>
      <w:r w:rsidRPr="00416D34">
        <w:rPr>
          <w:rFonts w:asciiTheme="minorHAnsi" w:hAnsiTheme="minorHAnsi"/>
          <w:b/>
          <w:bCs/>
          <w:sz w:val="17"/>
          <w:szCs w:val="22"/>
        </w:rPr>
        <w:t>S</w:t>
      </w:r>
      <w:r w:rsidRPr="00416D34">
        <w:rPr>
          <w:rFonts w:asciiTheme="minorHAnsi" w:hAnsiTheme="minorHAnsi"/>
          <w:b/>
          <w:bCs/>
          <w:sz w:val="17"/>
          <w:szCs w:val="22"/>
          <w:vertAlign w:val="subscript"/>
        </w:rPr>
        <w:t>Pr</w:t>
      </w:r>
      <w:r w:rsidRPr="00F156A9">
        <w:rPr>
          <w:rFonts w:asciiTheme="minorHAnsi" w:hAnsiTheme="minorHAnsi"/>
          <w:sz w:val="17"/>
          <w:szCs w:val="22"/>
        </w:rPr>
        <w:t xml:space="preserve">) do výše </w:t>
      </w:r>
      <w:r w:rsidRPr="00416D34">
        <w:rPr>
          <w:rFonts w:asciiTheme="minorHAnsi" w:hAnsiTheme="minorHAnsi"/>
          <w:b/>
          <w:bCs/>
          <w:sz w:val="17"/>
          <w:szCs w:val="22"/>
        </w:rPr>
        <w:t>S</w:t>
      </w:r>
      <w:r w:rsidRPr="00416D34">
        <w:rPr>
          <w:rFonts w:asciiTheme="minorHAnsi" w:hAnsiTheme="minorHAnsi"/>
          <w:b/>
          <w:bCs/>
          <w:sz w:val="17"/>
          <w:szCs w:val="22"/>
          <w:vertAlign w:val="subscript"/>
        </w:rPr>
        <w:t>Pr</w:t>
      </w:r>
      <w:r w:rsidRPr="00416D34">
        <w:rPr>
          <w:rFonts w:asciiTheme="minorHAnsi" w:hAnsiTheme="minorHAnsi"/>
          <w:b/>
          <w:bCs/>
          <w:sz w:val="17"/>
          <w:szCs w:val="22"/>
        </w:rPr>
        <w:t xml:space="preserve"> = (1,10*THE – CENA)</w:t>
      </w:r>
      <w:r w:rsidRPr="00F156A9">
        <w:rPr>
          <w:rFonts w:asciiTheme="minorHAnsi" w:hAnsiTheme="minorHAnsi"/>
          <w:sz w:val="17"/>
          <w:szCs w:val="22"/>
        </w:rPr>
        <w:t xml:space="preserve"> za každou MWh přebraného plynu nad tuto toleranci. V případě, že hodnota smluvní pokuty definovaná výše bude záporná, má se za to, že smluvní pokuta je rovna nule. CENA označuje vážený průměr měsíčních cen plynu </w:t>
      </w:r>
      <w:r w:rsidRPr="00416D34">
        <w:rPr>
          <w:rFonts w:asciiTheme="minorHAnsi" w:hAnsiTheme="minorHAnsi"/>
          <w:b/>
          <w:bCs/>
          <w:sz w:val="17"/>
          <w:szCs w:val="22"/>
        </w:rPr>
        <w:t>P</w:t>
      </w:r>
      <w:r w:rsidRPr="00416D34">
        <w:rPr>
          <w:rFonts w:asciiTheme="minorHAnsi" w:hAnsiTheme="minorHAnsi"/>
          <w:b/>
          <w:bCs/>
          <w:sz w:val="17"/>
          <w:szCs w:val="22"/>
          <w:vertAlign w:val="subscript"/>
        </w:rPr>
        <w:t>com</w:t>
      </w:r>
      <w:r w:rsidRPr="00416D34">
        <w:rPr>
          <w:rFonts w:asciiTheme="minorHAnsi" w:hAnsiTheme="minorHAnsi"/>
          <w:b/>
          <w:bCs/>
          <w:sz w:val="17"/>
          <w:szCs w:val="22"/>
        </w:rPr>
        <w:t>(i)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P</w:t>
      </w:r>
      <w:r w:rsidRPr="00416D34">
        <w:rPr>
          <w:rFonts w:asciiTheme="minorHAnsi" w:hAnsiTheme="minorHAnsi"/>
          <w:b/>
          <w:bCs/>
          <w:sz w:val="17"/>
          <w:szCs w:val="22"/>
          <w:vertAlign w:val="subscript"/>
        </w:rPr>
        <w:t>com</w:t>
      </w:r>
      <w:r w:rsidRPr="00416D34">
        <w:rPr>
          <w:rFonts w:asciiTheme="minorHAnsi" w:hAnsiTheme="minorHAnsi"/>
          <w:b/>
          <w:bCs/>
          <w:sz w:val="17"/>
          <w:szCs w:val="22"/>
        </w:rPr>
        <w:t>(i)</w:t>
      </w:r>
      <w:r w:rsidRPr="00F156A9">
        <w:rPr>
          <w:rFonts w:asciiTheme="minorHAnsi" w:hAnsiTheme="minorHAnsi"/>
          <w:sz w:val="17"/>
          <w:szCs w:val="22"/>
        </w:rPr>
        <w:t xml:space="preserve"> označuje jednotkovou cenu plynu (cena za komoditu) pro měsíc "i" stanovenou dle Smlouvy. </w:t>
      </w:r>
      <w:r w:rsidRPr="00416D34">
        <w:rPr>
          <w:rFonts w:asciiTheme="minorHAnsi" w:hAnsiTheme="minorHAnsi"/>
          <w:b/>
          <w:bCs/>
          <w:sz w:val="17"/>
          <w:szCs w:val="22"/>
        </w:rPr>
        <w:t>THE</w:t>
      </w:r>
      <w:r w:rsidRPr="00F156A9">
        <w:rPr>
          <w:rFonts w:asciiTheme="minorHAnsi" w:hAnsiTheme="minorHAnsi"/>
          <w:sz w:val="17"/>
          <w:szCs w:val="22"/>
        </w:rPr>
        <w:t xml:space="preserve"> označuje vážený průměr měsíčních cen </w:t>
      </w:r>
      <w:r w:rsidRPr="00416D34">
        <w:rPr>
          <w:rFonts w:asciiTheme="minorHAnsi" w:hAnsiTheme="minorHAnsi"/>
          <w:b/>
          <w:bCs/>
          <w:sz w:val="17"/>
          <w:szCs w:val="22"/>
        </w:rPr>
        <w:t>THE(i)</w:t>
      </w:r>
      <w:r w:rsidRPr="00F156A9">
        <w:rPr>
          <w:rFonts w:asciiTheme="minorHAnsi" w:hAnsiTheme="minorHAnsi"/>
          <w:sz w:val="17"/>
          <w:szCs w:val="22"/>
        </w:rPr>
        <w:t xml:space="preserve">, kde váhy představují rozdíly smluvního množství dle Smlouvy a skutečně odebraného množství v příslušném měsíci "i". </w:t>
      </w:r>
      <w:r w:rsidRPr="00416D34">
        <w:rPr>
          <w:rFonts w:asciiTheme="minorHAnsi" w:hAnsiTheme="minorHAnsi"/>
          <w:b/>
          <w:bCs/>
          <w:sz w:val="17"/>
          <w:szCs w:val="22"/>
        </w:rPr>
        <w:t>THE(i)</w:t>
      </w:r>
      <w:r w:rsidRPr="00F156A9">
        <w:rPr>
          <w:rFonts w:asciiTheme="minorHAnsi" w:hAnsiTheme="minorHAnsi"/>
          <w:sz w:val="17"/>
          <w:szCs w:val="22"/>
        </w:rPr>
        <w:t xml:space="preserve"> se vypočítá jako nevážený průměr denních spotových cen </w:t>
      </w:r>
      <w:r w:rsidRPr="00416D34">
        <w:rPr>
          <w:rFonts w:asciiTheme="minorHAnsi" w:hAnsiTheme="minorHAnsi"/>
          <w:b/>
          <w:bCs/>
          <w:sz w:val="17"/>
          <w:szCs w:val="22"/>
        </w:rPr>
        <w:t>THE</w:t>
      </w:r>
      <w:r w:rsidRPr="00F156A9">
        <w:rPr>
          <w:rFonts w:asciiTheme="minorHAnsi" w:hAnsiTheme="minorHAnsi"/>
          <w:sz w:val="17"/>
          <w:szCs w:val="22"/>
        </w:rPr>
        <w:t xml:space="preserve"> v příslušném měsíci ”i” určených jako „European Gas Spot Index (EGSI)“ uveřejněných na internetových stránkách</w:t>
      </w:r>
      <w:r w:rsidR="00A76836">
        <w:rPr>
          <w:rFonts w:asciiTheme="minorHAnsi" w:hAnsiTheme="minorHAnsi"/>
          <w:sz w:val="17"/>
          <w:szCs w:val="22"/>
        </w:rPr>
        <w:t xml:space="preserve"> EEX</w:t>
      </w:r>
      <w:r w:rsidRPr="00F156A9">
        <w:rPr>
          <w:rFonts w:asciiTheme="minorHAnsi" w:hAnsiTheme="minorHAnsi"/>
          <w:sz w:val="17"/>
          <w:szCs w:val="22"/>
        </w:rPr>
        <w:t xml:space="preserve"> </w:t>
      </w:r>
      <w:hyperlink r:id="rId12" w:history="1">
        <w:r w:rsidR="00A76836" w:rsidRPr="00AD7501">
          <w:rPr>
            <w:rStyle w:val="Hypertextovodkaz"/>
            <w:rFonts w:asciiTheme="minorHAnsi" w:hAnsiTheme="minorHAnsi"/>
            <w:sz w:val="17"/>
            <w:szCs w:val="22"/>
          </w:rPr>
          <w:t>www.eex.com</w:t>
        </w:r>
      </w:hyperlink>
      <w:r w:rsidRPr="00F156A9">
        <w:rPr>
          <w:rFonts w:asciiTheme="minorHAnsi" w:hAnsiTheme="minorHAnsi"/>
          <w:sz w:val="17"/>
          <w:szCs w:val="22"/>
        </w:rPr>
        <w:t xml:space="preserve">. Pokud má Zákazník ve Smlouvě sjednány platby v měně </w:t>
      </w:r>
      <w:r w:rsidR="00167301">
        <w:rPr>
          <w:rFonts w:asciiTheme="minorHAnsi" w:hAnsiTheme="minorHAnsi"/>
          <w:sz w:val="17"/>
          <w:szCs w:val="22"/>
        </w:rPr>
        <w:t>Kč</w:t>
      </w:r>
      <w:r w:rsidRPr="00F156A9">
        <w:rPr>
          <w:rFonts w:asciiTheme="minorHAnsi" w:hAnsiTheme="minorHAnsi"/>
          <w:sz w:val="17"/>
          <w:szCs w:val="22"/>
        </w:rPr>
        <w:t xml:space="preserve">, </w:t>
      </w:r>
      <w:r w:rsidRPr="00416D34">
        <w:rPr>
          <w:rFonts w:asciiTheme="minorHAnsi" w:hAnsiTheme="minorHAnsi"/>
          <w:b/>
          <w:bCs/>
          <w:sz w:val="17"/>
          <w:szCs w:val="22"/>
        </w:rPr>
        <w:t>THE(i)</w:t>
      </w:r>
      <w:r w:rsidRPr="00F156A9">
        <w:rPr>
          <w:rFonts w:asciiTheme="minorHAnsi" w:hAnsiTheme="minorHAnsi"/>
          <w:sz w:val="17"/>
          <w:szCs w:val="22"/>
        </w:rPr>
        <w:t xml:space="preserve"> se převede do </w:t>
      </w:r>
      <w:r w:rsidR="00167301">
        <w:rPr>
          <w:rFonts w:asciiTheme="minorHAnsi" w:hAnsiTheme="minorHAnsi"/>
          <w:sz w:val="17"/>
          <w:szCs w:val="22"/>
        </w:rPr>
        <w:t>Kč</w:t>
      </w:r>
      <w:r w:rsidRPr="00F156A9">
        <w:rPr>
          <w:rFonts w:asciiTheme="minorHAnsi" w:hAnsiTheme="minorHAnsi"/>
          <w:sz w:val="17"/>
          <w:szCs w:val="22"/>
        </w:rPr>
        <w:t xml:space="preserve">/MWh aritmetickým průměrem </w:t>
      </w:r>
      <w:r w:rsidR="00167301">
        <w:rPr>
          <w:rFonts w:asciiTheme="minorHAnsi" w:hAnsiTheme="minorHAnsi"/>
          <w:sz w:val="17"/>
          <w:szCs w:val="22"/>
        </w:rPr>
        <w:t>Kč</w:t>
      </w:r>
      <w:r w:rsidRPr="00F156A9">
        <w:rPr>
          <w:rFonts w:asciiTheme="minorHAnsi" w:hAnsiTheme="minorHAnsi"/>
          <w:sz w:val="17"/>
          <w:szCs w:val="22"/>
        </w:rPr>
        <w:t>/EUR směnných kurzů publikovaných Českou národní bankou pro všechny pracovní dny měsíce "i". Zpoplatnění překročení určité hranice odběru plynu neopravňuje Zákazníka k navýšení smluvní hodnoty odběru plynu na dosaženou hodnotu odběru plynu.</w:t>
      </w:r>
    </w:p>
    <w:bookmarkEnd w:id="4"/>
    <w:p w14:paraId="48EBB9F1" w14:textId="3C7FA91E" w:rsidR="005E118C" w:rsidRPr="00D57469" w:rsidRDefault="00F27209" w:rsidP="005E118C">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Pr>
          <w:rFonts w:asciiTheme="minorHAnsi" w:hAnsiTheme="minorHAnsi"/>
          <w:sz w:val="17"/>
          <w:szCs w:val="22"/>
        </w:rPr>
        <w:tab/>
      </w:r>
      <w:r w:rsidR="005E118C" w:rsidRPr="00D57469">
        <w:rPr>
          <w:rFonts w:asciiTheme="minorHAnsi" w:hAnsiTheme="minorHAnsi"/>
          <w:sz w:val="17"/>
          <w:szCs w:val="22"/>
        </w:rPr>
        <w:t xml:space="preserve">Zákazník podpisem </w:t>
      </w:r>
      <w:r w:rsidR="003C0176">
        <w:rPr>
          <w:rFonts w:asciiTheme="minorHAnsi" w:hAnsiTheme="minorHAnsi"/>
          <w:sz w:val="17"/>
          <w:szCs w:val="22"/>
        </w:rPr>
        <w:t>Smlouvy</w:t>
      </w:r>
      <w:r w:rsidR="005E118C"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44FF7466" w:rsidR="005E118C" w:rsidRPr="00D57469" w:rsidRDefault="00F27209" w:rsidP="005E118C">
      <w:pPr>
        <w:pStyle w:val="3"/>
        <w:tabs>
          <w:tab w:val="clear" w:pos="425"/>
        </w:tabs>
        <w:ind w:left="283" w:hanging="198"/>
        <w:jc w:val="left"/>
        <w:rPr>
          <w:rFonts w:asciiTheme="minorHAnsi" w:hAnsiTheme="minorHAnsi"/>
          <w:sz w:val="17"/>
          <w:szCs w:val="22"/>
        </w:rPr>
      </w:pPr>
      <w:r>
        <w:rPr>
          <w:rFonts w:asciiTheme="minorHAnsi" w:hAnsiTheme="minorHAnsi"/>
          <w:sz w:val="17"/>
          <w:szCs w:val="22"/>
        </w:rPr>
        <w:t>4</w:t>
      </w:r>
      <w:r w:rsidR="005E118C" w:rsidRPr="00D57469">
        <w:rPr>
          <w:rFonts w:asciiTheme="minorHAnsi" w:hAnsiTheme="minorHAnsi"/>
          <w:sz w:val="17"/>
          <w:szCs w:val="22"/>
        </w:rPr>
        <w:t xml:space="preserve">. V případě, že se prokáže, že nejsou splněny podmínky stanovené v odst. </w:t>
      </w:r>
      <w:r w:rsidR="00B419AF">
        <w:rPr>
          <w:rFonts w:asciiTheme="minorHAnsi" w:hAnsiTheme="minorHAnsi"/>
          <w:sz w:val="17"/>
          <w:szCs w:val="22"/>
        </w:rPr>
        <w:t>3</w:t>
      </w:r>
      <w:r w:rsidR="005E118C" w:rsidRPr="00D57469">
        <w:rPr>
          <w:rFonts w:asciiTheme="minorHAnsi" w:hAnsiTheme="minorHAnsi"/>
          <w:sz w:val="17"/>
          <w:szCs w:val="22"/>
        </w:rPr>
        <w:t xml:space="preserve">. této </w:t>
      </w:r>
      <w:r w:rsidR="00086D59">
        <w:rPr>
          <w:rFonts w:asciiTheme="minorHAnsi" w:hAnsiTheme="minorHAnsi"/>
          <w:sz w:val="17"/>
          <w:szCs w:val="22"/>
        </w:rPr>
        <w:t>části</w:t>
      </w:r>
      <w:r w:rsidR="00A11889">
        <w:rPr>
          <w:rFonts w:asciiTheme="minorHAnsi" w:hAnsiTheme="minorHAnsi"/>
          <w:sz w:val="17"/>
          <w:szCs w:val="22"/>
        </w:rPr>
        <w:t xml:space="preserve"> Smlouvy</w:t>
      </w:r>
      <w:r w:rsidR="005E118C"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2FFE2080" w:rsidR="003862B0" w:rsidRPr="00992EDA" w:rsidRDefault="003862B0" w:rsidP="003862B0">
      <w:pPr>
        <w:pStyle w:val="3"/>
        <w:tabs>
          <w:tab w:val="clear" w:pos="425"/>
        </w:tabs>
        <w:spacing w:before="0"/>
        <w:jc w:val="left"/>
        <w:rPr>
          <w:rFonts w:asciiTheme="minorHAnsi" w:hAnsiTheme="minorHAnsi"/>
          <w:sz w:val="2"/>
          <w:szCs w:val="2"/>
        </w:rPr>
      </w:pPr>
    </w:p>
    <w:p w14:paraId="4331A2CB" w14:textId="2A02D394" w:rsidR="00EF2917" w:rsidRPr="00EF2917" w:rsidRDefault="00EF2917" w:rsidP="00EF2917">
      <w:pPr>
        <w:spacing w:before="0"/>
        <w:ind w:left="0"/>
        <w:rPr>
          <w:rFonts w:cs="Arial"/>
          <w:sz w:val="2"/>
          <w:szCs w:val="2"/>
        </w:rPr>
      </w:pPr>
      <w:r w:rsidRPr="00EF291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01.01.2024</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31.12.2024</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0009112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00091120</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Knihovna Kroměřížska - příspěvkova organizace"/>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Knihovna Kroměřížska - příspěvkova organizace</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57FD93CD"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Slovanské náměstí 3920 / 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Slovanské náměstí 3920 / 1</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45DB26E4"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67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767 01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Kroměříž"/>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Kroměříž</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729CF9A9"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299F28BC" w:rsidR="0037678B" w:rsidRPr="007F43F0" w:rsidRDefault="0037678B" w:rsidP="004667BE">
            <w:pPr>
              <w:pStyle w:val="TexttabulkaCalibriLight"/>
              <w:spacing w:before="40" w:after="40"/>
              <w:rPr>
                <w:rFonts w:cstheme="minorHAnsi"/>
                <w:szCs w:val="17"/>
              </w:rPr>
            </w:pP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368C87E2" w:rsidR="0037678B" w:rsidRPr="007F43F0" w:rsidRDefault="0037678B" w:rsidP="004667BE">
            <w:pPr>
              <w:pStyle w:val="TexttabulkaCalibriLight"/>
              <w:spacing w:before="40" w:after="40"/>
              <w:rPr>
                <w:rFonts w:cstheme="minorHAnsi"/>
                <w:szCs w:val="17"/>
              </w:rPr>
            </w:pP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A4C5902" w:rsidR="0037678B" w:rsidRPr="007F43F0" w:rsidRDefault="0037678B" w:rsidP="004667BE">
            <w:pPr>
              <w:pStyle w:val="TexttabulkaCalibriLight"/>
              <w:spacing w:before="40" w:after="40"/>
              <w:rPr>
                <w:rFonts w:cstheme="minorHAnsi"/>
                <w:szCs w:val="17"/>
              </w:rPr>
            </w:pP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B70F43">
              <w:rPr>
                <w:rFonts w:cstheme="minorHAnsi"/>
                <w:szCs w:val="17"/>
              </w:rPr>
            </w:r>
            <w:r w:rsidR="00B70F43">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B70F43">
              <w:rPr>
                <w:rFonts w:cstheme="minorHAnsi"/>
                <w:szCs w:val="17"/>
              </w:rPr>
            </w:r>
            <w:r w:rsidR="00B70F43">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7"/>
        <w:gridCol w:w="1698"/>
        <w:gridCol w:w="425"/>
        <w:gridCol w:w="427"/>
        <w:gridCol w:w="5387"/>
        <w:gridCol w:w="1133"/>
      </w:tblGrid>
      <w:tr w:rsidR="002377C6" w:rsidRPr="005F3978" w14:paraId="5276479E" w14:textId="77777777" w:rsidTr="00AE4D49">
        <w:trPr>
          <w:cantSplit/>
          <w:trHeight w:val="340"/>
          <w:tblHeader/>
        </w:trPr>
        <w:tc>
          <w:tcPr>
            <w:tcW w:w="557" w:type="pct"/>
            <w:tcBorders>
              <w:bottom w:val="single" w:sz="2" w:space="0" w:color="auto"/>
            </w:tcBorders>
            <w:shd w:val="clear" w:color="auto" w:fill="E5E5E5" w:themeFill="accent1"/>
            <w:vAlign w:val="center"/>
          </w:tcPr>
          <w:p w14:paraId="44501BBE"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639" w:type="pct"/>
            <w:tcBorders>
              <w:bottom w:val="single" w:sz="2" w:space="0" w:color="auto"/>
            </w:tcBorders>
            <w:shd w:val="clear" w:color="auto" w:fill="E5E5E5" w:themeFill="accent1"/>
            <w:vAlign w:val="center"/>
          </w:tcPr>
          <w:p w14:paraId="53E6C367" w14:textId="56F69618" w:rsidR="002377C6" w:rsidRPr="005F3978" w:rsidRDefault="002377C6" w:rsidP="002377C6">
            <w:pPr>
              <w:pStyle w:val="TextlegendaCalibriBold"/>
              <w:rPr>
                <w:rFonts w:asciiTheme="minorHAnsi" w:hAnsiTheme="minorHAnsi" w:cstheme="minorHAnsi"/>
                <w:szCs w:val="17"/>
              </w:rPr>
            </w:pPr>
            <w:r w:rsidRPr="002377C6">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2377C6" w:rsidRPr="005F3978" w14:paraId="0EEE7A2C" w14:textId="77777777" w:rsidTr="00AE4D49">
        <w:trPr>
          <w:cantSplit/>
          <w:trHeight w:val="227"/>
        </w:trPr>
        <w:tc>
          <w:tcPr>
            <w:tcW w:w="557" w:type="pct"/>
            <w:tcBorders>
              <w:bottom w:val="single" w:sz="4" w:space="0" w:color="auto"/>
              <w:right w:val="single" w:sz="18" w:space="0" w:color="FFFFFF" w:themeColor="background1"/>
            </w:tcBorders>
            <w:shd w:val="clear" w:color="auto" w:fill="auto"/>
            <w:vAlign w:val="center"/>
          </w:tcPr>
          <w:p w14:paraId="2E8A9B90" w14:textId="5C9AAD12" w:rsidR="002377C6" w:rsidRPr="005F3978" w:rsidRDefault="002377C6" w:rsidP="00CF629D">
            <w:pPr>
              <w:pStyle w:val="TexttabulkaCalibriLight"/>
              <w:spacing w:before="40" w:after="40"/>
              <w:jc w:val="center"/>
              <w:rPr>
                <w:rFonts w:cs="Arial"/>
                <w:szCs w:val="17"/>
              </w:rPr>
            </w:pP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37354EB2" w:rsidR="002377C6" w:rsidRPr="005F3978" w:rsidRDefault="002377C6" w:rsidP="00CF629D">
            <w:pPr>
              <w:pStyle w:val="TexttabulkaCalibriLight"/>
              <w:spacing w:before="40" w:after="40"/>
              <w:rPr>
                <w:rFonts w:cs="Arial"/>
                <w:szCs w:val="17"/>
              </w:rPr>
            </w:pP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5F261C10" w:rsidR="002377C6" w:rsidRPr="005F3978" w:rsidRDefault="002377C6" w:rsidP="00CF629D">
            <w:pPr>
              <w:pStyle w:val="TexttabulkaCalibriLight"/>
              <w:spacing w:before="40" w:after="40"/>
              <w:rPr>
                <w:rFonts w:cs="Arial"/>
                <w:szCs w:val="17"/>
              </w:rPr>
            </w:pPr>
          </w:p>
        </w:tc>
        <w:tc>
          <w:tcPr>
            <w:tcW w:w="20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E50430B" w14:textId="3E5B4CBD" w:rsidR="002377C6" w:rsidRPr="005F3978" w:rsidRDefault="002377C6" w:rsidP="00CF629D">
            <w:pPr>
              <w:pStyle w:val="TexttabulkaCalibriLight"/>
              <w:spacing w:before="40" w:after="40"/>
              <w:jc w:val="right"/>
              <w:rPr>
                <w:rFonts w:cs="Arial"/>
                <w:szCs w:val="17"/>
              </w:rPr>
            </w:pPr>
          </w:p>
        </w:tc>
        <w:tc>
          <w:tcPr>
            <w:tcW w:w="263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3590F4E" w14:textId="7F5BD1B8" w:rsidR="002377C6" w:rsidRPr="005F3978" w:rsidRDefault="002377C6" w:rsidP="00CF629D">
            <w:pPr>
              <w:pStyle w:val="TexttabulkaCalibriLight"/>
              <w:spacing w:before="40" w:after="40"/>
              <w:rPr>
                <w:rFonts w:cs="Arial"/>
                <w:szCs w:val="17"/>
              </w:rPr>
            </w:pPr>
          </w:p>
        </w:tc>
        <w:tc>
          <w:tcPr>
            <w:tcW w:w="555" w:type="pct"/>
            <w:tcBorders>
              <w:left w:val="single" w:sz="18" w:space="0" w:color="FFFFFF" w:themeColor="background1"/>
              <w:bottom w:val="single" w:sz="4" w:space="0" w:color="auto"/>
            </w:tcBorders>
            <w:shd w:val="clear" w:color="auto" w:fill="auto"/>
            <w:vAlign w:val="center"/>
          </w:tcPr>
          <w:p w14:paraId="6AAD2196" w14:textId="23A9F5DE" w:rsidR="002377C6" w:rsidRPr="005F3978" w:rsidRDefault="002377C6" w:rsidP="00CF629D">
            <w:pPr>
              <w:pStyle w:val="TexttabulkaCalibriLight"/>
              <w:spacing w:before="40" w:after="40"/>
              <w:jc w:val="right"/>
              <w:rPr>
                <w:rFonts w:cs="Arial"/>
                <w:szCs w:val="17"/>
              </w:rPr>
            </w:pPr>
          </w:p>
        </w:tc>
      </w:tr>
    </w:tbl>
    <w:p w14:paraId="1188D836" w14:textId="06460B1A"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Pr="00DB56BF">
        <w:rPr>
          <w:sz w:val="14"/>
          <w:szCs w:val="14"/>
          <w:lang w:val="en-US"/>
        </w:rPr>
        <w:t>]</w:t>
      </w: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002F56C3" w:rsidR="00F02435" w:rsidRPr="00F02435" w:rsidRDefault="00F02435" w:rsidP="004667BE">
            <w:pPr>
              <w:pStyle w:val="TexttabulkaCalibriLight"/>
              <w:rPr>
                <w:rFonts w:cstheme="minorHAnsi"/>
                <w:szCs w:val="17"/>
              </w:rPr>
            </w:pP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Slovanské náměstí 3920 / 1,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Slovanské náměstí 3920 / 1, PSČ: 767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48B08906" w:rsidR="00F02435" w:rsidRPr="00F02435" w:rsidRDefault="00F02435" w:rsidP="004E0570">
            <w:pPr>
              <w:pStyle w:val="TexttabulkaCalibriLight"/>
              <w:rPr>
                <w:rFonts w:cstheme="minorHAnsi"/>
                <w:szCs w:val="17"/>
              </w:rPr>
            </w:pPr>
            <w:r w:rsidRPr="00F02435">
              <w:rPr>
                <w:rFonts w:cstheme="minorHAnsi"/>
                <w:szCs w:val="17"/>
              </w:rPr>
              <w:t xml:space="preserve">Mobil: </w:t>
            </w:r>
          </w:p>
        </w:tc>
        <w:tc>
          <w:tcPr>
            <w:tcW w:w="5103" w:type="dxa"/>
            <w:tcBorders>
              <w:top w:val="single" w:sz="4" w:space="0" w:color="auto"/>
              <w:bottom w:val="single" w:sz="4" w:space="0" w:color="auto"/>
            </w:tcBorders>
            <w:shd w:val="clear" w:color="auto" w:fill="auto"/>
            <w:vAlign w:val="center"/>
          </w:tcPr>
          <w:p w14:paraId="67D522A7" w14:textId="7FA18BE4" w:rsidR="00F02435" w:rsidRPr="00F02435" w:rsidRDefault="00F02435" w:rsidP="00054242">
            <w:pPr>
              <w:pStyle w:val="TexttabulkaCalibriLight"/>
              <w:rPr>
                <w:rFonts w:cstheme="minorHAnsi"/>
                <w:szCs w:val="17"/>
              </w:rPr>
            </w:pPr>
            <w:r w:rsidRPr="00F02435">
              <w:rPr>
                <w:rFonts w:cstheme="minorHAnsi"/>
                <w:szCs w:val="17"/>
              </w:rPr>
              <w:t xml:space="preserve">E-mail: </w:t>
            </w:r>
          </w:p>
        </w:tc>
        <w:tc>
          <w:tcPr>
            <w:tcW w:w="2552" w:type="dxa"/>
            <w:tcBorders>
              <w:top w:val="single" w:sz="4" w:space="0" w:color="auto"/>
              <w:bottom w:val="single" w:sz="4" w:space="0" w:color="auto"/>
            </w:tcBorders>
            <w:shd w:val="clear" w:color="auto" w:fill="auto"/>
            <w:vAlign w:val="center"/>
          </w:tcPr>
          <w:p w14:paraId="769F4212" w14:textId="24ACE1CB" w:rsidR="00F02435" w:rsidRPr="00F02435" w:rsidRDefault="00F02435" w:rsidP="004E0570">
            <w:pPr>
              <w:pStyle w:val="TexttabulkaCalibriLight"/>
              <w:rPr>
                <w:rFonts w:cstheme="minorHAnsi"/>
                <w:szCs w:val="17"/>
              </w:rPr>
            </w:pPr>
            <w:r w:rsidRPr="00F02435">
              <w:rPr>
                <w:rFonts w:cstheme="minorHAnsi"/>
                <w:szCs w:val="17"/>
              </w:rPr>
              <w:t xml:space="preserve">Telefon/Fax: </w:t>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3276DA9D"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F47CB4F" w14:textId="77777777" w:rsidTr="004667BE">
        <w:trPr>
          <w:cantSplit/>
          <w:trHeight w:val="340"/>
          <w:tblHeader/>
        </w:trPr>
        <w:tc>
          <w:tcPr>
            <w:tcW w:w="10206" w:type="dxa"/>
            <w:gridSpan w:val="3"/>
            <w:tcBorders>
              <w:bottom w:val="single" w:sz="4" w:space="0" w:color="auto"/>
            </w:tcBorders>
            <w:shd w:val="clear" w:color="auto" w:fill="E5E5E5"/>
            <w:vAlign w:val="center"/>
          </w:tcPr>
          <w:p w14:paraId="14AD815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632ECA8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604F7455" w14:textId="5D4D9391" w:rsidR="00F02435" w:rsidRPr="00F02435" w:rsidRDefault="00F02435" w:rsidP="004667BE">
            <w:pPr>
              <w:pStyle w:val="TexttabulkaCalibriLight"/>
              <w:rPr>
                <w:rFonts w:cstheme="minorHAnsi"/>
                <w:szCs w:val="17"/>
              </w:rPr>
            </w:pP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Slovanské náměstí 3920 / 1,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Slovanské náměstí 3920 / 1, PSČ: 767 01</w:t>
            </w:r>
            <w:r w:rsidRPr="00F02435">
              <w:rPr>
                <w:rFonts w:cstheme="minorHAnsi"/>
                <w:szCs w:val="17"/>
              </w:rPr>
              <w:fldChar w:fldCharType="end"/>
            </w:r>
          </w:p>
        </w:tc>
      </w:tr>
      <w:tr w:rsidR="00F02435" w:rsidRPr="00F02435" w14:paraId="502C49C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51C7B3B" w14:textId="6B1DD532" w:rsidR="00F02435" w:rsidRPr="00F02435" w:rsidRDefault="00F02435" w:rsidP="004E0570">
            <w:pPr>
              <w:pStyle w:val="TexttabulkaCalibriLight"/>
              <w:rPr>
                <w:rFonts w:cstheme="minorHAnsi"/>
                <w:szCs w:val="17"/>
              </w:rPr>
            </w:pPr>
            <w:r w:rsidRPr="00F02435">
              <w:rPr>
                <w:rFonts w:cstheme="minorHAnsi"/>
                <w:szCs w:val="17"/>
              </w:rPr>
              <w:t xml:space="preserve">Mobil: </w:t>
            </w:r>
          </w:p>
        </w:tc>
        <w:tc>
          <w:tcPr>
            <w:tcW w:w="5103" w:type="dxa"/>
            <w:tcBorders>
              <w:top w:val="single" w:sz="4" w:space="0" w:color="auto"/>
              <w:bottom w:val="single" w:sz="4" w:space="0" w:color="auto"/>
            </w:tcBorders>
            <w:shd w:val="clear" w:color="auto" w:fill="auto"/>
            <w:vAlign w:val="center"/>
          </w:tcPr>
          <w:p w14:paraId="00B04647" w14:textId="641418F3" w:rsidR="00F02435" w:rsidRPr="00F02435" w:rsidRDefault="00F02435" w:rsidP="00054242">
            <w:pPr>
              <w:pStyle w:val="TexttabulkaCalibriLight"/>
              <w:rPr>
                <w:rFonts w:cstheme="minorHAnsi"/>
                <w:szCs w:val="17"/>
              </w:rPr>
            </w:pPr>
            <w:r w:rsidRPr="00F02435">
              <w:rPr>
                <w:rFonts w:cstheme="minorHAnsi"/>
                <w:szCs w:val="17"/>
              </w:rPr>
              <w:t xml:space="preserve">E-mail: </w:t>
            </w:r>
          </w:p>
        </w:tc>
        <w:tc>
          <w:tcPr>
            <w:tcW w:w="2552" w:type="dxa"/>
            <w:tcBorders>
              <w:top w:val="single" w:sz="4" w:space="0" w:color="auto"/>
              <w:bottom w:val="single" w:sz="4" w:space="0" w:color="auto"/>
            </w:tcBorders>
            <w:shd w:val="clear" w:color="auto" w:fill="auto"/>
            <w:vAlign w:val="center"/>
          </w:tcPr>
          <w:p w14:paraId="0584BBFB" w14:textId="5D72955A" w:rsidR="00F02435" w:rsidRPr="00F02435" w:rsidRDefault="00F02435" w:rsidP="004E0570">
            <w:pPr>
              <w:pStyle w:val="TexttabulkaCalibriLight"/>
              <w:rPr>
                <w:rFonts w:cstheme="minorHAnsi"/>
                <w:szCs w:val="17"/>
              </w:rPr>
            </w:pPr>
            <w:r w:rsidRPr="00F02435">
              <w:rPr>
                <w:rFonts w:cstheme="minorHAnsi"/>
                <w:szCs w:val="17"/>
              </w:rPr>
              <w:t>Telefon/Fax:</w:t>
            </w:r>
            <w:r w:rsidR="004E0570" w:rsidRPr="00F02435">
              <w:rPr>
                <w:rFonts w:cstheme="minorHAnsi"/>
                <w:szCs w:val="17"/>
              </w:rPr>
              <w:t xml:space="preserve"> </w:t>
            </w:r>
          </w:p>
        </w:tc>
      </w:tr>
    </w:tbl>
    <w:p w14:paraId="4E17221B"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2A4CAD5" w14:textId="77777777" w:rsidTr="004667BE">
        <w:trPr>
          <w:cantSplit/>
          <w:trHeight w:val="340"/>
          <w:tblHeader/>
        </w:trPr>
        <w:tc>
          <w:tcPr>
            <w:tcW w:w="10206" w:type="dxa"/>
            <w:gridSpan w:val="3"/>
            <w:tcBorders>
              <w:bottom w:val="single" w:sz="4" w:space="0" w:color="auto"/>
            </w:tcBorders>
            <w:shd w:val="clear" w:color="auto" w:fill="E5E5E5"/>
            <w:vAlign w:val="center"/>
          </w:tcPr>
          <w:p w14:paraId="688432FC"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42ED3793"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7062CAF" w14:textId="658A1C3B" w:rsidR="00F02435" w:rsidRPr="00F02435" w:rsidRDefault="00F02435" w:rsidP="004667BE">
            <w:pPr>
              <w:pStyle w:val="TexttabulkaCalibriLight"/>
              <w:rPr>
                <w:rFonts w:cstheme="minorHAnsi"/>
                <w:szCs w:val="17"/>
              </w:rPr>
            </w:pP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Slovanské náměstí 3920 / 1,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Slovanské náměstí 3920 / 1, PSČ: 767 01</w:t>
            </w:r>
            <w:r w:rsidRPr="00F02435">
              <w:rPr>
                <w:rFonts w:cstheme="minorHAnsi"/>
                <w:szCs w:val="17"/>
              </w:rPr>
              <w:fldChar w:fldCharType="end"/>
            </w:r>
          </w:p>
        </w:tc>
      </w:tr>
      <w:tr w:rsidR="00F02435" w:rsidRPr="00F02435" w14:paraId="1B60C83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179E1F0" w14:textId="621945B2" w:rsidR="00F02435" w:rsidRPr="00F02435" w:rsidRDefault="00F02435" w:rsidP="004E0570">
            <w:pPr>
              <w:pStyle w:val="TexttabulkaCalibriLight"/>
              <w:rPr>
                <w:rFonts w:cstheme="minorHAnsi"/>
                <w:szCs w:val="17"/>
              </w:rPr>
            </w:pPr>
            <w:r w:rsidRPr="00F02435">
              <w:rPr>
                <w:rFonts w:cstheme="minorHAnsi"/>
                <w:szCs w:val="17"/>
              </w:rPr>
              <w:t xml:space="preserve">Mobil: </w:t>
            </w:r>
          </w:p>
        </w:tc>
        <w:tc>
          <w:tcPr>
            <w:tcW w:w="5103" w:type="dxa"/>
            <w:tcBorders>
              <w:top w:val="single" w:sz="4" w:space="0" w:color="auto"/>
              <w:bottom w:val="single" w:sz="4" w:space="0" w:color="auto"/>
            </w:tcBorders>
            <w:shd w:val="clear" w:color="auto" w:fill="auto"/>
            <w:vAlign w:val="center"/>
          </w:tcPr>
          <w:p w14:paraId="5BDD7E5D" w14:textId="1445C1AE" w:rsidR="00F02435" w:rsidRPr="00F02435" w:rsidRDefault="00F02435" w:rsidP="00054242">
            <w:pPr>
              <w:pStyle w:val="TexttabulkaCalibriLight"/>
              <w:rPr>
                <w:rFonts w:cstheme="minorHAnsi"/>
                <w:szCs w:val="17"/>
              </w:rPr>
            </w:pPr>
            <w:r w:rsidRPr="00F02435">
              <w:rPr>
                <w:rFonts w:cstheme="minorHAnsi"/>
                <w:szCs w:val="17"/>
              </w:rPr>
              <w:t>E-mail:</w:t>
            </w:r>
            <w:r w:rsidR="00054242" w:rsidRPr="00F02435">
              <w:rPr>
                <w:rFonts w:cstheme="minorHAnsi"/>
                <w:szCs w:val="17"/>
              </w:rPr>
              <w:t xml:space="preserve"> </w:t>
            </w:r>
          </w:p>
        </w:tc>
        <w:tc>
          <w:tcPr>
            <w:tcW w:w="2552" w:type="dxa"/>
            <w:tcBorders>
              <w:top w:val="single" w:sz="4" w:space="0" w:color="auto"/>
              <w:bottom w:val="single" w:sz="4" w:space="0" w:color="auto"/>
            </w:tcBorders>
            <w:shd w:val="clear" w:color="auto" w:fill="auto"/>
            <w:vAlign w:val="center"/>
          </w:tcPr>
          <w:p w14:paraId="5B45AF3E" w14:textId="0AAEBBDE" w:rsidR="00F02435" w:rsidRPr="00F02435" w:rsidRDefault="00F02435" w:rsidP="004E0570">
            <w:pPr>
              <w:pStyle w:val="TexttabulkaCalibriLight"/>
              <w:rPr>
                <w:rFonts w:cstheme="minorHAnsi"/>
                <w:szCs w:val="17"/>
              </w:rPr>
            </w:pPr>
            <w:r w:rsidRPr="00F02435">
              <w:rPr>
                <w:rFonts w:cstheme="minorHAnsi"/>
                <w:szCs w:val="17"/>
              </w:rPr>
              <w:t xml:space="preserve">Telefon/Fax: </w:t>
            </w:r>
          </w:p>
        </w:tc>
      </w:tr>
    </w:tbl>
    <w:p w14:paraId="6AEDFF5B"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20AF630" w14:textId="77777777" w:rsidTr="004667BE">
        <w:trPr>
          <w:cantSplit/>
          <w:trHeight w:val="340"/>
          <w:tblHeader/>
        </w:trPr>
        <w:tc>
          <w:tcPr>
            <w:tcW w:w="10206" w:type="dxa"/>
            <w:gridSpan w:val="3"/>
            <w:tcBorders>
              <w:bottom w:val="single" w:sz="4" w:space="0" w:color="auto"/>
            </w:tcBorders>
            <w:shd w:val="clear" w:color="auto" w:fill="E5E5E5"/>
            <w:vAlign w:val="center"/>
          </w:tcPr>
          <w:p w14:paraId="476A3F4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7931A3D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9937665" w14:textId="7D20A9EE" w:rsidR="00F02435" w:rsidRPr="00F02435" w:rsidRDefault="00F02435" w:rsidP="004667BE">
            <w:pPr>
              <w:pStyle w:val="TexttabulkaCalibriLight"/>
              <w:rPr>
                <w:rFonts w:cstheme="minorHAnsi"/>
                <w:szCs w:val="17"/>
              </w:rPr>
            </w:pP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oměříž, Slovanské náměstí 3920 / 1, PSČ: 767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Kroměříž, Slovanské náměstí 3920 / 1, PSČ: 767 01</w:t>
            </w:r>
            <w:r w:rsidRPr="00F02435">
              <w:rPr>
                <w:rFonts w:cstheme="minorHAnsi"/>
                <w:szCs w:val="17"/>
              </w:rPr>
              <w:fldChar w:fldCharType="end"/>
            </w:r>
          </w:p>
        </w:tc>
      </w:tr>
      <w:tr w:rsidR="00F02435" w:rsidRPr="00F02435" w14:paraId="0F4E5ABE"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067037D" w14:textId="75E4DB13" w:rsidR="00F02435" w:rsidRPr="00F02435" w:rsidRDefault="00F02435" w:rsidP="004E0570">
            <w:pPr>
              <w:pStyle w:val="TexttabulkaCalibriLight"/>
              <w:rPr>
                <w:rFonts w:cstheme="minorHAnsi"/>
                <w:szCs w:val="17"/>
              </w:rPr>
            </w:pPr>
            <w:r w:rsidRPr="00F02435">
              <w:rPr>
                <w:rFonts w:cstheme="minorHAnsi"/>
                <w:szCs w:val="17"/>
              </w:rPr>
              <w:t xml:space="preserve">Mobil: </w:t>
            </w:r>
          </w:p>
        </w:tc>
        <w:tc>
          <w:tcPr>
            <w:tcW w:w="5103" w:type="dxa"/>
            <w:tcBorders>
              <w:top w:val="single" w:sz="4" w:space="0" w:color="auto"/>
              <w:bottom w:val="single" w:sz="4" w:space="0" w:color="auto"/>
            </w:tcBorders>
            <w:shd w:val="clear" w:color="auto" w:fill="auto"/>
            <w:vAlign w:val="center"/>
          </w:tcPr>
          <w:p w14:paraId="0AFD9579" w14:textId="6D91DCEF" w:rsidR="00F02435" w:rsidRPr="00F02435" w:rsidRDefault="00F02435" w:rsidP="00054242">
            <w:pPr>
              <w:pStyle w:val="TexttabulkaCalibriLight"/>
              <w:rPr>
                <w:rFonts w:cstheme="minorHAnsi"/>
                <w:szCs w:val="17"/>
              </w:rPr>
            </w:pPr>
            <w:r w:rsidRPr="00F02435">
              <w:rPr>
                <w:rFonts w:cstheme="minorHAnsi"/>
                <w:szCs w:val="17"/>
              </w:rPr>
              <w:t xml:space="preserve">E-mail: </w:t>
            </w:r>
          </w:p>
        </w:tc>
        <w:tc>
          <w:tcPr>
            <w:tcW w:w="2552" w:type="dxa"/>
            <w:tcBorders>
              <w:top w:val="single" w:sz="4" w:space="0" w:color="auto"/>
              <w:bottom w:val="single" w:sz="4" w:space="0" w:color="auto"/>
            </w:tcBorders>
            <w:shd w:val="clear" w:color="auto" w:fill="auto"/>
            <w:vAlign w:val="center"/>
          </w:tcPr>
          <w:p w14:paraId="3D5C0C3D" w14:textId="5F8148D0" w:rsidR="00F02435" w:rsidRPr="00F02435" w:rsidRDefault="00F02435" w:rsidP="004E0570">
            <w:pPr>
              <w:pStyle w:val="TexttabulkaCalibriLight"/>
              <w:rPr>
                <w:rFonts w:cstheme="minorHAnsi"/>
                <w:szCs w:val="17"/>
              </w:rPr>
            </w:pPr>
            <w:r w:rsidRPr="00F02435">
              <w:rPr>
                <w:rFonts w:cstheme="minorHAnsi"/>
                <w:szCs w:val="17"/>
              </w:rPr>
              <w:t xml:space="preserve">Telefon/Fax: </w:t>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7655"/>
      </w:tblGrid>
      <w:tr w:rsidR="00A467B8" w:rsidRPr="0065364E" w14:paraId="189CA49A" w14:textId="77777777" w:rsidTr="00BE69A4">
        <w:trPr>
          <w:cantSplit/>
          <w:trHeight w:val="340"/>
          <w:tblHeader/>
        </w:trPr>
        <w:tc>
          <w:tcPr>
            <w:tcW w:w="10206" w:type="dxa"/>
            <w:gridSpan w:val="2"/>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C636037" w14:textId="5D24CB61" w:rsidR="00A467B8" w:rsidRPr="000A107E" w:rsidRDefault="00A467B8" w:rsidP="00BE69A4">
            <w:pPr>
              <w:pStyle w:val="TexttabulkaCalibriLight"/>
              <w:rPr>
                <w:rFonts w:cstheme="minorHAnsi"/>
                <w:szCs w:val="17"/>
              </w:rPr>
            </w:pP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01DFDFFE" w:rsidR="00A467B8" w:rsidRPr="00C657EB" w:rsidRDefault="00A467B8" w:rsidP="004E0570">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
        </w:tc>
        <w:tc>
          <w:tcPr>
            <w:tcW w:w="7655" w:type="dxa"/>
            <w:tcBorders>
              <w:top w:val="single" w:sz="4" w:space="0" w:color="auto"/>
              <w:bottom w:val="single" w:sz="4" w:space="0" w:color="auto"/>
            </w:tcBorders>
            <w:shd w:val="clear" w:color="auto" w:fill="auto"/>
            <w:vAlign w:val="center"/>
          </w:tcPr>
          <w:p w14:paraId="62F03D7C" w14:textId="104CE30C" w:rsidR="00A467B8" w:rsidRPr="000A107E" w:rsidRDefault="00A467B8" w:rsidP="00054242">
            <w:pPr>
              <w:pStyle w:val="TexttabulkaCalibriLight"/>
              <w:rPr>
                <w:rFonts w:cstheme="minorHAnsi"/>
                <w:szCs w:val="17"/>
              </w:rPr>
            </w:pPr>
            <w:r w:rsidRPr="000A107E">
              <w:rPr>
                <w:rFonts w:cstheme="minorHAnsi"/>
                <w:szCs w:val="17"/>
              </w:rPr>
              <w:t xml:space="preserve">E-mail: </w:t>
            </w:r>
          </w:p>
        </w:tc>
      </w:tr>
      <w:tr w:rsidR="00A467B8" w:rsidRPr="0065364E" w14:paraId="0465A258"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A218E87" w14:textId="13F66ED2"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 Adresa: </w:t>
            </w: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760F91DE" w:rsidR="00A467B8" w:rsidRPr="00C657EB" w:rsidRDefault="00A467B8" w:rsidP="004E0570">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
        </w:tc>
        <w:tc>
          <w:tcPr>
            <w:tcW w:w="7655" w:type="dxa"/>
            <w:tcBorders>
              <w:top w:val="single" w:sz="4" w:space="0" w:color="auto"/>
              <w:bottom w:val="single" w:sz="4" w:space="0" w:color="auto"/>
            </w:tcBorders>
            <w:shd w:val="clear" w:color="auto" w:fill="auto"/>
            <w:vAlign w:val="center"/>
          </w:tcPr>
          <w:p w14:paraId="51F46AE6" w14:textId="472FA717" w:rsidR="00A467B8" w:rsidRPr="000A107E" w:rsidRDefault="00A467B8" w:rsidP="00054242">
            <w:pPr>
              <w:pStyle w:val="TexttabulkaCalibriLight"/>
              <w:rPr>
                <w:rFonts w:ascii="Calibri Light" w:hAnsi="Calibri Light" w:cs="Calibri Light"/>
                <w:szCs w:val="17"/>
              </w:rPr>
            </w:pPr>
            <w:r w:rsidRPr="000A107E">
              <w:rPr>
                <w:rFonts w:ascii="Calibri Light" w:hAnsi="Calibri Light" w:cs="Calibri Light"/>
                <w:szCs w:val="17"/>
              </w:rPr>
              <w:t xml:space="preserve">E-mail: </w:t>
            </w:r>
          </w:p>
        </w:tc>
      </w:tr>
      <w:tr w:rsidR="00A467B8" w:rsidRPr="001C5BE1" w14:paraId="44C4C6B5" w14:textId="77777777" w:rsidTr="00BE69A4">
        <w:trPr>
          <w:cantSplit/>
          <w:trHeight w:val="283"/>
          <w:tblHeader/>
        </w:trPr>
        <w:tc>
          <w:tcPr>
            <w:tcW w:w="10206" w:type="dxa"/>
            <w:gridSpan w:val="2"/>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2"/>
            <w:tcBorders>
              <w:bottom w:val="single" w:sz="4" w:space="0" w:color="auto"/>
            </w:tcBorders>
            <w:shd w:val="clear" w:color="auto" w:fill="E5E5E5"/>
            <w:vAlign w:val="center"/>
          </w:tcPr>
          <w:p w14:paraId="4C07EEB6" w14:textId="5B123A5B" w:rsidR="00A467B8" w:rsidRPr="0065364E" w:rsidRDefault="00A467B8" w:rsidP="00BE69A4">
            <w:pPr>
              <w:pStyle w:val="TextlegendaCalibriBold"/>
              <w:rPr>
                <w:rFonts w:asciiTheme="minorHAnsi" w:hAnsiTheme="minorHAnsi"/>
                <w:color w:val="009BA8"/>
              </w:rPr>
            </w:pPr>
            <w:r w:rsidRPr="0040341D">
              <w:t>Osoba pověřená pro jednání ve věcech fakturačních, plateb a reklamací</w:t>
            </w:r>
          </w:p>
        </w:tc>
      </w:tr>
      <w:tr w:rsidR="00A467B8" w:rsidRPr="0065364E" w14:paraId="3ADD44D5"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0C8DE6D6" w14:textId="468BE4A1"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 </w:t>
            </w: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r w:rsidRPr="000A107E">
              <w:rPr>
                <w:rFonts w:ascii="Calibri Light" w:hAnsi="Calibri Light" w:cs="Calibri Light"/>
                <w:szCs w:val="17"/>
              </w:rPr>
              <w:t xml:space="preserve">; Adresa: </w:t>
            </w: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A467B8" w:rsidRPr="0065364E" w14:paraId="05DF4093"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55A675D8" w14:textId="3B01C2D4" w:rsidR="00A467B8" w:rsidRPr="000A107E" w:rsidRDefault="00A467B8" w:rsidP="004E0570">
            <w:pPr>
              <w:pStyle w:val="TexttabulkaCalibriLight"/>
              <w:rPr>
                <w:rFonts w:ascii="Calibri Light" w:hAnsi="Calibri Light" w:cs="Calibri Light"/>
                <w:szCs w:val="17"/>
              </w:rPr>
            </w:pPr>
            <w:r w:rsidRPr="000A107E">
              <w:rPr>
                <w:rFonts w:ascii="Calibri Light" w:hAnsi="Calibri Light" w:cs="Calibri Light"/>
                <w:szCs w:val="17"/>
              </w:rPr>
              <w:t xml:space="preserve">Mobil: </w:t>
            </w:r>
          </w:p>
        </w:tc>
        <w:tc>
          <w:tcPr>
            <w:tcW w:w="7655" w:type="dxa"/>
            <w:tcBorders>
              <w:top w:val="single" w:sz="4" w:space="0" w:color="auto"/>
              <w:bottom w:val="single" w:sz="4" w:space="0" w:color="auto"/>
            </w:tcBorders>
            <w:shd w:val="clear" w:color="auto" w:fill="auto"/>
            <w:vAlign w:val="center"/>
          </w:tcPr>
          <w:p w14:paraId="236F74C4" w14:textId="2E37ED57" w:rsidR="00A467B8" w:rsidRPr="000A107E" w:rsidRDefault="00A467B8" w:rsidP="00054242">
            <w:pPr>
              <w:pStyle w:val="TexttabulkaCalibriLight"/>
              <w:rPr>
                <w:rFonts w:ascii="Calibri Light" w:hAnsi="Calibri Light" w:cs="Calibri Light"/>
                <w:szCs w:val="17"/>
              </w:rPr>
            </w:pPr>
            <w:r w:rsidRPr="000A107E">
              <w:rPr>
                <w:rFonts w:ascii="Calibri Light" w:hAnsi="Calibri Light" w:cs="Calibri Light"/>
                <w:szCs w:val="17"/>
              </w:rPr>
              <w:t xml:space="preserve">E-mail: </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2CFF653C" w14:textId="77777777" w:rsidR="00D96137" w:rsidRDefault="00B35A62" w:rsidP="00BC03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t xml:space="preserve">Smlouva je platná a účinná dnem podpisu oběma smluvními stranami </w:t>
      </w:r>
      <w:r w:rsidR="001D79EA" w:rsidRPr="00BC03D3">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w:t>
      </w:r>
    </w:p>
    <w:p w14:paraId="03944BEA" w14:textId="50EF866F" w:rsidR="00B35A62" w:rsidRDefault="00D96137" w:rsidP="00D96137">
      <w:pPr>
        <w:pStyle w:val="3"/>
        <w:tabs>
          <w:tab w:val="clear" w:pos="425"/>
        </w:tabs>
        <w:ind w:left="283"/>
        <w:jc w:val="left"/>
        <w:rPr>
          <w:rFonts w:asciiTheme="minorHAnsi" w:hAnsiTheme="minorHAnsi"/>
          <w:sz w:val="17"/>
          <w:szCs w:val="22"/>
        </w:rPr>
      </w:pPr>
      <w:r>
        <w:rPr>
          <w:rFonts w:asciiTheme="minorHAnsi" w:hAnsiTheme="minorHAnsi"/>
          <w:sz w:val="17"/>
          <w:szCs w:val="22"/>
        </w:rPr>
        <w:t>T</w:t>
      </w:r>
      <w:r w:rsidR="005C549F" w:rsidRPr="00BC03D3">
        <w:rPr>
          <w:rFonts w:asciiTheme="minorHAnsi" w:hAnsiTheme="minorHAnsi"/>
          <w:sz w:val="17"/>
          <w:szCs w:val="22"/>
        </w:rPr>
        <w:t>ato Smlouva se vztahuje na dodávky zemního plynu uskutečněné</w:t>
      </w:r>
      <w:r w:rsidR="00715E08">
        <w:rPr>
          <w:rFonts w:asciiTheme="minorHAnsi" w:hAnsiTheme="minorHAnsi"/>
          <w:sz w:val="17"/>
          <w:szCs w:val="22"/>
        </w:rPr>
        <w:t xml:space="preserve"> od</w:t>
      </w:r>
      <w:r w:rsidR="005C549F" w:rsidRPr="00BC03D3">
        <w:rPr>
          <w:rFonts w:asciiTheme="minorHAnsi" w:hAnsiTheme="minorHAnsi"/>
          <w:sz w:val="17"/>
          <w:szCs w:val="22"/>
        </w:rPr>
        <w:t xml:space="preserve"> </w:t>
      </w:r>
      <w:r w:rsidR="00435C14" w:rsidRPr="00BC03D3">
        <w:rPr>
          <w:rFonts w:asciiTheme="minorHAnsi" w:hAnsiTheme="minorHAnsi"/>
          <w:sz w:val="17"/>
          <w:szCs w:val="22"/>
        </w:rPr>
        <w:fldChar w:fldCharType="begin">
          <w:ffData>
            <w:name w:val="Text757"/>
            <w:enabled/>
            <w:calcOnExit w:val="0"/>
            <w:textInput>
              <w:default w:val="01.01.2024"/>
            </w:textInput>
          </w:ffData>
        </w:fldChar>
      </w:r>
      <w:r w:rsidR="00435C14" w:rsidRPr="00BC03D3">
        <w:rPr>
          <w:rFonts w:asciiTheme="minorHAnsi" w:hAnsiTheme="minorHAnsi"/>
          <w:sz w:val="17"/>
          <w:szCs w:val="22"/>
        </w:rPr>
        <w:instrText xml:space="preserve"> FORMTEXT </w:instrText>
      </w:r>
      <w:r w:rsidR="00435C14" w:rsidRPr="00BC03D3">
        <w:rPr>
          <w:rFonts w:asciiTheme="minorHAnsi" w:hAnsiTheme="minorHAnsi"/>
          <w:sz w:val="17"/>
          <w:szCs w:val="22"/>
        </w:rPr>
      </w:r>
      <w:r w:rsidR="00435C14" w:rsidRPr="00BC03D3">
        <w:rPr>
          <w:rFonts w:asciiTheme="minorHAnsi" w:hAnsiTheme="minorHAnsi"/>
          <w:sz w:val="17"/>
          <w:szCs w:val="22"/>
        </w:rPr>
        <w:fldChar w:fldCharType="separate"/>
      </w:r>
      <w:r w:rsidR="00435C14" w:rsidRPr="00BC03D3">
        <w:rPr>
          <w:rFonts w:asciiTheme="minorHAnsi" w:hAnsiTheme="minorHAnsi"/>
          <w:sz w:val="17"/>
          <w:szCs w:val="22"/>
        </w:rPr>
        <w:t>01.01.2024</w:t>
      </w:r>
      <w:r w:rsidR="00435C14" w:rsidRPr="00BC03D3">
        <w:rPr>
          <w:rFonts w:asciiTheme="minorHAnsi" w:hAnsiTheme="minorHAnsi"/>
          <w:sz w:val="17"/>
          <w:szCs w:val="22"/>
        </w:rPr>
        <w:fldChar w:fldCharType="end"/>
      </w:r>
      <w:r w:rsidR="003C3AA0">
        <w:rPr>
          <w:rFonts w:asciiTheme="minorHAnsi" w:hAnsiTheme="minorHAnsi"/>
          <w:sz w:val="17"/>
          <w:szCs w:val="22"/>
        </w:rPr>
        <w:t xml:space="preserve"> </w:t>
      </w:r>
      <w:r w:rsidR="00715E08">
        <w:rPr>
          <w:rFonts w:asciiTheme="minorHAnsi" w:hAnsiTheme="minorHAnsi"/>
          <w:sz w:val="17"/>
          <w:szCs w:val="22"/>
        </w:rPr>
        <w:t xml:space="preserve">do </w:t>
      </w:r>
      <w:r w:rsidR="00715E08">
        <w:rPr>
          <w:rFonts w:asciiTheme="minorHAnsi" w:hAnsiTheme="minorHAnsi"/>
          <w:sz w:val="17"/>
          <w:szCs w:val="22"/>
        </w:rPr>
        <w:fldChar w:fldCharType="begin">
          <w:ffData>
            <w:name w:val="Text765"/>
            <w:enabled/>
            <w:calcOnExit w:val="0"/>
            <w:textInput>
              <w:default w:val="31.12.2024"/>
            </w:textInput>
          </w:ffData>
        </w:fldChar>
      </w:r>
      <w:r w:rsidR="00715E08">
        <w:rPr>
          <w:rFonts w:asciiTheme="minorHAnsi" w:hAnsiTheme="minorHAnsi"/>
          <w:sz w:val="17"/>
          <w:szCs w:val="22"/>
        </w:rPr>
        <w:instrText xml:space="preserve"> FORMTEXT </w:instrText>
      </w:r>
      <w:r w:rsidR="00715E08">
        <w:rPr>
          <w:rFonts w:asciiTheme="minorHAnsi" w:hAnsiTheme="minorHAnsi"/>
          <w:sz w:val="17"/>
          <w:szCs w:val="22"/>
        </w:rPr>
      </w:r>
      <w:r w:rsidR="00715E08">
        <w:rPr>
          <w:rFonts w:asciiTheme="minorHAnsi" w:hAnsiTheme="minorHAnsi"/>
          <w:sz w:val="17"/>
          <w:szCs w:val="22"/>
        </w:rPr>
        <w:fldChar w:fldCharType="separate"/>
      </w:r>
      <w:r w:rsidR="00715E08">
        <w:rPr>
          <w:rFonts w:asciiTheme="minorHAnsi" w:hAnsiTheme="minorHAnsi"/>
          <w:noProof/>
          <w:sz w:val="17"/>
          <w:szCs w:val="22"/>
        </w:rPr>
        <w:t>31.12.2024</w:t>
      </w:r>
      <w:r w:rsidR="00715E08">
        <w:rPr>
          <w:rFonts w:asciiTheme="minorHAnsi" w:hAnsiTheme="minorHAnsi"/>
          <w:sz w:val="17"/>
          <w:szCs w:val="22"/>
        </w:rPr>
        <w:fldChar w:fldCharType="end"/>
      </w:r>
      <w:r w:rsidR="005C549F" w:rsidRPr="006606A5">
        <w:rPr>
          <w:rFonts w:asciiTheme="minorHAnsi" w:hAnsiTheme="minorHAnsi"/>
          <w:sz w:val="17"/>
          <w:szCs w:val="17"/>
        </w:rPr>
        <w:t>.</w:t>
      </w:r>
      <w:r w:rsidR="00822E22">
        <w:rPr>
          <w:rFonts w:asciiTheme="minorHAnsi" w:hAnsiTheme="minorHAnsi"/>
          <w:sz w:val="17"/>
          <w:szCs w:val="22"/>
        </w:rPr>
        <w:t xml:space="preserve"> S</w:t>
      </w:r>
      <w:r w:rsidR="005C549F" w:rsidRPr="00BC03D3">
        <w:rPr>
          <w:rFonts w:asciiTheme="minorHAnsi" w:hAnsiTheme="minorHAnsi"/>
          <w:sz w:val="17"/>
          <w:szCs w:val="22"/>
        </w:rPr>
        <w:t xml:space="preserve">oučasně se </w:t>
      </w:r>
      <w:r w:rsidR="00822E22" w:rsidRPr="00BC03D3">
        <w:rPr>
          <w:rFonts w:asciiTheme="minorHAnsi" w:hAnsiTheme="minorHAnsi"/>
          <w:sz w:val="17"/>
          <w:szCs w:val="22"/>
        </w:rPr>
        <w:t>považuje za Smlouvu o sdružených službách dodávky plynu</w:t>
      </w:r>
      <w:r w:rsidR="005C549F" w:rsidRPr="00BC03D3">
        <w:rPr>
          <w:rFonts w:asciiTheme="minorHAnsi" w:hAnsiTheme="minorHAnsi"/>
          <w:sz w:val="17"/>
          <w:szCs w:val="22"/>
        </w:rPr>
        <w:t xml:space="preserve"> podle § 72 odst. 2 energetického zákona.</w:t>
      </w:r>
      <w:r w:rsidR="00822E22">
        <w:rPr>
          <w:rFonts w:asciiTheme="minorHAnsi" w:hAnsiTheme="minorHAnsi"/>
          <w:sz w:val="17"/>
          <w:szCs w:val="22"/>
        </w:rPr>
        <w:t xml:space="preserve"> </w:t>
      </w:r>
      <w:r w:rsidR="005C549F" w:rsidRPr="00BC03D3">
        <w:rPr>
          <w:rFonts w:asciiTheme="minorHAnsi" w:hAnsiTheme="minorHAnsi"/>
          <w:sz w:val="17"/>
          <w:szCs w:val="22"/>
        </w:rPr>
        <w:t xml:space="preserve">Smlouva se sjednává na dobu určitou do </w:t>
      </w:r>
      <w:r w:rsidR="00291247" w:rsidRPr="00BC03D3">
        <w:rPr>
          <w:rFonts w:asciiTheme="minorHAnsi" w:hAnsiTheme="minorHAnsi"/>
          <w:sz w:val="17"/>
          <w:szCs w:val="22"/>
        </w:rPr>
        <w:fldChar w:fldCharType="begin">
          <w:ffData>
            <w:name w:val="Text764"/>
            <w:enabled/>
            <w:calcOnExit w:val="0"/>
            <w:textInput>
              <w:default w:val="31.12.2024"/>
            </w:textInput>
          </w:ffData>
        </w:fldChar>
      </w:r>
      <w:bookmarkStart w:id="5" w:name="Text764"/>
      <w:r w:rsidR="00291247" w:rsidRPr="00BC03D3">
        <w:rPr>
          <w:rFonts w:asciiTheme="minorHAnsi" w:hAnsiTheme="minorHAnsi"/>
          <w:sz w:val="17"/>
          <w:szCs w:val="22"/>
        </w:rPr>
        <w:instrText xml:space="preserve"> FORMTEXT </w:instrText>
      </w:r>
      <w:r w:rsidR="00291247" w:rsidRPr="00BC03D3">
        <w:rPr>
          <w:rFonts w:asciiTheme="minorHAnsi" w:hAnsiTheme="minorHAnsi"/>
          <w:sz w:val="17"/>
          <w:szCs w:val="22"/>
        </w:rPr>
      </w:r>
      <w:r w:rsidR="00291247" w:rsidRPr="00BC03D3">
        <w:rPr>
          <w:rFonts w:asciiTheme="minorHAnsi" w:hAnsiTheme="minorHAnsi"/>
          <w:sz w:val="17"/>
          <w:szCs w:val="22"/>
        </w:rPr>
        <w:fldChar w:fldCharType="separate"/>
      </w:r>
      <w:r w:rsidR="00291247" w:rsidRPr="00BC03D3">
        <w:rPr>
          <w:rFonts w:asciiTheme="minorHAnsi" w:hAnsiTheme="minorHAnsi"/>
          <w:sz w:val="17"/>
          <w:szCs w:val="22"/>
        </w:rPr>
        <w:t>31.12.2024</w:t>
      </w:r>
      <w:r w:rsidR="00291247" w:rsidRPr="00BC03D3">
        <w:rPr>
          <w:rFonts w:asciiTheme="minorHAnsi" w:hAnsiTheme="minorHAnsi"/>
          <w:sz w:val="17"/>
          <w:szCs w:val="22"/>
        </w:rPr>
        <w:fldChar w:fldCharType="end"/>
      </w:r>
      <w:bookmarkEnd w:id="5"/>
      <w:r w:rsidR="00822E22">
        <w:rPr>
          <w:rFonts w:asciiTheme="minorHAnsi" w:hAnsiTheme="minorHAnsi"/>
          <w:sz w:val="17"/>
          <w:szCs w:val="22"/>
        </w:rPr>
        <w:t xml:space="preserve">. </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6"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6"/>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7"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7"/>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8" w:name="b_s_distribuci1"/>
      <w:r w:rsidRPr="00124DD6">
        <w:rPr>
          <w:rFonts w:asciiTheme="minorHAnsi" w:hAnsiTheme="minorHAnsi"/>
          <w:sz w:val="17"/>
          <w:szCs w:val="22"/>
        </w:rPr>
        <w:t xml:space="preserve"> a distribuce (včetně Řádu provozovatele distribuční soustavy)</w:t>
      </w:r>
      <w:bookmarkEnd w:id="8"/>
      <w:r w:rsidRPr="00124DD6">
        <w:rPr>
          <w:rFonts w:asciiTheme="minorHAnsi" w:hAnsiTheme="minorHAnsi"/>
          <w:sz w:val="17"/>
          <w:szCs w:val="22"/>
        </w:rPr>
        <w:t>, platnými v době podpisu této Smlouvy, a zavazuje se jimi řídit, jakož i jejich změnami. OP</w:t>
      </w:r>
      <w:bookmarkStart w:id="9"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9"/>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10" w:name="b_s_distribuci3"/>
      <w:r w:rsidRPr="00124DD6">
        <w:rPr>
          <w:rFonts w:asciiTheme="minorHAnsi" w:hAnsiTheme="minorHAnsi"/>
          <w:sz w:val="17"/>
          <w:szCs w:val="22"/>
        </w:rPr>
        <w:t xml:space="preserve"> a distribuce</w:t>
      </w:r>
      <w:bookmarkEnd w:id="10"/>
      <w:r w:rsidRPr="00124DD6">
        <w:rPr>
          <w:rFonts w:asciiTheme="minorHAnsi" w:hAnsiTheme="minorHAnsi"/>
          <w:sz w:val="17"/>
          <w:szCs w:val="22"/>
        </w:rPr>
        <w:t xml:space="preserve"> a ustanovení OP mají přednost před ustanoveními Pravidel přepravy</w:t>
      </w:r>
      <w:bookmarkStart w:id="11" w:name="b_s_distribuci4"/>
      <w:r w:rsidRPr="00124DD6">
        <w:rPr>
          <w:rFonts w:asciiTheme="minorHAnsi" w:hAnsiTheme="minorHAnsi"/>
          <w:sz w:val="17"/>
          <w:szCs w:val="22"/>
        </w:rPr>
        <w:t xml:space="preserve"> a distribuce</w:t>
      </w:r>
      <w:bookmarkEnd w:id="11"/>
      <w:r w:rsidRPr="00124DD6">
        <w:rPr>
          <w:rFonts w:asciiTheme="minorHAnsi" w:hAnsiTheme="minorHAnsi"/>
          <w:sz w:val="17"/>
          <w:szCs w:val="22"/>
        </w:rPr>
        <w:t>, pokud jsou s nimi v rozporu, s výjimkou případů, kdy se od Pravidel provozu přepravní soustavy</w:t>
      </w:r>
      <w:bookmarkStart w:id="12" w:name="b_s_distribuci5"/>
      <w:r w:rsidRPr="00124DD6">
        <w:rPr>
          <w:rFonts w:asciiTheme="minorHAnsi" w:hAnsiTheme="minorHAnsi"/>
          <w:sz w:val="17"/>
          <w:szCs w:val="22"/>
        </w:rPr>
        <w:t xml:space="preserve"> a distribučních soustav</w:t>
      </w:r>
      <w:bookmarkEnd w:id="12"/>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35F0BD06"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Obchodní podmínky</w:t>
            </w:r>
            <w:r>
              <w:rPr>
                <w:rFonts w:asciiTheme="minorHAnsi" w:hAnsiTheme="minorHAnsi"/>
                <w:sz w:val="17"/>
                <w:szCs w:val="22"/>
              </w:rPr>
              <w:t xml:space="preserve"> [</w:t>
            </w:r>
            <w:r w:rsidRPr="00406BC1">
              <w:rPr>
                <w:rFonts w:asciiTheme="minorHAnsi" w:hAnsiTheme="minorHAnsi"/>
                <w:sz w:val="17"/>
                <w:szCs w:val="22"/>
              </w:rPr>
              <w:t>ZP_20</w:t>
            </w:r>
            <w:r>
              <w:rPr>
                <w:rFonts w:asciiTheme="minorHAnsi" w:hAnsiTheme="minorHAnsi"/>
                <w:sz w:val="17"/>
                <w:szCs w:val="22"/>
              </w:rPr>
              <w:t>221114]</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62CD0CF2" w:rsidR="00FF1605" w:rsidRPr="00FF1605" w:rsidRDefault="00FA32A6" w:rsidP="001A2E00">
            <w:pPr>
              <w:pStyle w:val="TextlegendaCalibriBold"/>
              <w:spacing w:before="144"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1A2E00">
              <w:rPr>
                <w:rFonts w:asciiTheme="minorHAnsi" w:hAnsiTheme="minorHAnsi"/>
                <w:b w:val="0"/>
                <w:color w:val="auto"/>
              </w:rPr>
              <w:t>19.7.2023</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47670CF2" w:rsidR="00240573" w:rsidRPr="00FA32A6" w:rsidRDefault="00240573" w:rsidP="00240573">
            <w:pPr>
              <w:pStyle w:val="TexttabulkaCalibriLight"/>
              <w:rPr>
                <w:rFonts w:cstheme="minorHAnsi"/>
                <w:color w:val="auto"/>
                <w:szCs w:val="17"/>
              </w:rPr>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630CD715" w:rsidR="00240573" w:rsidRPr="00FA32A6" w:rsidRDefault="00240573" w:rsidP="00240573">
            <w:pPr>
              <w:pStyle w:val="TexttabulkaCalibriLight"/>
              <w:rPr>
                <w:rFonts w:cstheme="minorHAnsi"/>
                <w:color w:val="auto"/>
                <w:szCs w:val="17"/>
              </w:rPr>
            </w:pP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ředitel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ředitelka</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2CF9E358" w:rsidR="00240573" w:rsidRPr="00FA32A6" w:rsidRDefault="00240573" w:rsidP="00240573">
            <w:pPr>
              <w:pStyle w:val="TexttabulkaCalibriLight"/>
              <w:spacing w:before="240" w:after="80"/>
              <w:rPr>
                <w:rFonts w:cstheme="minorHAnsi"/>
                <w:color w:val="auto"/>
                <w:szCs w:val="17"/>
              </w:rPr>
            </w:pP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13"/>
          <w:footerReference w:type="default" r:id="rId14"/>
          <w:headerReference w:type="first" r:id="rId15"/>
          <w:footerReference w:type="first" r:id="rId16"/>
          <w:pgSz w:w="11906" w:h="16838" w:code="9"/>
          <w:pgMar w:top="851" w:right="567" w:bottom="851" w:left="1134" w:header="0" w:footer="567" w:gutter="0"/>
          <w:pgNumType w:start="1"/>
          <w:cols w:space="708"/>
          <w:titlePg/>
          <w:docGrid w:linePitch="360"/>
        </w:sectPr>
      </w:pPr>
    </w:p>
    <w:p w14:paraId="747FAA65" w14:textId="432AFE74" w:rsidR="00DD0936" w:rsidRPr="000C11A7" w:rsidRDefault="00DD0936" w:rsidP="00B35A62">
      <w:pPr>
        <w:pStyle w:val="Nazev2CalibriBold"/>
        <w:spacing w:before="40" w:after="0"/>
        <w:rPr>
          <w:rFonts w:asciiTheme="minorHAnsi" w:hAnsiTheme="minorHAnsi"/>
          <w:b w:val="0"/>
          <w:sz w:val="2"/>
          <w:szCs w:val="2"/>
        </w:rPr>
      </w:pPr>
      <w:r w:rsidRPr="000C11A7">
        <w:rPr>
          <w:rFonts w:asciiTheme="minorHAnsi" w:hAnsiTheme="minorHAnsi"/>
          <w:b w:val="0"/>
          <w:sz w:val="2"/>
          <w:szCs w:val="2"/>
        </w:rPr>
        <w:br w:type="page"/>
      </w:r>
    </w:p>
    <w:p w14:paraId="60B8D994" w14:textId="7777777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7"/>
          <w:footerReference w:type="default" r:id="rId18"/>
          <w:headerReference w:type="first" r:id="rId19"/>
          <w:footerReference w:type="first" r:id="rId20"/>
          <w:type w:val="continuous"/>
          <w:pgSz w:w="11906" w:h="16838" w:code="9"/>
          <w:pgMar w:top="851" w:right="567" w:bottom="851" w:left="1134" w:header="0" w:footer="567" w:gutter="0"/>
          <w:pgNumType w:start="1"/>
          <w:cols w:space="708"/>
          <w:titlePg/>
          <w:docGrid w:linePitch="360"/>
        </w:sectPr>
      </w:pPr>
    </w:p>
    <w:p w14:paraId="47424D62" w14:textId="26111D46" w:rsidR="00BE6C22" w:rsidRDefault="00BE6C22" w:rsidP="00BE6C22"/>
    <w:p w14:paraId="129F69E0" w14:textId="3EB80E01" w:rsidR="00BE6C22" w:rsidRDefault="00BE6C22" w:rsidP="00BE6C22">
      <w:pPr>
        <w:pStyle w:val="3"/>
        <w:spacing w:after="80"/>
        <w:ind w:left="425"/>
        <w:jc w:val="left"/>
        <w:rPr>
          <w:rFonts w:asciiTheme="minorHAnsi" w:hAnsiTheme="minorHAnsi"/>
          <w:sz w:val="17"/>
          <w:szCs w:val="22"/>
        </w:rPr>
      </w:pPr>
    </w:p>
    <w:sectPr w:rsidR="00BE6C22" w:rsidSect="0076267D">
      <w:headerReference w:type="default" r:id="rId21"/>
      <w:footerReference w:type="default" r:id="rId22"/>
      <w:headerReference w:type="first" r:id="rId23"/>
      <w:footerReference w:type="first" r:id="rId24"/>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73626" w14:textId="77777777" w:rsidR="00B70F43" w:rsidRDefault="00B70F43" w:rsidP="00055080">
      <w:r>
        <w:separator/>
      </w:r>
    </w:p>
    <w:p w14:paraId="01C53197" w14:textId="77777777" w:rsidR="00B70F43" w:rsidRDefault="00B70F43"/>
  </w:endnote>
  <w:endnote w:type="continuationSeparator" w:id="0">
    <w:p w14:paraId="3DA3E8D6" w14:textId="77777777" w:rsidR="00B70F43" w:rsidRDefault="00B70F43" w:rsidP="00055080">
      <w:r>
        <w:continuationSeparator/>
      </w:r>
    </w:p>
    <w:p w14:paraId="5428404F" w14:textId="77777777" w:rsidR="00B70F43" w:rsidRDefault="00B70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8614" w14:textId="27DA493D" w:rsidR="006D58A5" w:rsidRDefault="006D58A5">
    <w:pPr>
      <w:pStyle w:val="Zpat"/>
    </w:pPr>
    <w:r>
      <w:rPr>
        <w:noProof/>
        <w:lang w:eastAsia="cs-CZ"/>
      </w:rPr>
      <mc:AlternateContent>
        <mc:Choice Requires="wps">
          <w:drawing>
            <wp:anchor distT="0" distB="0" distL="114300" distR="114300" simplePos="0" relativeHeight="251717632" behindDoc="0" locked="0" layoutInCell="0" allowOverlap="1" wp14:anchorId="7C387F53" wp14:editId="1D0B5806">
              <wp:simplePos x="0" y="0"/>
              <wp:positionH relativeFrom="page">
                <wp:posOffset>0</wp:posOffset>
              </wp:positionH>
              <wp:positionV relativeFrom="page">
                <wp:posOffset>10227945</wp:posOffset>
              </wp:positionV>
              <wp:extent cx="7560310" cy="273050"/>
              <wp:effectExtent l="0" t="0" r="0" b="12700"/>
              <wp:wrapNone/>
              <wp:docPr id="8" name="MSIPCMdda94e49983fbbb191f43f10" descr="{&quot;HashCode&quot;:-990559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97282" w14:textId="793FDC4A"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387F53">
              <v:stroke joinstyle="miter"/>
              <v:path gradientshapeok="t" o:connecttype="rect"/>
            </v:shapetype>
            <v:shape id="MSIPCMdda94e49983fbbb191f43f10" style="position:absolute;left:0;text-align:left;margin-left:0;margin-top:805.35pt;width:595.3pt;height:21.5pt;z-index:25171763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F77ABC" w:rsidR="006D58A5" w:rsidP="00F77ABC" w:rsidRDefault="006D58A5" w14:paraId="50A97282" w14:textId="793FDC4A">
                    <w:pPr>
                      <w:spacing w:before="0"/>
                      <w:ind w:left="0"/>
                      <w:rPr>
                        <w:rFonts w:ascii="Calibri" w:hAnsi="Calibri" w:cs="Calibri"/>
                        <w:sz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4BD6" w14:textId="3F76C5EB" w:rsidR="006D58A5" w:rsidRPr="001A128F" w:rsidRDefault="006D58A5" w:rsidP="00FF5F59">
    <w:pPr>
      <w:pStyle w:val="Zapati"/>
      <w:tabs>
        <w:tab w:val="clear" w:pos="4536"/>
        <w:tab w:val="clear" w:pos="9072"/>
        <w:tab w:val="right" w:pos="0"/>
        <w:tab w:val="right" w:pos="10206"/>
      </w:tabs>
    </w:pPr>
    <w:r>
      <w:rPr>
        <w:noProof/>
        <w:lang w:eastAsia="cs-CZ"/>
      </w:rPr>
      <mc:AlternateContent>
        <mc:Choice Requires="wps">
          <w:drawing>
            <wp:anchor distT="0" distB="0" distL="114300" distR="114300" simplePos="0" relativeHeight="251718656" behindDoc="0" locked="0" layoutInCell="0" allowOverlap="1" wp14:anchorId="4A93A069" wp14:editId="41AF6BEF">
              <wp:simplePos x="0" y="0"/>
              <wp:positionH relativeFrom="page">
                <wp:posOffset>0</wp:posOffset>
              </wp:positionH>
              <wp:positionV relativeFrom="page">
                <wp:posOffset>10227945</wp:posOffset>
              </wp:positionV>
              <wp:extent cx="7560310" cy="273050"/>
              <wp:effectExtent l="0" t="0" r="0" b="12700"/>
              <wp:wrapNone/>
              <wp:docPr id="9" name="MSIPCM042444b8804b9a97a484a849" descr="{&quot;HashCode&quot;:-9905590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411CB" w14:textId="7941221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A93A069">
              <v:stroke joinstyle="miter"/>
              <v:path gradientshapeok="t" o:connecttype="rect"/>
            </v:shapetype>
            <v:shape id="MSIPCM042444b8804b9a97a484a849" style="position:absolute;margin-left:0;margin-top:805.35pt;width:595.3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F77ABC" w:rsidR="006D58A5" w:rsidP="00F77ABC" w:rsidRDefault="006D58A5" w14:paraId="0D2411CB" w14:textId="7941221B">
                    <w:pPr>
                      <w:spacing w:before="0"/>
                      <w:ind w:left="0"/>
                      <w:rPr>
                        <w:rFonts w:ascii="Calibri" w:hAnsi="Calibri" w:cs="Calibri"/>
                        <w:sz w:val="22"/>
                      </w:rPr>
                    </w:pPr>
                  </w:p>
                </w:txbxContent>
              </v:textbox>
              <w10:wrap anchorx="page" anchory="page"/>
            </v:shape>
          </w:pict>
        </mc:Fallback>
      </mc:AlternateContent>
    </w:r>
  </w:p>
  <w:sdt>
    <w:sdtPr>
      <w:id w:val="50431704"/>
      <w:docPartObj>
        <w:docPartGallery w:val="Page Numbers (Top of Page)"/>
        <w:docPartUnique/>
      </w:docPartObj>
    </w:sdtPr>
    <w:sdtEndPr/>
    <w:sdtContent>
      <w:sdt>
        <w:sdtPr>
          <w:id w:val="1850981540"/>
          <w:docPartObj>
            <w:docPartGallery w:val="Page Numbers (Bottom of Page)"/>
            <w:docPartUnique/>
          </w:docPartObj>
        </w:sdtPr>
        <w:sdtEndPr/>
        <w:sdtContent>
          <w:sdt>
            <w:sdtPr>
              <w:id w:val="1319152166"/>
              <w:docPartObj>
                <w:docPartGallery w:val="Page Numbers (Top of Page)"/>
                <w:docPartUnique/>
              </w:docPartObj>
            </w:sdtPr>
            <w:sdtEndPr/>
            <w:sdtContent>
              <w:p w14:paraId="605243EC" w14:textId="77777777" w:rsidR="006D58A5" w:rsidRPr="001A128F" w:rsidRDefault="00B70F43" w:rsidP="00FF5F59">
                <w:pPr>
                  <w:pStyle w:val="Zapati"/>
                  <w:tabs>
                    <w:tab w:val="clear" w:pos="4536"/>
                    <w:tab w:val="clear" w:pos="9072"/>
                    <w:tab w:val="right" w:pos="0"/>
                    <w:tab w:val="right" w:pos="10206"/>
                  </w:tabs>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44F1" w14:textId="53F0D282" w:rsidR="006D58A5" w:rsidRPr="008C0A1D" w:rsidRDefault="006D58A5" w:rsidP="008C0A1D">
    <w:pPr>
      <w:pStyle w:val="Zapati"/>
      <w:tabs>
        <w:tab w:val="clear" w:pos="4536"/>
        <w:tab w:val="clear" w:pos="9072"/>
        <w:tab w:val="right" w:pos="10206"/>
      </w:tabs>
    </w:pPr>
    <w:r>
      <w:rPr>
        <w:noProof/>
        <w:lang w:eastAsia="cs-CZ"/>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445DAC4">
              <v:stroke joinstyle="miter"/>
              <v:path gradientshapeok="t" o:connecttype="rect"/>
            </v:shapetype>
            <v:shape id="MSIPCM3b9047c7bfb0ecdb4ceae4a2"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F77ABC" w:rsidR="006D58A5" w:rsidP="00F77ABC" w:rsidRDefault="006D58A5" w14:paraId="2A5D7AC0" w14:textId="7FA183D5">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sidR="00003AC6">
              <w:rPr>
                <w:noProof/>
              </w:rPr>
              <w:t>3</w:t>
            </w:r>
            <w:r>
              <w:rPr>
                <w:noProof/>
              </w:rPr>
              <w:fldChar w:fldCharType="end"/>
            </w:r>
            <w:r w:rsidRPr="008C0A1D">
              <w:t>/</w:t>
            </w:r>
            <w:r>
              <w:rPr>
                <w:noProof/>
              </w:rPr>
              <w:fldChar w:fldCharType="begin"/>
            </w:r>
            <w:r>
              <w:rPr>
                <w:noProof/>
              </w:rPr>
              <w:instrText xml:space="preserve"> SECTIONPAGES  </w:instrText>
            </w:r>
            <w:r>
              <w:rPr>
                <w:noProof/>
              </w:rPr>
              <w:fldChar w:fldCharType="separate"/>
            </w:r>
            <w:r w:rsidR="00003AC6">
              <w:rPr>
                <w:noProof/>
              </w:rPr>
              <w:t>6</w:t>
            </w:r>
            <w:r>
              <w:rPr>
                <w:noProof/>
              </w:rPr>
              <w:fldChar w:fldCharType="end"/>
            </w:r>
          </w:sdtContent>
        </w:sdt>
      </w:sdtContent>
    </w:sdt>
  </w:p>
  <w:p w14:paraId="7DA8DBF0" w14:textId="77777777" w:rsidR="006D58A5" w:rsidRDefault="006D58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969A" w14:textId="630CBA06" w:rsidR="006D58A5" w:rsidRPr="001A128F" w:rsidRDefault="006D58A5" w:rsidP="00FF5F59">
    <w:pPr>
      <w:pStyle w:val="Zapati"/>
      <w:tabs>
        <w:tab w:val="clear" w:pos="4536"/>
        <w:tab w:val="clear" w:pos="9072"/>
        <w:tab w:val="right" w:pos="0"/>
        <w:tab w:val="right" w:pos="10206"/>
      </w:tabs>
    </w:pPr>
    <w:r>
      <w:rPr>
        <w:noProof/>
        <w:lang w:eastAsia="cs-CZ"/>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C5E4C68">
              <v:stroke joinstyle="miter"/>
              <v:path gradientshapeok="t" o:connecttype="rect"/>
            </v:shapetype>
            <v:shape id="MSIPCMfa9845ff8b89661c2ba5dfc9"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v:textbox inset="20pt,0,,0">
                <w:txbxContent>
                  <w:p w:rsidRPr="00F77ABC" w:rsidR="006D58A5" w:rsidP="00F77ABC" w:rsidRDefault="006D58A5" w14:paraId="61F4948A" w14:textId="4D195B7B">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sidR="00003AC6">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003AC6">
                  <w:rPr>
                    <w:noProof/>
                  </w:rPr>
                  <w:t>6</w:t>
                </w:r>
                <w:r>
                  <w:rPr>
                    <w:noProof/>
                  </w:rPr>
                  <w:fldChar w:fldCharType="end"/>
                </w:r>
              </w:sdtContent>
            </w:sdt>
          </w:sdtContent>
        </w:sdt>
      </w:sdtContent>
    </w:sdt>
  </w:p>
  <w:p w14:paraId="0C5F13AD" w14:textId="77777777" w:rsidR="006D58A5" w:rsidRDefault="006D58A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B70F43"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5FAC" w14:textId="77777777" w:rsidR="00B70F43" w:rsidRDefault="00B70F43" w:rsidP="00055080">
      <w:r>
        <w:separator/>
      </w:r>
    </w:p>
    <w:p w14:paraId="747E116A" w14:textId="77777777" w:rsidR="00B70F43" w:rsidRDefault="00B70F43"/>
  </w:footnote>
  <w:footnote w:type="continuationSeparator" w:id="0">
    <w:p w14:paraId="7322B43F" w14:textId="77777777" w:rsidR="00B70F43" w:rsidRDefault="00B70F43" w:rsidP="00055080">
      <w:r>
        <w:continuationSeparator/>
      </w:r>
    </w:p>
    <w:p w14:paraId="1569C3A2" w14:textId="77777777" w:rsidR="00B70F43" w:rsidRDefault="00B70F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920F" w14:textId="11DE9FA3" w:rsidR="006D58A5" w:rsidRDefault="006D58A5">
    <w:pPr>
      <w:pStyle w:val="Zhlav"/>
    </w:pPr>
    <w:r>
      <w:rPr>
        <w:noProof/>
        <w:lang w:eastAsia="cs-CZ"/>
      </w:rPr>
      <w:drawing>
        <wp:anchor distT="0" distB="0" distL="114300" distR="114300" simplePos="0" relativeHeight="251712512" behindDoc="1" locked="0" layoutInCell="1" allowOverlap="1" wp14:anchorId="249EEEC8" wp14:editId="3E7A02E8">
          <wp:simplePos x="0" y="0"/>
          <wp:positionH relativeFrom="page">
            <wp:posOffset>5581015</wp:posOffset>
          </wp:positionH>
          <wp:positionV relativeFrom="page">
            <wp:posOffset>431800</wp:posOffset>
          </wp:positionV>
          <wp:extent cx="1620000" cy="10800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8FCB" w14:textId="77777777" w:rsidR="006D58A5" w:rsidRDefault="006D58A5" w:rsidP="00096773">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C17E" w14:textId="6DF8E12C" w:rsidR="006D58A5" w:rsidRDefault="006D58A5">
    <w:pPr>
      <w:pStyle w:val="Zhlav"/>
    </w:pPr>
  </w:p>
  <w:p w14:paraId="25BDC981" w14:textId="7FE3558F" w:rsidR="006D58A5" w:rsidRDefault="006D58A5">
    <w:r>
      <w:rPr>
        <w:noProof/>
        <w:lang w:eastAsia="cs-CZ"/>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F2DD" w14:textId="28B1E9CF" w:rsidR="006D58A5" w:rsidRDefault="006D58A5" w:rsidP="00096773">
    <w:pPr>
      <w:pStyle w:val="Zhlav"/>
      <w:ind w:left="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2"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5"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4"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6"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4"/>
  </w:num>
  <w:num w:numId="5">
    <w:abstractNumId w:val="18"/>
  </w:num>
  <w:num w:numId="6">
    <w:abstractNumId w:val="28"/>
  </w:num>
  <w:num w:numId="7">
    <w:abstractNumId w:val="21"/>
  </w:num>
  <w:num w:numId="8">
    <w:abstractNumId w:val="17"/>
  </w:num>
  <w:num w:numId="9">
    <w:abstractNumId w:val="24"/>
  </w:num>
  <w:num w:numId="10">
    <w:abstractNumId w:val="7"/>
  </w:num>
  <w:num w:numId="11">
    <w:abstractNumId w:val="9"/>
  </w:num>
  <w:num w:numId="12">
    <w:abstractNumId w:val="20"/>
  </w:num>
  <w:num w:numId="13">
    <w:abstractNumId w:val="16"/>
  </w:num>
  <w:num w:numId="14">
    <w:abstractNumId w:val="22"/>
  </w:num>
  <w:num w:numId="15">
    <w:abstractNumId w:val="14"/>
  </w:num>
  <w:num w:numId="16">
    <w:abstractNumId w:val="6"/>
  </w:num>
  <w:num w:numId="17">
    <w:abstractNumId w:val="15"/>
  </w:num>
  <w:num w:numId="18">
    <w:abstractNumId w:val="10"/>
  </w:num>
  <w:num w:numId="19">
    <w:abstractNumId w:val="23"/>
  </w:num>
  <w:num w:numId="20">
    <w:abstractNumId w:val="3"/>
  </w:num>
  <w:num w:numId="21">
    <w:abstractNumId w:val="8"/>
  </w:num>
  <w:num w:numId="22">
    <w:abstractNumId w:val="19"/>
  </w:num>
  <w:num w:numId="23">
    <w:abstractNumId w:val="27"/>
  </w:num>
  <w:num w:numId="24">
    <w:abstractNumId w:val="5"/>
  </w:num>
  <w:num w:numId="25">
    <w:abstractNumId w:val="13"/>
  </w:num>
  <w:num w:numId="26">
    <w:abstractNumId w:val="2"/>
  </w:num>
  <w:num w:numId="27">
    <w:abstractNumId w:val="25"/>
  </w:num>
  <w:num w:numId="28">
    <w:abstractNumId w:val="1"/>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185C"/>
    <w:rsid w:val="00001903"/>
    <w:rsid w:val="0000317B"/>
    <w:rsid w:val="00003AC6"/>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242"/>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149B"/>
    <w:rsid w:val="001A2BFF"/>
    <w:rsid w:val="001A2E00"/>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3CD3"/>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585"/>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0570"/>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0F43"/>
    <w:rsid w:val="00B7531E"/>
    <w:rsid w:val="00B75DAE"/>
    <w:rsid w:val="00B7631A"/>
    <w:rsid w:val="00B76499"/>
    <w:rsid w:val="00B770A7"/>
    <w:rsid w:val="00B81BA3"/>
    <w:rsid w:val="00B82D29"/>
    <w:rsid w:val="00B83AFB"/>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3C9C"/>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6E51"/>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1605"/>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customStyle="1" w:styleId="UnresolvedMention">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eex.com"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x.com"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DDA2-7C98-46C0-8F91-ED341DFEA72F}">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8</Pages>
  <Words>2755</Words>
  <Characters>16255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teperova</cp:lastModifiedBy>
  <cp:revision>6</cp:revision>
  <cp:lastPrinted>2023-07-31T07:18:00Z</cp:lastPrinted>
  <dcterms:created xsi:type="dcterms:W3CDTF">2023-07-31T07:11:00Z</dcterms:created>
  <dcterms:modified xsi:type="dcterms:W3CDTF">2023-07-31T07:38:00Z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