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2EA6" w14:textId="77777777" w:rsidR="0062666F" w:rsidRDefault="00000000">
      <w:pPr>
        <w:pStyle w:val="Obsahtabulky"/>
        <w:tabs>
          <w:tab w:val="left" w:pos="7168"/>
          <w:tab w:val="left" w:pos="8057"/>
        </w:tabs>
        <w:rPr>
          <w:rFonts w:ascii="Verdana" w:hAnsi="Verdana" w:hint="eastAsi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23-090-0169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5"/>
        <w:gridCol w:w="5052"/>
      </w:tblGrid>
      <w:tr w:rsidR="0062666F" w14:paraId="7CE0860D" w14:textId="77777777">
        <w:trPr>
          <w:trHeight w:val="54"/>
        </w:trPr>
        <w:tc>
          <w:tcPr>
            <w:tcW w:w="5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F6B5B89" w14:textId="77777777" w:rsidR="0062666F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54A390AD" w14:textId="77777777" w:rsidR="0062666F" w:rsidRDefault="00000000">
            <w:pPr>
              <w:pStyle w:val="Obsahtabulky"/>
              <w:tabs>
                <w:tab w:val="left" w:pos="124"/>
              </w:tabs>
              <w:spacing w:before="113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Technické služby města Vsetína,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21F22B12" w14:textId="77777777" w:rsidR="0062666F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Jasenická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528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</w:instrText>
            </w:r>
            <w:r>
              <w:rPr>
                <w:rFonts w:ascii="Verdana" w:hAnsi="Verdana" w:hint="eastAs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626B0C6E" w14:textId="77777777" w:rsidR="0062666F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755 01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Vsetín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3FC8CF52" w14:textId="77777777" w:rsidR="0062666F" w:rsidRDefault="00000000">
            <w:pPr>
              <w:pStyle w:val="Obsahtabulky"/>
              <w:tabs>
                <w:tab w:val="left" w:pos="124"/>
              </w:tabs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15C66431" w14:textId="77777777" w:rsidR="0062666F" w:rsidRDefault="00000000">
            <w:pPr>
              <w:pStyle w:val="Obsahtabulky"/>
              <w:tabs>
                <w:tab w:val="left" w:pos="124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CZ75063468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76FE78C0" w14:textId="77777777" w:rsidR="0062666F" w:rsidRDefault="0062666F">
            <w:pPr>
              <w:pStyle w:val="Obsahtabulky"/>
              <w:rPr>
                <w:rFonts w:ascii="Verdana" w:hAnsi="Verdana" w:hint="eastAsia"/>
                <w:sz w:val="14"/>
                <w:szCs w:val="14"/>
              </w:rPr>
            </w:pPr>
          </w:p>
          <w:p w14:paraId="1B6B4C7F" w14:textId="77777777" w:rsidR="0062666F" w:rsidRDefault="0062666F">
            <w:pPr>
              <w:pStyle w:val="Obsahtabulky"/>
              <w:spacing w:before="57"/>
              <w:ind w:left="113"/>
              <w:rPr>
                <w:rFonts w:ascii="Verdana" w:hAnsi="Verdana" w:hint="eastAsia"/>
              </w:rPr>
            </w:pPr>
          </w:p>
          <w:p w14:paraId="7E626997" w14:textId="77777777" w:rsidR="0062666F" w:rsidRDefault="00000000">
            <w:pPr>
              <w:pStyle w:val="Obsahtabulky"/>
              <w:spacing w:after="113"/>
              <w:ind w:left="113"/>
              <w:rPr>
                <w:rFonts w:ascii="Verdana" w:hAnsi="Verdana" w:hint="eastAsi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Web: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www.tsvs.cz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9D4AC" w14:textId="77777777" w:rsidR="0062666F" w:rsidRDefault="0062666F">
            <w:pPr>
              <w:pStyle w:val="Obsahtabulky"/>
              <w:tabs>
                <w:tab w:val="left" w:pos="1763"/>
              </w:tabs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  <w:tr w:rsidR="0062666F" w14:paraId="508472B0" w14:textId="77777777">
        <w:trPr>
          <w:trHeight w:val="2132"/>
        </w:trPr>
        <w:tc>
          <w:tcPr>
            <w:tcW w:w="50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C838A12" w14:textId="77777777" w:rsidR="0062666F" w:rsidRDefault="0062666F"/>
        </w:tc>
        <w:tc>
          <w:tcPr>
            <w:tcW w:w="50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6D54BD5C" w14:textId="77777777" w:rsidR="0062666F" w:rsidRDefault="00000000">
            <w:pPr>
              <w:pStyle w:val="Obsahtabulky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66F1770B" w14:textId="77777777" w:rsidR="0062666F" w:rsidRDefault="00000000">
            <w:pPr>
              <w:pStyle w:val="Obsahtabulky"/>
              <w:spacing w:before="57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Bc. Martin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Susedík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870CE51" w14:textId="77777777" w:rsidR="0062666F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Luční 914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AA7D3C9" w14:textId="77777777" w:rsidR="0062666F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766 01 Valašské Klobouky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1374C879" w14:textId="77777777" w:rsidR="0062666F" w:rsidRDefault="00000000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</w:instrText>
            </w:r>
            <w:r>
              <w:rPr>
                <w:rFonts w:ascii="Verdana" w:hAnsi="Verdana" w:hint="eastAs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23B8694" w14:textId="77777777" w:rsidR="0062666F" w:rsidRDefault="0062666F">
            <w:pPr>
              <w:pStyle w:val="Obsahtabulky"/>
              <w:ind w:left="113"/>
              <w:rPr>
                <w:rFonts w:ascii="Verdana" w:hAnsi="Verdana" w:hint="eastAsia"/>
                <w:b/>
                <w:bCs/>
                <w:sz w:val="20"/>
                <w:szCs w:val="20"/>
              </w:rPr>
            </w:pPr>
          </w:p>
          <w:p w14:paraId="40A68D38" w14:textId="77777777" w:rsidR="0062666F" w:rsidRDefault="00000000">
            <w:pPr>
              <w:pStyle w:val="Obsahtabulky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04085990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62666F" w14:paraId="02C90EED" w14:textId="77777777">
        <w:trPr>
          <w:trHeight w:val="761"/>
        </w:trPr>
        <w:tc>
          <w:tcPr>
            <w:tcW w:w="5045" w:type="dxa"/>
            <w:tcBorders>
              <w:left w:val="single" w:sz="8" w:space="0" w:color="000000"/>
              <w:bottom w:val="single" w:sz="8" w:space="0" w:color="000000"/>
            </w:tcBorders>
          </w:tcPr>
          <w:p w14:paraId="0430B683" w14:textId="77777777" w:rsidR="0062666F" w:rsidRDefault="00000000">
            <w:pPr>
              <w:pStyle w:val="Obsahtabulky"/>
              <w:spacing w:before="57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5BD67AA2" w14:textId="77777777" w:rsidR="0062666F" w:rsidRDefault="0062666F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2B77C9" w14:textId="77777777" w:rsidR="0062666F" w:rsidRDefault="00000000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14.7.2023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749F392D" w14:textId="77777777" w:rsidR="0062666F" w:rsidRDefault="0062666F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14:paraId="1B61676A" w14:textId="77777777" w:rsidR="0062666F" w:rsidRDefault="00000000">
            <w:pPr>
              <w:pStyle w:val="Obsahtabulky"/>
              <w:tabs>
                <w:tab w:val="left" w:pos="1586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Datum dodání: 30.9.2023</w:t>
            </w:r>
          </w:p>
        </w:tc>
      </w:tr>
    </w:tbl>
    <w:p w14:paraId="764E3D29" w14:textId="77777777" w:rsidR="0062666F" w:rsidRDefault="00000000">
      <w:pPr>
        <w:pStyle w:val="Obsahtabulky"/>
        <w:spacing w:before="113"/>
        <w:ind w:left="57"/>
        <w:rPr>
          <w:rFonts w:ascii="Verdana" w:hAnsi="Verdana" w:hint="eastAsi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328D4E66" w14:textId="77777777" w:rsidR="0062666F" w:rsidRDefault="0062666F">
      <w:pPr>
        <w:pStyle w:val="Obsahtabulky"/>
        <w:spacing w:before="113"/>
        <w:ind w:left="57"/>
        <w:rPr>
          <w:rFonts w:ascii="Verdana" w:hAnsi="Verdana" w:hint="eastAsia"/>
          <w:sz w:val="16"/>
          <w:szCs w:val="16"/>
        </w:rPr>
      </w:pPr>
    </w:p>
    <w:p w14:paraId="72057D3D" w14:textId="77777777" w:rsidR="0062666F" w:rsidRDefault="00000000">
      <w:pPr>
        <w:pStyle w:val="Obsahtabulky"/>
        <w:spacing w:before="113"/>
        <w:ind w:left="57"/>
        <w:rPr>
          <w:rFonts w:ascii="Verdana" w:hAnsi="Verdana" w:hint="eastAsia"/>
          <w:b/>
          <w:bCs/>
        </w:rPr>
      </w:pPr>
      <w:r>
        <w:rPr>
          <w:rFonts w:ascii="Verdana" w:hAnsi="Verdana"/>
          <w:b/>
          <w:bCs/>
        </w:rPr>
        <w:t xml:space="preserve">Objednáváme u Vás: </w:t>
      </w:r>
    </w:p>
    <w:p w14:paraId="57A2735C" w14:textId="77777777" w:rsidR="0062666F" w:rsidRDefault="00000000">
      <w:pPr>
        <w:pStyle w:val="Obsahtabulky"/>
        <w:spacing w:before="113"/>
        <w:ind w:left="57"/>
        <w:rPr>
          <w:rFonts w:ascii="Verdana" w:hAnsi="Verdana" w:hint="eastAsi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FILLIN "objednavkaHorniText"</w:instrText>
      </w:r>
      <w:r>
        <w:rPr>
          <w:rFonts w:ascii="Verdana" w:hAnsi="Verdana" w:hint="eastAsi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FILLIN "objednavkaProstredniText"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 xml:space="preserve">Ošetření 55 ks stromů na </w:t>
      </w:r>
      <w:proofErr w:type="gramStart"/>
      <w:r>
        <w:rPr>
          <w:rFonts w:ascii="Verdana" w:hAnsi="Verdana"/>
        </w:rPr>
        <w:t>Vsetíně - úprava</w:t>
      </w:r>
      <w:proofErr w:type="gramEnd"/>
      <w:r>
        <w:rPr>
          <w:rFonts w:ascii="Verdana" w:hAnsi="Verdana"/>
        </w:rPr>
        <w:t xml:space="preserve"> podchodných výšek, zdravotní řezy, redukce od budovy, výměna dynamických vazeb. </w:t>
      </w:r>
      <w:r>
        <w:rPr>
          <w:rFonts w:ascii="Verdana" w:hAnsi="Verdana"/>
        </w:rPr>
        <w:br/>
        <w:t>Celková cena: 92 300 Kč. Bez likvidace dřevní hmoty. Není plátcem DPH.</w:t>
      </w:r>
      <w:r>
        <w:rPr>
          <w:rFonts w:ascii="Verdana" w:hAnsi="Verdana"/>
        </w:rPr>
        <w:fldChar w:fldCharType="end"/>
      </w:r>
    </w:p>
    <w:p w14:paraId="0E308756" w14:textId="77777777" w:rsidR="0062666F" w:rsidRDefault="0062666F">
      <w:pPr>
        <w:pStyle w:val="Obsahtabulky"/>
        <w:spacing w:before="57" w:after="57"/>
        <w:ind w:left="57"/>
        <w:rPr>
          <w:rFonts w:ascii="Verdana" w:hAnsi="Verdana" w:hint="eastAsia"/>
        </w:rPr>
      </w:pP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5"/>
        <w:gridCol w:w="5060"/>
      </w:tblGrid>
      <w:tr w:rsidR="0062666F" w14:paraId="7E476456" w14:textId="77777777">
        <w:trPr>
          <w:trHeight w:val="911"/>
        </w:trPr>
        <w:tc>
          <w:tcPr>
            <w:tcW w:w="5025" w:type="dxa"/>
          </w:tcPr>
          <w:p w14:paraId="76C4ABD5" w14:textId="77777777" w:rsidR="0062666F" w:rsidRDefault="0062666F">
            <w:pPr>
              <w:pStyle w:val="Obsahtabulky"/>
              <w:spacing w:before="57"/>
              <w:rPr>
                <w:rFonts w:ascii="Verdana" w:hAnsi="Verdana" w:hint="eastAsia"/>
              </w:rPr>
            </w:pPr>
          </w:p>
        </w:tc>
        <w:tc>
          <w:tcPr>
            <w:tcW w:w="5060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2343"/>
            </w:tblGrid>
            <w:tr w:rsidR="0062666F" w14:paraId="290635A9" w14:textId="7777777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14:paraId="7200F00E" w14:textId="77777777" w:rsidR="0062666F" w:rsidRDefault="0062666F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 w:hint="eastAsia"/>
                    </w:rPr>
                  </w:pPr>
                </w:p>
              </w:tc>
            </w:tr>
            <w:tr w:rsidR="0062666F" w14:paraId="7AB8CECF" w14:textId="77777777">
              <w:tc>
                <w:tcPr>
                  <w:tcW w:w="2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6E454F83" w14:textId="77777777" w:rsidR="0062666F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 w:hint="eastAsi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ab/>
                    <w:t>CELKEM: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083A7D" w14:textId="77777777" w:rsidR="0062666F" w:rsidRDefault="00000000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 w:hint="eastAsi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</w:rPr>
                    <w:instrText xml:space="preserve"> FILLIN "objednavkaCelkemKUhrade"</w:instrText>
                  </w:r>
                  <w:r>
                    <w:rPr>
                      <w:rFonts w:ascii="Verdana" w:hAnsi="Verdana"/>
                      <w:b/>
                      <w:bCs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</w:rPr>
                    <w:t>92 300,00</w:t>
                  </w:r>
                  <w:r>
                    <w:rPr>
                      <w:rFonts w:ascii="Verdana" w:hAnsi="Verdana"/>
                      <w:b/>
                      <w:bCs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Kč</w:t>
                  </w:r>
                </w:p>
              </w:tc>
            </w:tr>
          </w:tbl>
          <w:p w14:paraId="1EE2CFB7" w14:textId="77777777" w:rsidR="0062666F" w:rsidRDefault="0062666F">
            <w:pPr>
              <w:pStyle w:val="Obsahtabulky"/>
              <w:rPr>
                <w:rFonts w:ascii="Verdana" w:hAnsi="Verdana" w:hint="eastAsia"/>
              </w:rPr>
            </w:pPr>
          </w:p>
        </w:tc>
      </w:tr>
    </w:tbl>
    <w:p w14:paraId="13E134AD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</w:rPr>
      </w:pPr>
    </w:p>
    <w:p w14:paraId="41AE8705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</w:rPr>
      </w:pPr>
    </w:p>
    <w:p w14:paraId="5F7EB12B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1A5F9D1C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611AF085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618A04BE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06E4D27B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136B69EA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p w14:paraId="1ACAF673" w14:textId="77777777" w:rsidR="0062666F" w:rsidRDefault="0062666F">
      <w:pPr>
        <w:pStyle w:val="Obsahtabulky"/>
        <w:spacing w:before="57"/>
        <w:ind w:left="113"/>
        <w:rPr>
          <w:rFonts w:ascii="Verdana" w:hAnsi="Verdana" w:hint="eastAsia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92"/>
      </w:tblGrid>
      <w:tr w:rsidR="0062666F" w14:paraId="269D3766" w14:textId="77777777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</w:tcPr>
          <w:p w14:paraId="775D5558" w14:textId="77777777" w:rsidR="0062666F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529FFA51" w14:textId="77777777" w:rsidR="0062666F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Vsetína, příspěvková organizace jsou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5E52DE40" w14:textId="77777777" w:rsidR="0062666F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souhlasí s uveřejněním této objednávky v souladu s právními předpisy upravujícími zveřejňování smluv (zákon č. 340/2015 Sb., zákon č. 137/2006 Sb.). </w:t>
            </w:r>
          </w:p>
          <w:p w14:paraId="2C251B83" w14:textId="77777777" w:rsidR="0062666F" w:rsidRDefault="00000000">
            <w:pPr>
              <w:pStyle w:val="Obsahtabulky"/>
              <w:spacing w:before="57" w:after="57"/>
              <w:ind w:left="57"/>
              <w:rPr>
                <w:rFonts w:ascii="Verdana" w:hAnsi="Verdana" w:hint="eastAsi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7863107A" w14:textId="77777777" w:rsidR="0062666F" w:rsidRDefault="0062666F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14:paraId="0B7C2304" w14:textId="77777777" w:rsidR="0062666F" w:rsidRDefault="0062666F">
      <w:pPr>
        <w:pStyle w:val="Obsahtabulky"/>
        <w:spacing w:before="57"/>
        <w:rPr>
          <w:rFonts w:ascii="Calibri" w:hAnsi="Calibri"/>
          <w:sz w:val="16"/>
          <w:szCs w:val="16"/>
        </w:rPr>
      </w:pPr>
    </w:p>
    <w:p w14:paraId="34580C52" w14:textId="77777777" w:rsidR="0062666F" w:rsidRDefault="0062666F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5"/>
        <w:gridCol w:w="5047"/>
      </w:tblGrid>
      <w:tr w:rsidR="0062666F" w14:paraId="0C25C559" w14:textId="77777777">
        <w:trPr>
          <w:trHeight w:val="879"/>
        </w:trPr>
        <w:tc>
          <w:tcPr>
            <w:tcW w:w="5045" w:type="dxa"/>
          </w:tcPr>
          <w:p w14:paraId="30DD84A6" w14:textId="77777777" w:rsidR="0062666F" w:rsidRDefault="00000000">
            <w:pPr>
              <w:pStyle w:val="Obsahtabulky"/>
              <w:tabs>
                <w:tab w:val="left" w:pos="1088"/>
              </w:tabs>
              <w:ind w:left="113"/>
              <w:rPr>
                <w:rFonts w:ascii="Verdana" w:hAnsi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"uzivPrijmeniJmenoAll"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Ing. Petr Mikulík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3D36AC7F" w14:textId="77777777" w:rsidR="0062666F" w:rsidRDefault="0062666F">
            <w:pPr>
              <w:pStyle w:val="Obsahtabulky"/>
              <w:tabs>
                <w:tab w:val="left" w:pos="1088"/>
              </w:tabs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14:paraId="758455F5" w14:textId="77777777" w:rsidR="0062666F" w:rsidRDefault="0062666F">
            <w:pPr>
              <w:pStyle w:val="Obsahtabulky"/>
              <w:tabs>
                <w:tab w:val="left" w:pos="1088"/>
              </w:tabs>
              <w:spacing w:before="57"/>
              <w:ind w:left="113"/>
            </w:pPr>
          </w:p>
        </w:tc>
        <w:tc>
          <w:tcPr>
            <w:tcW w:w="5047" w:type="dxa"/>
          </w:tcPr>
          <w:p w14:paraId="70E27F54" w14:textId="77777777" w:rsidR="0062666F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 31. 7. 2023</w:t>
            </w:r>
          </w:p>
          <w:p w14:paraId="3C3BA5F0" w14:textId="77777777" w:rsidR="0062666F" w:rsidRDefault="0062666F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14:paraId="5759BBBB" w14:textId="77777777" w:rsidR="0062666F" w:rsidRDefault="00000000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Datum: </w:t>
            </w:r>
          </w:p>
          <w:p w14:paraId="2883E314" w14:textId="77777777" w:rsidR="0062666F" w:rsidRDefault="0062666F">
            <w:pPr>
              <w:pStyle w:val="Obsahtabulky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14:paraId="66AB508D" w14:textId="77777777" w:rsidR="0062666F" w:rsidRDefault="00000000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553E2CB4" w14:textId="77777777" w:rsidR="0062666F" w:rsidRDefault="0062666F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  <w:p w14:paraId="4D45DC6B" w14:textId="77777777" w:rsidR="0062666F" w:rsidRDefault="0062666F">
            <w:pPr>
              <w:pStyle w:val="Obsahtabulky"/>
              <w:spacing w:before="57"/>
              <w:ind w:left="113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14:paraId="20109DF5" w14:textId="77777777" w:rsidR="0062666F" w:rsidRDefault="0062666F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14:paraId="38888371" w14:textId="77777777" w:rsidR="0062666F" w:rsidRDefault="0062666F">
      <w:pPr>
        <w:pStyle w:val="Obsahtabulky"/>
        <w:tabs>
          <w:tab w:val="left" w:pos="986"/>
        </w:tabs>
        <w:spacing w:before="57"/>
        <w:rPr>
          <w:rFonts w:ascii="Verdana" w:hAnsi="Verdana" w:hint="eastAsia"/>
          <w:sz w:val="16"/>
          <w:szCs w:val="16"/>
        </w:rPr>
      </w:pPr>
    </w:p>
    <w:p w14:paraId="68274BCF" w14:textId="77777777" w:rsidR="0062666F" w:rsidRDefault="0062666F">
      <w:pPr>
        <w:pStyle w:val="Obsahtabulky"/>
        <w:tabs>
          <w:tab w:val="left" w:pos="986"/>
        </w:tabs>
        <w:spacing w:before="57" w:after="57"/>
        <w:rPr>
          <w:rFonts w:ascii="Verdana" w:hAnsi="Verdana" w:hint="eastAsia"/>
          <w:sz w:val="16"/>
          <w:szCs w:val="16"/>
        </w:rPr>
      </w:pPr>
    </w:p>
    <w:sectPr w:rsidR="0062666F">
      <w:pgSz w:w="11906" w:h="16838"/>
      <w:pgMar w:top="808" w:right="850" w:bottom="1020" w:left="96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8q/CoBD6tJPCaFmRZNMY/xU91zhRXwurZZ5hGgy5q7CqYqOKw2CL+nMhHxM1NjvrckiyYh2AQsiTgAcWmTfmw==" w:salt="xvZEpyq6toMUDXdzcqVfEw==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bjednavkaText" w:val="0"/>
  </w:docVars>
  <w:rsids>
    <w:rsidRoot w:val="0062666F"/>
    <w:rsid w:val="0062666F"/>
    <w:rsid w:val="008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F5031"/>
  <w15:docId w15:val="{EC821B2E-112E-45FF-A0B3-29F079F3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Obsahrmce">
    <w:name w:val="Obsah rámce"/>
    <w:basedOn w:val="Normln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296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Doupovcová Libuše</cp:lastModifiedBy>
  <cp:revision>91</cp:revision>
  <cp:lastPrinted>2020-07-27T12:31:00Z</cp:lastPrinted>
  <dcterms:created xsi:type="dcterms:W3CDTF">2018-05-16T10:13:00Z</dcterms:created>
  <dcterms:modified xsi:type="dcterms:W3CDTF">2023-07-31T07:08:00Z</dcterms:modified>
  <dc:language>cs-CZ</dc:language>
</cp:coreProperties>
</file>