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Rodinné centrum Kroměříž, z.s. a Středisko výchovné péče</w:t>
      </w:r>
    </w:p>
    <w:p>
      <w:pPr>
        <w:spacing w:line="276" w:lineRule="auto"/>
        <w:jc w:val="both"/>
        <w:rPr>
          <w:rFonts w:ascii="Arial" w:hAnsi="Arial" w:cs="Arial"/>
          <w:sz w:val="20"/>
          <w:szCs w:val="20"/>
        </w:rPr>
      </w:pPr>
      <w:r>
        <w:rPr>
          <w:rFonts w:ascii="Arial" w:hAnsi="Arial" w:cs="Arial"/>
          <w:sz w:val="20"/>
          <w:szCs w:val="20"/>
        </w:rPr>
        <w:t>se sídlem: Kollárova 658/13, 767 01 Kroměříž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04412672</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Spolek</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Bc. Eliška Petruchová, předsedkyně</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272362128/0300, Československá obchodní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zapsaný u Krajského soudu v Brně, oddíl L, vložka 20856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551 000,00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pět set padesát jeden tisíc</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Eliška Petruchová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předsedkyně</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Rodinné centrum Kroměříž, z.s. a Středisko výchovné péče</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Kollárova 658/13, 767 01 Kroměříž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04412672</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0"/>
        <w:gridCol w:w="1279"/>
        <w:gridCol w:w="1164"/>
        <w:gridCol w:w="1445"/>
        <w:gridCol w:w="1868"/>
        <w:gridCol w:w="1633"/>
        <w:gridCol w:w="1376"/>
        <w:gridCol w:w="1433"/>
        <w:gridCol w:w="1168"/>
        <w:gridCol w:w="979"/>
        <w:gridCol w:w="1053"/>
        <w:gridCol w:w="1298"/>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Sociálně aktivizační služby pro 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4312466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Rodinné centrum Kroměříž, z.s. a Středisko výchovné péče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Bystřice pod Hostýnem, Holešov, 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2 460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551 000,00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551 000,00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43B3D1-BB53-4009-94E0-EEB743DA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4751</Words>
  <Characters>28171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2023-06-21T08:44:00Z</dcterms:created>
  <dcterms:modified xsi:type="dcterms:W3CDTF">2023-06-21T08:44:00Z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