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PAHOP, Zdravotní ústav paliativní a hospicové péče, z.ú.</w:t>
      </w:r>
    </w:p>
    <w:p>
      <w:pPr>
        <w:spacing w:line="276" w:lineRule="auto"/>
        <w:jc w:val="both"/>
        <w:rPr>
          <w:rFonts w:ascii="Arial" w:hAnsi="Arial" w:cs="Arial"/>
          <w:sz w:val="20"/>
          <w:szCs w:val="20"/>
        </w:rPr>
      </w:pPr>
      <w:r>
        <w:rPr>
          <w:rFonts w:ascii="Arial" w:hAnsi="Arial" w:cs="Arial"/>
          <w:sz w:val="20"/>
          <w:szCs w:val="20"/>
        </w:rPr>
        <w:t>se sídlem: Palackého náměstí 293, 686 01 Uherské Hradiště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04977408</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Ústav</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Mgr. Helena Schwarczová, MBA,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4273444369/0800, Česká spořitelna,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U, vložka 148</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19. 12. 2022, č. usnesení 1067/R37/22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205 400,00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dvě stě pět tisíc čtyři sta</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Helena Schwarczová, MBA</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PAHOP, Zdravotní ústav paliativní a hospicové péče, z.ú.</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Palackého náměstí 293, 686 01 Uherské Hradiště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04977408</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4"/>
        <w:gridCol w:w="1057"/>
        <w:gridCol w:w="1201"/>
        <w:gridCol w:w="1162"/>
        <w:gridCol w:w="2008"/>
        <w:gridCol w:w="1757"/>
        <w:gridCol w:w="1265"/>
        <w:gridCol w:w="1530"/>
        <w:gridCol w:w="1230"/>
        <w:gridCol w:w="1021"/>
        <w:gridCol w:w="1091"/>
        <w:gridCol w:w="1370"/>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Odlehčovací služby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9313981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Odlehčovací služba PAHOP</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Uherské Hradiště, Uherský Brod</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2 681</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205 400,00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205 400,00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88653163-5A14-4038-952A-699E2F14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4743</Words>
  <Characters>28111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2023-06-21T08:36:00Z</dcterms:created>
  <dcterms:modified xsi:type="dcterms:W3CDTF">2023-06-21T08:36:00Z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