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39E7" w14:textId="77777777" w:rsidR="00B32FC7" w:rsidRPr="00B32FC7" w:rsidRDefault="00B32FC7" w:rsidP="00B32FC7">
      <w:pPr>
        <w:jc w:val="center"/>
        <w:rPr>
          <w:rFonts w:asciiTheme="majorHAnsi" w:hAnsiTheme="maj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2FC7">
        <w:rPr>
          <w:rFonts w:asciiTheme="majorHAnsi" w:hAnsiTheme="maj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DOHODA O NAROVNÁNÍ </w:t>
      </w:r>
    </w:p>
    <w:p w14:paraId="649335F9" w14:textId="77777777" w:rsidR="00B32FC7" w:rsidRPr="00B32FC7" w:rsidRDefault="00B32FC7" w:rsidP="00B32FC7">
      <w:pPr>
        <w:jc w:val="center"/>
        <w:rPr>
          <w:rFonts w:asciiTheme="majorHAnsi" w:hAnsiTheme="majorHAnsi"/>
        </w:rPr>
      </w:pPr>
    </w:p>
    <w:p w14:paraId="7E8A703D" w14:textId="77777777" w:rsidR="00B32FC7" w:rsidRPr="00B32FC7" w:rsidRDefault="00B32FC7" w:rsidP="00B32FC7">
      <w:pPr>
        <w:jc w:val="both"/>
        <w:rPr>
          <w:rFonts w:asciiTheme="majorHAnsi" w:hAnsiTheme="majorHAnsi"/>
        </w:rPr>
      </w:pPr>
    </w:p>
    <w:p w14:paraId="2000CBBF" w14:textId="5AE7229F" w:rsidR="00B32FC7" w:rsidRPr="00B32FC7" w:rsidRDefault="00B32FC7" w:rsidP="00B32FC7">
      <w:pPr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t>Tato Dohoda o narovnání (dále</w:t>
      </w:r>
      <w:r w:rsidR="00E02912">
        <w:rPr>
          <w:rFonts w:asciiTheme="majorHAnsi" w:hAnsiTheme="majorHAnsi"/>
        </w:rPr>
        <w:t xml:space="preserve"> jen tato</w:t>
      </w:r>
      <w:r w:rsidRPr="00B32FC7">
        <w:rPr>
          <w:rFonts w:asciiTheme="majorHAnsi" w:hAnsiTheme="majorHAnsi"/>
        </w:rPr>
        <w:t xml:space="preserve"> </w:t>
      </w:r>
      <w:r w:rsidRPr="00B32FC7">
        <w:rPr>
          <w:rFonts w:asciiTheme="majorHAnsi" w:hAnsiTheme="majorHAnsi"/>
          <w:b/>
        </w:rPr>
        <w:t>„Dohoda</w:t>
      </w:r>
      <w:proofErr w:type="gramStart"/>
      <w:r w:rsidRPr="00B32FC7">
        <w:rPr>
          <w:rFonts w:asciiTheme="majorHAnsi" w:hAnsiTheme="majorHAnsi"/>
          <w:b/>
        </w:rPr>
        <w:t>“</w:t>
      </w:r>
      <w:r w:rsidRPr="00B32FC7">
        <w:rPr>
          <w:rFonts w:asciiTheme="majorHAnsi" w:hAnsiTheme="majorHAnsi"/>
        </w:rPr>
        <w:t xml:space="preserve"> )</w:t>
      </w:r>
      <w:proofErr w:type="gramEnd"/>
      <w:r w:rsidRPr="00B32FC7">
        <w:rPr>
          <w:rFonts w:asciiTheme="majorHAnsi" w:hAnsiTheme="majorHAnsi"/>
        </w:rPr>
        <w:t xml:space="preserve"> uzavřená </w:t>
      </w:r>
      <w:r w:rsidR="00E02912">
        <w:rPr>
          <w:rFonts w:asciiTheme="majorHAnsi" w:hAnsiTheme="majorHAnsi"/>
        </w:rPr>
        <w:t xml:space="preserve">v souladu s ustanovením § 1903 a násl. zákona č. 89/2012 Sb., občanský zákoník, v platném a účinném znění, dále </w:t>
      </w:r>
      <w:r w:rsidRPr="00B32FC7">
        <w:rPr>
          <w:rFonts w:asciiTheme="majorHAnsi" w:hAnsiTheme="majorHAnsi"/>
        </w:rPr>
        <w:t xml:space="preserve">uvedeného dne mezi následujícími smluvními stranami: </w:t>
      </w:r>
    </w:p>
    <w:p w14:paraId="59953454" w14:textId="77777777" w:rsidR="00B32FC7" w:rsidRPr="00B32FC7" w:rsidRDefault="00B32FC7" w:rsidP="00B32FC7">
      <w:pPr>
        <w:jc w:val="both"/>
        <w:rPr>
          <w:rFonts w:asciiTheme="majorHAnsi" w:hAnsiTheme="majorHAnsi"/>
        </w:rPr>
      </w:pPr>
    </w:p>
    <w:p w14:paraId="4C056177" w14:textId="432C105B" w:rsidR="00B32FC7" w:rsidRPr="00B32FC7" w:rsidRDefault="00B32FC7" w:rsidP="00B32FC7">
      <w:pPr>
        <w:jc w:val="both"/>
        <w:rPr>
          <w:rFonts w:asciiTheme="majorHAnsi" w:hAnsiTheme="majorHAnsi"/>
          <w:b/>
          <w:bCs/>
        </w:rPr>
      </w:pPr>
      <w:r w:rsidRPr="00B32FC7">
        <w:rPr>
          <w:rFonts w:asciiTheme="majorHAnsi" w:hAnsiTheme="majorHAnsi"/>
        </w:rPr>
        <w:t>(1)</w:t>
      </w:r>
      <w:r w:rsidRPr="00B32FC7">
        <w:rPr>
          <w:rFonts w:asciiTheme="majorHAnsi" w:hAnsiTheme="majorHAnsi"/>
        </w:rPr>
        <w:tab/>
      </w:r>
      <w:r w:rsidR="00CF6421">
        <w:rPr>
          <w:rFonts w:asciiTheme="majorHAnsi" w:hAnsiTheme="majorHAnsi"/>
          <w:b/>
          <w:bCs/>
        </w:rPr>
        <w:t>TRINITY ART S. R. O.</w:t>
      </w:r>
    </w:p>
    <w:p w14:paraId="0579021A" w14:textId="77777777" w:rsidR="00B32FC7" w:rsidRPr="00B32FC7" w:rsidRDefault="00B32FC7" w:rsidP="00B32FC7">
      <w:pPr>
        <w:jc w:val="both"/>
        <w:rPr>
          <w:rFonts w:asciiTheme="majorHAnsi" w:hAnsiTheme="majorHAnsi"/>
          <w:b/>
          <w:bCs/>
        </w:rPr>
      </w:pPr>
    </w:p>
    <w:p w14:paraId="0E525A31" w14:textId="36EE6B8C" w:rsidR="00B32FC7" w:rsidRPr="00CF6421" w:rsidRDefault="00B32FC7" w:rsidP="00B32FC7">
      <w:pPr>
        <w:ind w:left="709" w:hanging="709"/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tab/>
      </w:r>
      <w:r w:rsidRPr="00CF6421">
        <w:rPr>
          <w:rFonts w:asciiTheme="majorHAnsi" w:hAnsiTheme="majorHAnsi"/>
        </w:rPr>
        <w:t>se sídlem</w:t>
      </w:r>
      <w:r w:rsidR="00CF6421" w:rsidRPr="00CF6421">
        <w:rPr>
          <w:rFonts w:asciiTheme="majorHAnsi" w:hAnsiTheme="majorHAnsi"/>
        </w:rPr>
        <w:t xml:space="preserve"> Řepčínská 239/101, </w:t>
      </w:r>
      <w:proofErr w:type="spellStart"/>
      <w:r w:rsidR="00CF6421" w:rsidRPr="00CF6421">
        <w:rPr>
          <w:rFonts w:asciiTheme="majorHAnsi" w:hAnsiTheme="majorHAnsi"/>
        </w:rPr>
        <w:t>Řepčín</w:t>
      </w:r>
      <w:proofErr w:type="spellEnd"/>
      <w:r w:rsidR="00CF6421" w:rsidRPr="00CF6421">
        <w:rPr>
          <w:rFonts w:asciiTheme="majorHAnsi" w:hAnsiTheme="majorHAnsi"/>
        </w:rPr>
        <w:t>, 779 00 Olomouc</w:t>
      </w:r>
      <w:r w:rsidRPr="00CF6421">
        <w:rPr>
          <w:rFonts w:asciiTheme="majorHAnsi" w:hAnsiTheme="majorHAnsi"/>
        </w:rPr>
        <w:t>, IČO:</w:t>
      </w:r>
      <w:r w:rsidR="00CF6421" w:rsidRPr="00CF6421">
        <w:rPr>
          <w:rFonts w:asciiTheme="majorHAnsi" w:hAnsiTheme="majorHAnsi"/>
        </w:rPr>
        <w:t xml:space="preserve"> 26874474</w:t>
      </w:r>
      <w:r w:rsidR="00E02912" w:rsidRPr="00CF6421">
        <w:rPr>
          <w:rFonts w:asciiTheme="majorHAnsi" w:hAnsiTheme="majorHAnsi"/>
        </w:rPr>
        <w:t>, zapsán v obchodním rejstříku vedeném</w:t>
      </w:r>
      <w:r w:rsidR="00CF6421" w:rsidRPr="00CF6421">
        <w:rPr>
          <w:rFonts w:asciiTheme="majorHAnsi" w:hAnsiTheme="majorHAnsi"/>
        </w:rPr>
        <w:t xml:space="preserve"> Krajským soudem </w:t>
      </w:r>
      <w:r w:rsidR="00E02912" w:rsidRPr="00CF6421">
        <w:rPr>
          <w:rFonts w:asciiTheme="majorHAnsi" w:hAnsiTheme="majorHAnsi"/>
        </w:rPr>
        <w:t xml:space="preserve">v </w:t>
      </w:r>
      <w:r w:rsidR="00CF6421" w:rsidRPr="00CF6421">
        <w:rPr>
          <w:rFonts w:asciiTheme="majorHAnsi" w:hAnsiTheme="majorHAnsi"/>
        </w:rPr>
        <w:t>Ostravě</w:t>
      </w:r>
      <w:r w:rsidR="00E02912" w:rsidRPr="00CF6421">
        <w:rPr>
          <w:rFonts w:asciiTheme="majorHAnsi" w:hAnsiTheme="majorHAnsi"/>
        </w:rPr>
        <w:t xml:space="preserve">, </w:t>
      </w:r>
      <w:proofErr w:type="spellStart"/>
      <w:r w:rsidR="00E02912" w:rsidRPr="00CF6421">
        <w:rPr>
          <w:rFonts w:asciiTheme="majorHAnsi" w:hAnsiTheme="majorHAnsi"/>
        </w:rPr>
        <w:t>sp</w:t>
      </w:r>
      <w:proofErr w:type="spellEnd"/>
      <w:r w:rsidR="00E02912" w:rsidRPr="00CF6421">
        <w:rPr>
          <w:rFonts w:asciiTheme="majorHAnsi" w:hAnsiTheme="majorHAnsi"/>
        </w:rPr>
        <w:t xml:space="preserve">. zn. </w:t>
      </w:r>
      <w:r w:rsidR="00CF6421" w:rsidRPr="00CF6421">
        <w:rPr>
          <w:rFonts w:asciiTheme="majorHAnsi" w:hAnsiTheme="majorHAnsi"/>
        </w:rPr>
        <w:t>C 41021</w:t>
      </w:r>
    </w:p>
    <w:p w14:paraId="085ACCDE" w14:textId="77777777" w:rsidR="00B32FC7" w:rsidRPr="00CF6421" w:rsidRDefault="00B32FC7" w:rsidP="00B32FC7">
      <w:pPr>
        <w:ind w:left="709" w:hanging="709"/>
        <w:jc w:val="both"/>
        <w:rPr>
          <w:rFonts w:asciiTheme="majorHAnsi" w:hAnsiTheme="majorHAnsi"/>
        </w:rPr>
      </w:pPr>
    </w:p>
    <w:p w14:paraId="1E720391" w14:textId="638B89DB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  <w:r w:rsidRPr="00CF6421">
        <w:rPr>
          <w:rFonts w:asciiTheme="majorHAnsi" w:hAnsiTheme="majorHAnsi"/>
        </w:rPr>
        <w:tab/>
        <w:t>(dále jen „</w:t>
      </w:r>
      <w:r w:rsidR="00E02912" w:rsidRPr="00CF6421">
        <w:rPr>
          <w:rFonts w:asciiTheme="majorHAnsi" w:hAnsiTheme="majorHAnsi"/>
          <w:b/>
          <w:bCs/>
        </w:rPr>
        <w:t>Partner</w:t>
      </w:r>
      <w:r w:rsidRPr="00CF6421">
        <w:rPr>
          <w:rFonts w:asciiTheme="majorHAnsi" w:hAnsiTheme="majorHAnsi"/>
        </w:rPr>
        <w:t>“)</w:t>
      </w:r>
    </w:p>
    <w:p w14:paraId="16FF9DE1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</w:p>
    <w:p w14:paraId="67589029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t>a</w:t>
      </w:r>
    </w:p>
    <w:p w14:paraId="4B9F636A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</w:p>
    <w:p w14:paraId="3CB5B046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  <w:b/>
          <w:bCs/>
        </w:rPr>
      </w:pPr>
      <w:r w:rsidRPr="00B32FC7">
        <w:rPr>
          <w:rFonts w:asciiTheme="majorHAnsi" w:hAnsiTheme="majorHAnsi"/>
        </w:rPr>
        <w:t>(2)</w:t>
      </w:r>
      <w:r w:rsidRPr="00B32FC7">
        <w:rPr>
          <w:rFonts w:asciiTheme="majorHAnsi" w:hAnsiTheme="majorHAnsi"/>
        </w:rPr>
        <w:tab/>
      </w:r>
      <w:r w:rsidRPr="00B32FC7">
        <w:rPr>
          <w:rFonts w:asciiTheme="majorHAnsi" w:hAnsiTheme="majorHAnsi"/>
          <w:b/>
          <w:bCs/>
        </w:rPr>
        <w:t>Muzeum umění Olomouc, státní příspěvková organizace</w:t>
      </w:r>
    </w:p>
    <w:p w14:paraId="2138544F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</w:p>
    <w:p w14:paraId="09071D3D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tab/>
        <w:t xml:space="preserve">se sídlem v Olomouci, Denisova 47, Česká republika, PSČ: 771 </w:t>
      </w:r>
      <w:proofErr w:type="gramStart"/>
      <w:r w:rsidRPr="00B32FC7">
        <w:rPr>
          <w:rFonts w:asciiTheme="majorHAnsi" w:hAnsiTheme="majorHAnsi"/>
        </w:rPr>
        <w:t>11,  IČO</w:t>
      </w:r>
      <w:proofErr w:type="gramEnd"/>
      <w:r w:rsidRPr="00B32FC7">
        <w:rPr>
          <w:rFonts w:asciiTheme="majorHAnsi" w:hAnsiTheme="majorHAnsi"/>
        </w:rPr>
        <w:t>: 75059950</w:t>
      </w:r>
    </w:p>
    <w:p w14:paraId="70F96C06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</w:p>
    <w:p w14:paraId="2BB20B3B" w14:textId="250E5C10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tab/>
        <w:t>(dále jen „</w:t>
      </w:r>
      <w:r w:rsidR="00E02912">
        <w:rPr>
          <w:rFonts w:asciiTheme="majorHAnsi" w:hAnsiTheme="majorHAnsi"/>
          <w:b/>
          <w:bCs/>
        </w:rPr>
        <w:t>MUO</w:t>
      </w:r>
      <w:r w:rsidRPr="00B32FC7">
        <w:rPr>
          <w:rFonts w:asciiTheme="majorHAnsi" w:hAnsiTheme="majorHAnsi"/>
        </w:rPr>
        <w:t>”, společně s</w:t>
      </w:r>
      <w:r w:rsidR="00E02912">
        <w:rPr>
          <w:rFonts w:asciiTheme="majorHAnsi" w:hAnsiTheme="majorHAnsi"/>
        </w:rPr>
        <w:t xml:space="preserve"> Partnerem </w:t>
      </w:r>
      <w:r w:rsidRPr="00B32FC7">
        <w:rPr>
          <w:rFonts w:asciiTheme="majorHAnsi" w:hAnsiTheme="majorHAnsi"/>
        </w:rPr>
        <w:t>dále j</w:t>
      </w:r>
      <w:r w:rsidR="00E02912">
        <w:rPr>
          <w:rFonts w:asciiTheme="majorHAnsi" w:hAnsiTheme="majorHAnsi"/>
        </w:rPr>
        <w:t>en</w:t>
      </w:r>
      <w:r w:rsidRPr="00B32FC7">
        <w:rPr>
          <w:rFonts w:asciiTheme="majorHAnsi" w:hAnsiTheme="majorHAnsi"/>
        </w:rPr>
        <w:t xml:space="preserve"> „</w:t>
      </w:r>
      <w:r w:rsidRPr="00B32FC7">
        <w:rPr>
          <w:rFonts w:asciiTheme="majorHAnsi" w:hAnsiTheme="majorHAnsi"/>
          <w:b/>
        </w:rPr>
        <w:t>Smluvní strany</w:t>
      </w:r>
      <w:r w:rsidRPr="00B32FC7">
        <w:rPr>
          <w:rFonts w:asciiTheme="majorHAnsi" w:hAnsiTheme="majorHAnsi"/>
        </w:rPr>
        <w:t xml:space="preserve">“, </w:t>
      </w:r>
      <w:r w:rsidR="00E02912">
        <w:rPr>
          <w:rFonts w:asciiTheme="majorHAnsi" w:hAnsiTheme="majorHAnsi"/>
        </w:rPr>
        <w:t xml:space="preserve">a </w:t>
      </w:r>
      <w:r w:rsidRPr="00B32FC7">
        <w:rPr>
          <w:rFonts w:asciiTheme="majorHAnsi" w:hAnsiTheme="majorHAnsi"/>
        </w:rPr>
        <w:t>každ</w:t>
      </w:r>
      <w:r w:rsidR="00E02912">
        <w:rPr>
          <w:rFonts w:asciiTheme="majorHAnsi" w:hAnsiTheme="majorHAnsi"/>
        </w:rPr>
        <w:t>ý</w:t>
      </w:r>
      <w:r w:rsidRPr="00B32FC7">
        <w:rPr>
          <w:rFonts w:asciiTheme="majorHAnsi" w:hAnsiTheme="majorHAnsi"/>
        </w:rPr>
        <w:t xml:space="preserve"> </w:t>
      </w:r>
      <w:r w:rsidR="00E02912">
        <w:rPr>
          <w:rFonts w:asciiTheme="majorHAnsi" w:hAnsiTheme="majorHAnsi"/>
        </w:rPr>
        <w:t>samostatně dále jen</w:t>
      </w:r>
      <w:r w:rsidRPr="00B32FC7">
        <w:rPr>
          <w:rFonts w:asciiTheme="majorHAnsi" w:hAnsiTheme="majorHAnsi"/>
        </w:rPr>
        <w:t xml:space="preserve"> „</w:t>
      </w:r>
      <w:r w:rsidRPr="00B32FC7">
        <w:rPr>
          <w:rFonts w:asciiTheme="majorHAnsi" w:hAnsiTheme="majorHAnsi"/>
          <w:b/>
        </w:rPr>
        <w:t>Smluvní strana</w:t>
      </w:r>
      <w:r w:rsidRPr="00B32FC7">
        <w:rPr>
          <w:rFonts w:asciiTheme="majorHAnsi" w:hAnsiTheme="majorHAnsi"/>
        </w:rPr>
        <w:t xml:space="preserve">“) </w:t>
      </w:r>
    </w:p>
    <w:p w14:paraId="6865A362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</w:p>
    <w:p w14:paraId="1E39D559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</w:p>
    <w:p w14:paraId="2BBA7CA4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  <w:b/>
          <w:bCs/>
        </w:rPr>
      </w:pPr>
      <w:r w:rsidRPr="00B32FC7">
        <w:rPr>
          <w:rFonts w:asciiTheme="majorHAnsi" w:hAnsiTheme="majorHAnsi"/>
          <w:b/>
          <w:bCs/>
        </w:rPr>
        <w:t>1.</w:t>
      </w:r>
      <w:r w:rsidRPr="00B32FC7">
        <w:rPr>
          <w:rFonts w:asciiTheme="majorHAnsi" w:hAnsiTheme="majorHAnsi"/>
          <w:b/>
          <w:bCs/>
        </w:rPr>
        <w:tab/>
        <w:t xml:space="preserve">ÚVODNÍ USTANOVENÍ </w:t>
      </w:r>
    </w:p>
    <w:p w14:paraId="2C4C7A18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</w:p>
    <w:p w14:paraId="0CF4AE62" w14:textId="3850F7C6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t>1.1</w:t>
      </w:r>
      <w:r w:rsidRPr="00B32FC7">
        <w:rPr>
          <w:rFonts w:asciiTheme="majorHAnsi" w:hAnsiTheme="majorHAnsi"/>
        </w:rPr>
        <w:tab/>
        <w:t>Smluvní strany tímto prohlašují a potvrzují</w:t>
      </w:r>
      <w:r w:rsidR="00E02912">
        <w:rPr>
          <w:rFonts w:asciiTheme="majorHAnsi" w:hAnsiTheme="majorHAnsi"/>
        </w:rPr>
        <w:t xml:space="preserve"> následující</w:t>
      </w:r>
      <w:r w:rsidRPr="00B32FC7">
        <w:rPr>
          <w:rFonts w:asciiTheme="majorHAnsi" w:hAnsiTheme="majorHAnsi"/>
        </w:rPr>
        <w:t xml:space="preserve">: </w:t>
      </w:r>
    </w:p>
    <w:p w14:paraId="21D299E7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</w:p>
    <w:p w14:paraId="27670484" w14:textId="0BDD4FFB" w:rsidR="00B32FC7" w:rsidRPr="00B32FC7" w:rsidRDefault="00E02912" w:rsidP="00B32FC7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Smluvní strany </w:t>
      </w:r>
      <w:r w:rsidR="00B32FC7" w:rsidRPr="00B32FC7">
        <w:rPr>
          <w:rFonts w:asciiTheme="majorHAnsi" w:hAnsiTheme="majorHAnsi"/>
        </w:rPr>
        <w:t>dne</w:t>
      </w:r>
      <w:r w:rsidR="00CF6421">
        <w:rPr>
          <w:rFonts w:asciiTheme="majorHAnsi" w:hAnsiTheme="majorHAnsi"/>
        </w:rPr>
        <w:t xml:space="preserve"> 30. 6. 2023</w:t>
      </w:r>
      <w:r>
        <w:rPr>
          <w:rFonts w:asciiTheme="majorHAnsi" w:hAnsiTheme="majorHAnsi"/>
        </w:rPr>
        <w:t xml:space="preserve"> </w:t>
      </w:r>
      <w:r w:rsidR="00B32FC7" w:rsidRPr="00B32FC7">
        <w:rPr>
          <w:rFonts w:asciiTheme="majorHAnsi" w:hAnsiTheme="majorHAnsi"/>
        </w:rPr>
        <w:t>uzavřely</w:t>
      </w:r>
      <w:r w:rsidR="00CF6421">
        <w:rPr>
          <w:rFonts w:asciiTheme="majorHAnsi" w:hAnsiTheme="majorHAnsi"/>
        </w:rPr>
        <w:t xml:space="preserve"> Dohodu o režimu digitalizačního pracoviště</w:t>
      </w:r>
      <w:r w:rsidR="00B32FC7" w:rsidRPr="00B32FC7">
        <w:rPr>
          <w:rFonts w:asciiTheme="majorHAnsi" w:hAnsiTheme="majorHAnsi"/>
        </w:rPr>
        <w:t xml:space="preserve"> (dále jen „</w:t>
      </w:r>
      <w:r w:rsidR="00CF6421">
        <w:rPr>
          <w:rFonts w:asciiTheme="majorHAnsi" w:hAnsiTheme="majorHAnsi"/>
          <w:b/>
          <w:bCs/>
        </w:rPr>
        <w:t>Smlouva</w:t>
      </w:r>
      <w:r w:rsidR="00B32FC7" w:rsidRPr="00B32FC7">
        <w:rPr>
          <w:rFonts w:asciiTheme="majorHAnsi" w:hAnsiTheme="majorHAnsi"/>
        </w:rPr>
        <w:t>“)</w:t>
      </w:r>
      <w:r>
        <w:rPr>
          <w:rFonts w:asciiTheme="majorHAnsi" w:hAnsiTheme="majorHAnsi"/>
        </w:rPr>
        <w:t xml:space="preserve">, když </w:t>
      </w:r>
      <w:r w:rsidR="00B32FC7" w:rsidRPr="00B32FC7">
        <w:rPr>
          <w:rFonts w:asciiTheme="majorHAnsi" w:hAnsiTheme="majorHAnsi"/>
        </w:rPr>
        <w:t xml:space="preserve">účelem </w:t>
      </w:r>
      <w:r w:rsidR="00CF6421">
        <w:rPr>
          <w:rFonts w:asciiTheme="majorHAnsi" w:hAnsiTheme="majorHAnsi"/>
        </w:rPr>
        <w:t>Smlouvy je stanovení režimu digitalizačního pracoviště</w:t>
      </w:r>
      <w:r w:rsidR="00B32FC7" w:rsidRPr="00B32FC7">
        <w:rPr>
          <w:rFonts w:asciiTheme="majorHAnsi" w:hAnsiTheme="majorHAnsi"/>
        </w:rPr>
        <w:t xml:space="preserve"> (dále jen „</w:t>
      </w:r>
      <w:r>
        <w:rPr>
          <w:rFonts w:asciiTheme="majorHAnsi" w:hAnsiTheme="majorHAnsi"/>
          <w:b/>
          <w:bCs/>
        </w:rPr>
        <w:t>Předmět smlouvy</w:t>
      </w:r>
      <w:r w:rsidR="00B32FC7" w:rsidRPr="00B32FC7">
        <w:rPr>
          <w:rFonts w:asciiTheme="majorHAnsi" w:hAnsiTheme="majorHAnsi"/>
        </w:rPr>
        <w:t xml:space="preserve">“); </w:t>
      </w:r>
    </w:p>
    <w:p w14:paraId="36250E60" w14:textId="77777777" w:rsidR="00B32FC7" w:rsidRPr="00B32FC7" w:rsidRDefault="00B32FC7" w:rsidP="00B32FC7">
      <w:pPr>
        <w:ind w:left="1068"/>
        <w:jc w:val="both"/>
        <w:rPr>
          <w:rFonts w:asciiTheme="majorHAnsi" w:hAnsiTheme="majorHAnsi"/>
        </w:rPr>
      </w:pPr>
    </w:p>
    <w:p w14:paraId="46A54B39" w14:textId="702821F9" w:rsidR="00B32FC7" w:rsidRDefault="00B32FC7" w:rsidP="00B32FC7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t xml:space="preserve">ihned po </w:t>
      </w:r>
      <w:r w:rsidR="00E02912">
        <w:rPr>
          <w:rFonts w:asciiTheme="majorHAnsi" w:hAnsiTheme="majorHAnsi"/>
        </w:rPr>
        <w:t xml:space="preserve">podpisu Smlouvy Smluvní strany </w:t>
      </w:r>
      <w:r w:rsidRPr="00B32FC7">
        <w:rPr>
          <w:rFonts w:asciiTheme="majorHAnsi" w:hAnsiTheme="majorHAnsi"/>
        </w:rPr>
        <w:t xml:space="preserve">zahájily plnění vzájemných práv a povinností založených a sjednaných ve Smlouvě za účelem realizace </w:t>
      </w:r>
      <w:r w:rsidR="00E02912">
        <w:rPr>
          <w:rFonts w:asciiTheme="majorHAnsi" w:hAnsiTheme="majorHAnsi"/>
        </w:rPr>
        <w:t>Předmětu smlouvy</w:t>
      </w:r>
      <w:r w:rsidRPr="00B32FC7">
        <w:rPr>
          <w:rFonts w:asciiTheme="majorHAnsi" w:hAnsiTheme="majorHAnsi"/>
        </w:rPr>
        <w:t>;</w:t>
      </w:r>
    </w:p>
    <w:p w14:paraId="4EAC4318" w14:textId="77777777" w:rsidR="00E02912" w:rsidRPr="00B32FC7" w:rsidRDefault="00E02912" w:rsidP="00E02912">
      <w:pPr>
        <w:pStyle w:val="Odstavecseseznamem"/>
        <w:ind w:left="1428"/>
        <w:jc w:val="both"/>
        <w:rPr>
          <w:rFonts w:asciiTheme="majorHAnsi" w:hAnsiTheme="majorHAnsi"/>
        </w:rPr>
      </w:pPr>
    </w:p>
    <w:p w14:paraId="15205634" w14:textId="06B31A04" w:rsidR="00B32FC7" w:rsidRPr="00B32FC7" w:rsidRDefault="00E02912" w:rsidP="00B32FC7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MUO</w:t>
      </w:r>
      <w:r w:rsidR="00B32FC7" w:rsidRPr="00B32FC7">
        <w:rPr>
          <w:rFonts w:asciiTheme="majorHAnsi" w:hAnsiTheme="majorHAnsi"/>
        </w:rPr>
        <w:t xml:space="preserve"> je jako veřejná instituce České republiky povin</w:t>
      </w:r>
      <w:r>
        <w:rPr>
          <w:rFonts w:asciiTheme="majorHAnsi" w:hAnsiTheme="majorHAnsi"/>
        </w:rPr>
        <w:t>no</w:t>
      </w:r>
      <w:r w:rsidR="00B32FC7" w:rsidRPr="00B32FC7">
        <w:rPr>
          <w:rFonts w:asciiTheme="majorHAnsi" w:hAnsiTheme="majorHAnsi"/>
        </w:rPr>
        <w:t xml:space="preserve"> podle platných právních předpisů České republiky zveřejnit Smlouvu v Registru smluv vedeném Ministerstvem vnitra </w:t>
      </w:r>
      <w:r>
        <w:rPr>
          <w:rFonts w:asciiTheme="majorHAnsi" w:hAnsiTheme="majorHAnsi"/>
        </w:rPr>
        <w:t xml:space="preserve">České republiky </w:t>
      </w:r>
      <w:r w:rsidR="00B32FC7" w:rsidRPr="00B32FC7">
        <w:rPr>
          <w:rFonts w:asciiTheme="majorHAnsi" w:hAnsiTheme="majorHAnsi"/>
        </w:rPr>
        <w:t>(dále „</w:t>
      </w:r>
      <w:r w:rsidR="00B32FC7" w:rsidRPr="00B32FC7">
        <w:rPr>
          <w:rFonts w:asciiTheme="majorHAnsi" w:hAnsiTheme="majorHAnsi"/>
          <w:b/>
          <w:bCs/>
        </w:rPr>
        <w:t>Registr smluv</w:t>
      </w:r>
      <w:r w:rsidR="00B32FC7" w:rsidRPr="00B32FC7">
        <w:rPr>
          <w:rFonts w:asciiTheme="majorHAnsi" w:hAnsiTheme="majorHAnsi"/>
        </w:rPr>
        <w:t xml:space="preserve">“) s tím, že </w:t>
      </w:r>
      <w:r>
        <w:rPr>
          <w:rFonts w:asciiTheme="majorHAnsi" w:hAnsiTheme="majorHAnsi"/>
        </w:rPr>
        <w:t>platné právní předpisy</w:t>
      </w:r>
      <w:r w:rsidR="00B32FC7" w:rsidRPr="00B32FC7">
        <w:rPr>
          <w:rFonts w:asciiTheme="majorHAnsi" w:hAnsiTheme="majorHAnsi"/>
        </w:rPr>
        <w:t>, konkrétně zákon č. 340/2015 Sb., zákon o registru smluv, stanoví, že pokud smlouva uzavřená veřejnou institucí nebude zveřejněna, její platnost a účinnost zanikne;</w:t>
      </w:r>
    </w:p>
    <w:p w14:paraId="1497C9C8" w14:textId="77777777" w:rsidR="00B32FC7" w:rsidRPr="00B32FC7" w:rsidRDefault="00B32FC7" w:rsidP="00B32FC7">
      <w:pPr>
        <w:pStyle w:val="Odstavecseseznamem"/>
        <w:ind w:left="1428"/>
        <w:jc w:val="both"/>
        <w:rPr>
          <w:rFonts w:asciiTheme="majorHAnsi" w:hAnsiTheme="majorHAnsi"/>
        </w:rPr>
      </w:pPr>
    </w:p>
    <w:p w14:paraId="1E24BCAC" w14:textId="554F1A1D" w:rsidR="00B32FC7" w:rsidRPr="00AE706D" w:rsidRDefault="00B32FC7" w:rsidP="00AE706D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t xml:space="preserve">při následné kontrole </w:t>
      </w:r>
      <w:r w:rsidR="00E02912">
        <w:rPr>
          <w:rFonts w:asciiTheme="majorHAnsi" w:hAnsiTheme="majorHAnsi"/>
        </w:rPr>
        <w:t>MUO zjistilo</w:t>
      </w:r>
      <w:r w:rsidRPr="00B32FC7">
        <w:rPr>
          <w:rFonts w:asciiTheme="majorHAnsi" w:hAnsiTheme="majorHAnsi"/>
        </w:rPr>
        <w:t xml:space="preserve">, že </w:t>
      </w:r>
      <w:r w:rsidR="00E02912">
        <w:rPr>
          <w:rFonts w:asciiTheme="majorHAnsi" w:hAnsiTheme="majorHAnsi"/>
        </w:rPr>
        <w:t>zveřejnění</w:t>
      </w:r>
      <w:r w:rsidRPr="00B32FC7">
        <w:rPr>
          <w:rFonts w:asciiTheme="majorHAnsi" w:hAnsiTheme="majorHAnsi"/>
        </w:rPr>
        <w:t xml:space="preserve"> v Registru smluv nebyl</w:t>
      </w:r>
      <w:r w:rsidR="00E02912">
        <w:rPr>
          <w:rFonts w:asciiTheme="majorHAnsi" w:hAnsiTheme="majorHAnsi"/>
        </w:rPr>
        <w:t>o</w:t>
      </w:r>
      <w:r w:rsidRPr="00B32FC7">
        <w:rPr>
          <w:rFonts w:asciiTheme="majorHAnsi" w:hAnsiTheme="majorHAnsi"/>
        </w:rPr>
        <w:t xml:space="preserve"> řádně </w:t>
      </w:r>
      <w:r w:rsidR="00E02912">
        <w:rPr>
          <w:rFonts w:asciiTheme="majorHAnsi" w:hAnsiTheme="majorHAnsi"/>
        </w:rPr>
        <w:t xml:space="preserve">a včas </w:t>
      </w:r>
      <w:r w:rsidRPr="00B32FC7">
        <w:rPr>
          <w:rFonts w:asciiTheme="majorHAnsi" w:hAnsiTheme="majorHAnsi"/>
        </w:rPr>
        <w:t>proveden</w:t>
      </w:r>
      <w:r w:rsidR="00E02912">
        <w:rPr>
          <w:rFonts w:asciiTheme="majorHAnsi" w:hAnsiTheme="majorHAnsi"/>
        </w:rPr>
        <w:t>o</w:t>
      </w:r>
      <w:r w:rsidR="00AE706D">
        <w:rPr>
          <w:rFonts w:asciiTheme="majorHAnsi" w:hAnsiTheme="majorHAnsi"/>
        </w:rPr>
        <w:t xml:space="preserve">, </w:t>
      </w:r>
      <w:r w:rsidR="003C6B52">
        <w:rPr>
          <w:rFonts w:asciiTheme="majorHAnsi" w:hAnsiTheme="majorHAnsi"/>
        </w:rPr>
        <w:t>resp. již došlo k plnění mezi smluvními stranami dle a před účinností Smlouvy. Smluvní strany však mají i nadále zájem na naplnění</w:t>
      </w:r>
      <w:r w:rsidR="00AE706D" w:rsidRPr="00AE706D">
        <w:rPr>
          <w:rFonts w:asciiTheme="majorHAnsi" w:hAnsiTheme="majorHAnsi"/>
        </w:rPr>
        <w:t xml:space="preserve"> Předmětu smlouvy za podmínek sjednaných ve Smlouvě;</w:t>
      </w:r>
    </w:p>
    <w:p w14:paraId="0266E31C" w14:textId="77777777" w:rsidR="00B32FC7" w:rsidRPr="00B32FC7" w:rsidRDefault="00B32FC7" w:rsidP="00B32FC7">
      <w:pPr>
        <w:pStyle w:val="Odstavecseseznamem"/>
        <w:ind w:left="1428"/>
        <w:jc w:val="both"/>
        <w:rPr>
          <w:rFonts w:asciiTheme="majorHAnsi" w:hAnsiTheme="majorHAnsi"/>
        </w:rPr>
      </w:pPr>
    </w:p>
    <w:p w14:paraId="40236DBB" w14:textId="53E40205" w:rsidR="00B32FC7" w:rsidRPr="00B32FC7" w:rsidRDefault="00B32FC7" w:rsidP="00B32FC7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lastRenderedPageBreak/>
        <w:t>v zájmu předejít jakýmkoliv budoucím sporům</w:t>
      </w:r>
      <w:r w:rsidR="00AE706D">
        <w:rPr>
          <w:rFonts w:asciiTheme="majorHAnsi" w:hAnsiTheme="majorHAnsi"/>
        </w:rPr>
        <w:t>, s cílem ujednat</w:t>
      </w:r>
      <w:r w:rsidR="003C6B52">
        <w:rPr>
          <w:rFonts w:asciiTheme="majorHAnsi" w:hAnsiTheme="majorHAnsi"/>
        </w:rPr>
        <w:t xml:space="preserve"> </w:t>
      </w:r>
      <w:r w:rsidR="00AE706D">
        <w:rPr>
          <w:rFonts w:asciiTheme="majorHAnsi" w:hAnsiTheme="majorHAnsi"/>
        </w:rPr>
        <w:t xml:space="preserve">podmínky další spolupráce za účelem naplnění Předmětu smlouvy a </w:t>
      </w:r>
      <w:r w:rsidR="004065CC">
        <w:rPr>
          <w:rFonts w:asciiTheme="majorHAnsi" w:hAnsiTheme="majorHAnsi"/>
        </w:rPr>
        <w:t xml:space="preserve">s cílem </w:t>
      </w:r>
      <w:r w:rsidRPr="00B32FC7">
        <w:rPr>
          <w:rFonts w:asciiTheme="majorHAnsi" w:hAnsiTheme="majorHAnsi"/>
        </w:rPr>
        <w:t xml:space="preserve">vzájemně </w:t>
      </w:r>
      <w:r w:rsidR="004065CC">
        <w:rPr>
          <w:rFonts w:asciiTheme="majorHAnsi" w:hAnsiTheme="majorHAnsi"/>
        </w:rPr>
        <w:t xml:space="preserve">si </w:t>
      </w:r>
      <w:r w:rsidRPr="00B32FC7">
        <w:rPr>
          <w:rFonts w:asciiTheme="majorHAnsi" w:hAnsiTheme="majorHAnsi"/>
        </w:rPr>
        <w:t xml:space="preserve">narovnat svá vzájemná práva a povinnosti </w:t>
      </w:r>
      <w:r w:rsidR="004065CC">
        <w:rPr>
          <w:rFonts w:asciiTheme="majorHAnsi" w:hAnsiTheme="majorHAnsi"/>
        </w:rPr>
        <w:t>se Smluvní strany</w:t>
      </w:r>
      <w:r w:rsidRPr="00B32FC7">
        <w:rPr>
          <w:rFonts w:asciiTheme="majorHAnsi" w:hAnsiTheme="majorHAnsi"/>
        </w:rPr>
        <w:t xml:space="preserve"> dohodly na uzavření této Dohody.</w:t>
      </w:r>
    </w:p>
    <w:p w14:paraId="2A35807F" w14:textId="77777777" w:rsidR="00B32FC7" w:rsidRPr="00B32FC7" w:rsidRDefault="00B32FC7" w:rsidP="00B32FC7">
      <w:pPr>
        <w:jc w:val="both"/>
        <w:rPr>
          <w:rFonts w:asciiTheme="majorHAnsi" w:hAnsiTheme="majorHAnsi"/>
        </w:rPr>
      </w:pPr>
    </w:p>
    <w:p w14:paraId="618F3F48" w14:textId="77777777" w:rsidR="00B32FC7" w:rsidRPr="00B32FC7" w:rsidRDefault="00B32FC7" w:rsidP="00B32FC7">
      <w:pPr>
        <w:jc w:val="both"/>
        <w:rPr>
          <w:rFonts w:asciiTheme="majorHAnsi" w:hAnsiTheme="majorHAnsi"/>
          <w:b/>
          <w:bCs/>
        </w:rPr>
      </w:pPr>
      <w:r w:rsidRPr="00B32FC7">
        <w:rPr>
          <w:rFonts w:asciiTheme="majorHAnsi" w:hAnsiTheme="majorHAnsi"/>
          <w:b/>
          <w:bCs/>
        </w:rPr>
        <w:t>2.</w:t>
      </w:r>
      <w:r w:rsidRPr="00B32FC7">
        <w:rPr>
          <w:rFonts w:asciiTheme="majorHAnsi" w:hAnsiTheme="majorHAnsi"/>
          <w:b/>
          <w:bCs/>
        </w:rPr>
        <w:tab/>
        <w:t>PODMÍNKY NAROVNÁNÍ</w:t>
      </w:r>
    </w:p>
    <w:p w14:paraId="4F7BA15F" w14:textId="77777777" w:rsidR="00B32FC7" w:rsidRPr="00B32FC7" w:rsidRDefault="00B32FC7" w:rsidP="00B32FC7">
      <w:pPr>
        <w:jc w:val="both"/>
        <w:rPr>
          <w:rFonts w:asciiTheme="majorHAnsi" w:hAnsiTheme="majorHAnsi"/>
          <w:b/>
          <w:bCs/>
        </w:rPr>
      </w:pPr>
    </w:p>
    <w:p w14:paraId="54EA88C9" w14:textId="60BDA56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t>2.1</w:t>
      </w:r>
      <w:r w:rsidRPr="00B32FC7">
        <w:rPr>
          <w:rFonts w:asciiTheme="majorHAnsi" w:hAnsiTheme="majorHAnsi"/>
        </w:rPr>
        <w:tab/>
        <w:t>Smluvní strany se dohodly, že žádná z nich nepožaduje žádné vrácení jakéhokoliv plnění přijatého od druhé Smluvní strany na základě Smlouvy před uzavřením této Dohody</w:t>
      </w:r>
      <w:r w:rsidR="004065CC">
        <w:rPr>
          <w:rFonts w:asciiTheme="majorHAnsi" w:hAnsiTheme="majorHAnsi"/>
        </w:rPr>
        <w:t>,</w:t>
      </w:r>
      <w:r w:rsidRPr="00B32FC7">
        <w:rPr>
          <w:rFonts w:asciiTheme="majorHAnsi" w:hAnsiTheme="majorHAnsi"/>
        </w:rPr>
        <w:t xml:space="preserve"> ani nepožaduje žádné peněžní vyrovnání jakéhokoliv plnění přijatého od druhé Smluvní strany na základě Smlouvy před uzavřením této Dohody.</w:t>
      </w:r>
    </w:p>
    <w:p w14:paraId="448E679A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</w:p>
    <w:p w14:paraId="26295DF5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t>2.2</w:t>
      </w:r>
      <w:r w:rsidRPr="00B32FC7">
        <w:rPr>
          <w:rFonts w:asciiTheme="majorHAnsi" w:hAnsiTheme="majorHAnsi"/>
        </w:rPr>
        <w:tab/>
        <w:t>Smluvní strany se dohodly, že si obě Smluvní strany mohou ponechat veškerá plnění přijatá od druhé Smluvní strany na základě Smlouvy před podpisem této Dohody.</w:t>
      </w:r>
    </w:p>
    <w:p w14:paraId="1C063FC5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</w:p>
    <w:p w14:paraId="36C93226" w14:textId="5D5A17AE" w:rsidR="00B32FC7" w:rsidRDefault="00B32FC7" w:rsidP="00B32FC7">
      <w:pPr>
        <w:ind w:left="709" w:hanging="709"/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t>2.3</w:t>
      </w:r>
      <w:r w:rsidRPr="00B32FC7">
        <w:rPr>
          <w:rFonts w:asciiTheme="majorHAnsi" w:hAnsiTheme="majorHAnsi"/>
        </w:rPr>
        <w:tab/>
        <w:t xml:space="preserve">Smluvní strany se dohodly, že od podpisu Smlouvy a jejího zveřejnění v Registru smluv se jejich vzájemná práva a povinnosti týkající se </w:t>
      </w:r>
      <w:r w:rsidR="004065CC">
        <w:rPr>
          <w:rFonts w:asciiTheme="majorHAnsi" w:hAnsiTheme="majorHAnsi"/>
        </w:rPr>
        <w:t>Předmětu smlouvy a jeho další realizace</w:t>
      </w:r>
      <w:r w:rsidRPr="00B32FC7">
        <w:rPr>
          <w:rFonts w:asciiTheme="majorHAnsi" w:hAnsiTheme="majorHAnsi"/>
        </w:rPr>
        <w:t xml:space="preserve"> budou řídit touto Dohodou a </w:t>
      </w:r>
      <w:r w:rsidR="003C6B52">
        <w:rPr>
          <w:rFonts w:asciiTheme="majorHAnsi" w:hAnsiTheme="majorHAnsi"/>
        </w:rPr>
        <w:t>Smlouvou v příloze č. 1 této Dohody.</w:t>
      </w:r>
    </w:p>
    <w:p w14:paraId="541735AE" w14:textId="1973473B" w:rsidR="004065CC" w:rsidRDefault="004065CC" w:rsidP="00B32FC7">
      <w:pPr>
        <w:ind w:left="709" w:hanging="709"/>
        <w:jc w:val="both"/>
        <w:rPr>
          <w:rFonts w:asciiTheme="majorHAnsi" w:hAnsiTheme="majorHAnsi"/>
        </w:rPr>
      </w:pPr>
    </w:p>
    <w:p w14:paraId="76804EF0" w14:textId="6B1D5F94" w:rsidR="004065CC" w:rsidRPr="00B32FC7" w:rsidRDefault="004065CC" w:rsidP="00B32FC7">
      <w:pPr>
        <w:ind w:left="709" w:hanging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2.4</w:t>
      </w:r>
      <w:r>
        <w:rPr>
          <w:rFonts w:asciiTheme="majorHAnsi" w:hAnsiTheme="majorHAnsi"/>
        </w:rPr>
        <w:tab/>
        <w:t xml:space="preserve">Uzavřením této Dohody Smluvní strany považují svá vzájemná práva a povinnosti založená a vyplývající ze zaniklé Smlouvy za zcela vypořádaná, když původní závazky jsou v celém rozsahu nahrazeny závazky ujednanými v této Dohodě. </w:t>
      </w:r>
    </w:p>
    <w:p w14:paraId="5F959D84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</w:p>
    <w:p w14:paraId="09C8B643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  <w:b/>
          <w:bCs/>
        </w:rPr>
      </w:pPr>
      <w:r w:rsidRPr="00B32FC7">
        <w:rPr>
          <w:rFonts w:asciiTheme="majorHAnsi" w:hAnsiTheme="majorHAnsi"/>
          <w:b/>
          <w:bCs/>
        </w:rPr>
        <w:t>3.</w:t>
      </w:r>
      <w:r w:rsidRPr="00B32FC7">
        <w:rPr>
          <w:rFonts w:asciiTheme="majorHAnsi" w:hAnsiTheme="majorHAnsi"/>
          <w:b/>
          <w:bCs/>
        </w:rPr>
        <w:tab/>
        <w:t xml:space="preserve">ZÁVĚREČNÁ USTANOVENÍ </w:t>
      </w:r>
    </w:p>
    <w:p w14:paraId="7404CBA1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  <w:b/>
          <w:bCs/>
        </w:rPr>
      </w:pPr>
    </w:p>
    <w:p w14:paraId="7704CE87" w14:textId="60E8922C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t>3.1</w:t>
      </w:r>
      <w:r w:rsidRPr="00B32FC7">
        <w:rPr>
          <w:rFonts w:asciiTheme="majorHAnsi" w:hAnsiTheme="majorHAnsi"/>
        </w:rPr>
        <w:tab/>
        <w:t>Tato Dohoda nabývá platnosti podpisem poslední ze Smluvních stran a účinnosti zveřejněním v Registru smluv vedeném Ministerstvem vnitra České republiky podle zákona č. 340/2015 Sb. Obě Smluvní strany berou na vědomí, že tato Dohoda je předmětem takovéhoto zveřejnění.</w:t>
      </w:r>
    </w:p>
    <w:p w14:paraId="0E7418BE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</w:p>
    <w:p w14:paraId="16E5E2B4" w14:textId="518B0D76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t>3.2</w:t>
      </w:r>
      <w:r w:rsidRPr="00B32FC7">
        <w:rPr>
          <w:rFonts w:asciiTheme="majorHAnsi" w:hAnsiTheme="majorHAnsi"/>
        </w:rPr>
        <w:tab/>
      </w:r>
      <w:r w:rsidRPr="00B32FC7">
        <w:t xml:space="preserve">Tato Dohoda je sjednána bude vykládána v souladu s právními předpisy </w:t>
      </w:r>
      <w:r w:rsidR="00A30A95">
        <w:t>České republiky</w:t>
      </w:r>
      <w:r w:rsidRPr="00B32FC7">
        <w:t xml:space="preserve">. Veškeré případné spory z této Dohody vyplývající budou předloženy ke konečnému rozhodnutí příslušnému soudu </w:t>
      </w:r>
      <w:r w:rsidR="00A30A95">
        <w:t>České republiky</w:t>
      </w:r>
      <w:r w:rsidRPr="00B32FC7">
        <w:t>.</w:t>
      </w:r>
    </w:p>
    <w:p w14:paraId="0C36D747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</w:p>
    <w:p w14:paraId="2EED8800" w14:textId="7F8EFBAF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t>3.3</w:t>
      </w:r>
      <w:r w:rsidRPr="00B32FC7">
        <w:rPr>
          <w:rFonts w:asciiTheme="majorHAnsi" w:hAnsiTheme="majorHAnsi"/>
        </w:rPr>
        <w:tab/>
        <w:t xml:space="preserve">Tato Dohoda představuje úplnou dohodu stran týkající se </w:t>
      </w:r>
      <w:r w:rsidR="00A30A95">
        <w:rPr>
          <w:rFonts w:asciiTheme="majorHAnsi" w:hAnsiTheme="majorHAnsi"/>
        </w:rPr>
        <w:t>Předmětu smlouvy</w:t>
      </w:r>
      <w:r w:rsidRPr="00B32FC7">
        <w:rPr>
          <w:rFonts w:asciiTheme="majorHAnsi" w:hAnsiTheme="majorHAnsi"/>
        </w:rPr>
        <w:t xml:space="preserve"> a nahrazuje veškeré předchozí vzájemné Dohody a ujednání týkající se </w:t>
      </w:r>
      <w:r w:rsidR="00A30A95">
        <w:rPr>
          <w:rFonts w:asciiTheme="majorHAnsi" w:hAnsiTheme="majorHAnsi"/>
        </w:rPr>
        <w:t>Předmětu smlouvy</w:t>
      </w:r>
      <w:r w:rsidRPr="00B32FC7">
        <w:rPr>
          <w:rFonts w:asciiTheme="majorHAnsi" w:hAnsiTheme="majorHAnsi"/>
        </w:rPr>
        <w:t>.</w:t>
      </w:r>
    </w:p>
    <w:p w14:paraId="69872D3B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</w:p>
    <w:p w14:paraId="01DF2A59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t>3.4</w:t>
      </w:r>
      <w:r w:rsidRPr="00B32FC7">
        <w:rPr>
          <w:rFonts w:asciiTheme="majorHAnsi" w:hAnsiTheme="majorHAnsi"/>
        </w:rPr>
        <w:tab/>
        <w:t xml:space="preserve">Tato Dohodu může být měněna nebo doplňována pouze prostřednictvím číslovaných dodatků podepsaných oběma Smluvními stranami. </w:t>
      </w:r>
    </w:p>
    <w:p w14:paraId="696839BF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</w:p>
    <w:p w14:paraId="5E7C550A" w14:textId="685FC0D6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t>3.5</w:t>
      </w:r>
      <w:r w:rsidRPr="00B32FC7">
        <w:rPr>
          <w:rFonts w:asciiTheme="majorHAnsi" w:hAnsiTheme="majorHAnsi"/>
        </w:rPr>
        <w:tab/>
        <w:t xml:space="preserve">Nedílnou součástí této Dohody je její příloha č. 1 obsahující </w:t>
      </w:r>
      <w:r w:rsidR="003C6B52">
        <w:rPr>
          <w:rFonts w:asciiTheme="majorHAnsi" w:hAnsiTheme="majorHAnsi"/>
        </w:rPr>
        <w:t>Smlouvu.</w:t>
      </w:r>
    </w:p>
    <w:p w14:paraId="6F60B832" w14:textId="77777777" w:rsidR="00B32FC7" w:rsidRPr="00B32FC7" w:rsidRDefault="00B32FC7" w:rsidP="00623637">
      <w:pPr>
        <w:jc w:val="both"/>
        <w:rPr>
          <w:rFonts w:asciiTheme="majorHAnsi" w:hAnsiTheme="majorHAnsi"/>
        </w:rPr>
      </w:pPr>
    </w:p>
    <w:p w14:paraId="6C875983" w14:textId="77777777" w:rsidR="00B32FC7" w:rsidRPr="00B32FC7" w:rsidRDefault="00B32FC7" w:rsidP="00B32FC7">
      <w:pPr>
        <w:keepNext/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lastRenderedPageBreak/>
        <w:t>NA DŮKAZ SVÉHO SOUHLASU SE SHORA UVEDENÝM Smluvní strany níže připojily své podpisy prostřednictvím svých oprávněných zástupců:</w:t>
      </w:r>
    </w:p>
    <w:p w14:paraId="1F81E077" w14:textId="77777777" w:rsidR="00B32FC7" w:rsidRPr="00B32FC7" w:rsidRDefault="00B32FC7" w:rsidP="00B32FC7">
      <w:pPr>
        <w:keepNext/>
        <w:ind w:left="709" w:hanging="709"/>
        <w:jc w:val="both"/>
        <w:rPr>
          <w:rFonts w:asciiTheme="majorHAnsi" w:hAnsiTheme="majorHAnsi"/>
        </w:rPr>
      </w:pPr>
    </w:p>
    <w:p w14:paraId="4093CDB7" w14:textId="5A349364" w:rsidR="00B32FC7" w:rsidRDefault="00B32FC7" w:rsidP="00B32FC7">
      <w:pPr>
        <w:keepNext/>
        <w:ind w:left="709" w:hanging="709"/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t>V </w:t>
      </w:r>
      <w:r w:rsidR="00CF6421">
        <w:rPr>
          <w:rFonts w:asciiTheme="majorHAnsi" w:hAnsiTheme="majorHAnsi"/>
        </w:rPr>
        <w:t>Olomouci</w:t>
      </w:r>
      <w:r w:rsidRPr="00B32FC7">
        <w:rPr>
          <w:rFonts w:asciiTheme="majorHAnsi" w:hAnsiTheme="majorHAnsi"/>
        </w:rPr>
        <w:t xml:space="preserve"> dne …</w:t>
      </w:r>
      <w:r w:rsidR="00A30A95">
        <w:rPr>
          <w:rFonts w:asciiTheme="majorHAnsi" w:hAnsiTheme="majorHAnsi"/>
        </w:rPr>
        <w:t>………………</w:t>
      </w:r>
      <w:r w:rsidRPr="00B32FC7">
        <w:rPr>
          <w:rFonts w:asciiTheme="majorHAnsi" w:hAnsiTheme="majorHAnsi"/>
        </w:rPr>
        <w:t xml:space="preserve"> 202</w:t>
      </w:r>
      <w:r w:rsidR="00CF6421">
        <w:rPr>
          <w:rFonts w:asciiTheme="majorHAnsi" w:hAnsiTheme="majorHAnsi"/>
        </w:rPr>
        <w:t>3</w:t>
      </w:r>
      <w:r w:rsidRPr="00B32FC7">
        <w:rPr>
          <w:rFonts w:asciiTheme="majorHAnsi" w:hAnsiTheme="majorHAnsi"/>
        </w:rPr>
        <w:tab/>
      </w:r>
      <w:r w:rsidRPr="00B32FC7">
        <w:rPr>
          <w:rFonts w:asciiTheme="majorHAnsi" w:hAnsiTheme="majorHAnsi"/>
        </w:rPr>
        <w:tab/>
      </w:r>
      <w:r w:rsidR="00A30A95">
        <w:rPr>
          <w:rFonts w:asciiTheme="majorHAnsi" w:hAnsiTheme="majorHAnsi"/>
        </w:rPr>
        <w:tab/>
      </w:r>
      <w:r w:rsidR="00A30A95" w:rsidRPr="00B32FC7">
        <w:rPr>
          <w:rFonts w:asciiTheme="majorHAnsi" w:hAnsiTheme="majorHAnsi"/>
        </w:rPr>
        <w:t>V </w:t>
      </w:r>
      <w:r w:rsidR="00CF6421">
        <w:rPr>
          <w:rFonts w:asciiTheme="majorHAnsi" w:hAnsiTheme="majorHAnsi"/>
        </w:rPr>
        <w:t>Olomouci</w:t>
      </w:r>
      <w:r w:rsidR="00A30A95" w:rsidRPr="00B32FC7">
        <w:rPr>
          <w:rFonts w:asciiTheme="majorHAnsi" w:hAnsiTheme="majorHAnsi"/>
        </w:rPr>
        <w:t xml:space="preserve"> dne …</w:t>
      </w:r>
      <w:r w:rsidR="00A30A95">
        <w:rPr>
          <w:rFonts w:asciiTheme="majorHAnsi" w:hAnsiTheme="majorHAnsi"/>
        </w:rPr>
        <w:t>………………</w:t>
      </w:r>
      <w:r w:rsidR="00A30A95" w:rsidRPr="00B32FC7">
        <w:rPr>
          <w:rFonts w:asciiTheme="majorHAnsi" w:hAnsiTheme="majorHAnsi"/>
        </w:rPr>
        <w:t xml:space="preserve"> 202</w:t>
      </w:r>
      <w:r w:rsidR="00CF6421">
        <w:rPr>
          <w:rFonts w:asciiTheme="majorHAnsi" w:hAnsiTheme="majorHAnsi"/>
        </w:rPr>
        <w:t>3</w:t>
      </w:r>
      <w:r w:rsidR="00A30A95" w:rsidRPr="00B32FC7">
        <w:rPr>
          <w:rFonts w:asciiTheme="majorHAnsi" w:hAnsiTheme="majorHAnsi"/>
        </w:rPr>
        <w:tab/>
      </w:r>
    </w:p>
    <w:p w14:paraId="614D4494" w14:textId="77777777" w:rsidR="00A30A95" w:rsidRPr="00B32FC7" w:rsidRDefault="00A30A95" w:rsidP="00B32FC7">
      <w:pPr>
        <w:keepNext/>
        <w:ind w:left="709" w:hanging="709"/>
        <w:jc w:val="both"/>
        <w:rPr>
          <w:rFonts w:asciiTheme="majorHAnsi" w:hAnsiTheme="majorHAnsi"/>
        </w:rPr>
      </w:pPr>
    </w:p>
    <w:p w14:paraId="0147B309" w14:textId="1A37B4F3" w:rsidR="00B32FC7" w:rsidRPr="00B32FC7" w:rsidRDefault="00B32FC7" w:rsidP="00B32FC7">
      <w:pPr>
        <w:keepNext/>
        <w:ind w:left="709" w:hanging="709"/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t>Za</w:t>
      </w:r>
      <w:r w:rsidR="00CF6421">
        <w:rPr>
          <w:rFonts w:asciiTheme="majorHAnsi" w:hAnsiTheme="majorHAnsi"/>
        </w:rPr>
        <w:t xml:space="preserve"> TRINITY ART s. r. o</w:t>
      </w:r>
      <w:r w:rsidRPr="00B32FC7">
        <w:rPr>
          <w:rFonts w:asciiTheme="majorHAnsi" w:hAnsiTheme="majorHAnsi"/>
        </w:rPr>
        <w:tab/>
      </w:r>
      <w:r w:rsidRPr="00B32FC7">
        <w:rPr>
          <w:rFonts w:asciiTheme="majorHAnsi" w:hAnsiTheme="majorHAnsi"/>
        </w:rPr>
        <w:tab/>
      </w:r>
      <w:r w:rsidRPr="00B32FC7">
        <w:rPr>
          <w:rFonts w:asciiTheme="majorHAnsi" w:hAnsiTheme="majorHAnsi"/>
        </w:rPr>
        <w:tab/>
      </w:r>
      <w:r w:rsidRPr="00B32FC7">
        <w:rPr>
          <w:rFonts w:asciiTheme="majorHAnsi" w:hAnsiTheme="majorHAnsi"/>
        </w:rPr>
        <w:tab/>
      </w:r>
      <w:r w:rsidR="00A30A95">
        <w:rPr>
          <w:rFonts w:asciiTheme="majorHAnsi" w:hAnsiTheme="majorHAnsi"/>
        </w:rPr>
        <w:tab/>
      </w:r>
      <w:r w:rsidRPr="00B32FC7">
        <w:rPr>
          <w:rFonts w:asciiTheme="majorHAnsi" w:hAnsiTheme="majorHAnsi"/>
        </w:rPr>
        <w:t>Za Muzeum umění Olomouc</w:t>
      </w:r>
    </w:p>
    <w:p w14:paraId="36AC13AC" w14:textId="77777777" w:rsidR="00B32FC7" w:rsidRPr="00B32FC7" w:rsidRDefault="00B32FC7" w:rsidP="00B32FC7">
      <w:pPr>
        <w:keepNext/>
        <w:ind w:left="709" w:hanging="709"/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tab/>
      </w:r>
      <w:r w:rsidRPr="00B32FC7">
        <w:rPr>
          <w:rFonts w:asciiTheme="majorHAnsi" w:hAnsiTheme="majorHAnsi"/>
        </w:rPr>
        <w:tab/>
      </w:r>
      <w:r w:rsidRPr="00B32FC7">
        <w:rPr>
          <w:rFonts w:asciiTheme="majorHAnsi" w:hAnsiTheme="majorHAnsi"/>
        </w:rPr>
        <w:tab/>
      </w:r>
      <w:r w:rsidRPr="00B32FC7">
        <w:rPr>
          <w:rFonts w:asciiTheme="majorHAnsi" w:hAnsiTheme="majorHAnsi"/>
        </w:rPr>
        <w:tab/>
      </w:r>
      <w:r w:rsidRPr="00B32FC7">
        <w:rPr>
          <w:rFonts w:asciiTheme="majorHAnsi" w:hAnsiTheme="majorHAnsi"/>
        </w:rPr>
        <w:tab/>
      </w:r>
      <w:r w:rsidRPr="00B32FC7">
        <w:rPr>
          <w:rFonts w:asciiTheme="majorHAnsi" w:hAnsiTheme="majorHAnsi"/>
        </w:rPr>
        <w:tab/>
      </w:r>
      <w:r w:rsidRPr="00B32FC7">
        <w:rPr>
          <w:rFonts w:asciiTheme="majorHAnsi" w:hAnsiTheme="majorHAnsi"/>
        </w:rPr>
        <w:tab/>
        <w:t>státní příspěvkovou organizaci</w:t>
      </w:r>
    </w:p>
    <w:p w14:paraId="027B7831" w14:textId="77777777" w:rsidR="00B32FC7" w:rsidRPr="00B32FC7" w:rsidRDefault="00B32FC7" w:rsidP="00B32FC7">
      <w:pPr>
        <w:keepNext/>
        <w:ind w:left="709" w:hanging="709"/>
        <w:jc w:val="both"/>
        <w:rPr>
          <w:rFonts w:asciiTheme="majorHAnsi" w:hAnsiTheme="majorHAnsi"/>
        </w:rPr>
      </w:pPr>
    </w:p>
    <w:p w14:paraId="55BEB269" w14:textId="77777777" w:rsidR="00B32FC7" w:rsidRPr="00B32FC7" w:rsidRDefault="00B32FC7" w:rsidP="00B32FC7">
      <w:pPr>
        <w:keepNext/>
        <w:ind w:left="709" w:hanging="709"/>
        <w:jc w:val="both"/>
        <w:rPr>
          <w:rFonts w:asciiTheme="majorHAnsi" w:hAnsiTheme="majorHAnsi"/>
        </w:rPr>
      </w:pPr>
    </w:p>
    <w:p w14:paraId="0FCF5259" w14:textId="77777777" w:rsidR="00B32FC7" w:rsidRPr="00B32FC7" w:rsidRDefault="00B32FC7" w:rsidP="00B32FC7">
      <w:pPr>
        <w:keepNext/>
        <w:ind w:left="709" w:hanging="709"/>
        <w:jc w:val="both"/>
        <w:rPr>
          <w:rFonts w:asciiTheme="majorHAnsi" w:hAnsiTheme="majorHAnsi"/>
        </w:rPr>
      </w:pPr>
    </w:p>
    <w:p w14:paraId="1F96CF8A" w14:textId="77777777" w:rsidR="00B32FC7" w:rsidRPr="00B32FC7" w:rsidRDefault="00B32FC7" w:rsidP="00B32FC7">
      <w:pPr>
        <w:keepNext/>
        <w:ind w:left="709" w:hanging="709"/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t>…………………………………………………………</w:t>
      </w:r>
      <w:r w:rsidRPr="00B32FC7">
        <w:rPr>
          <w:rFonts w:asciiTheme="majorHAnsi" w:hAnsiTheme="majorHAnsi"/>
        </w:rPr>
        <w:tab/>
      </w:r>
      <w:r w:rsidRPr="00B32FC7">
        <w:rPr>
          <w:rFonts w:asciiTheme="majorHAnsi" w:hAnsiTheme="majorHAnsi"/>
        </w:rPr>
        <w:tab/>
      </w:r>
      <w:r w:rsidRPr="00B32FC7">
        <w:rPr>
          <w:rFonts w:asciiTheme="majorHAnsi" w:hAnsiTheme="majorHAnsi"/>
        </w:rPr>
        <w:tab/>
        <w:t>…………………………………………………………</w:t>
      </w:r>
    </w:p>
    <w:p w14:paraId="77A4A53D" w14:textId="27E872A6" w:rsidR="00B32FC7" w:rsidRPr="00B32FC7" w:rsidRDefault="003C6B52" w:rsidP="00CF6421">
      <w:pPr>
        <w:keepNext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MARTIN ŠILAR</w:t>
      </w:r>
      <w:r w:rsidR="00B32FC7" w:rsidRPr="00B32FC7">
        <w:rPr>
          <w:rFonts w:asciiTheme="majorHAnsi" w:hAnsiTheme="majorHAnsi"/>
        </w:rPr>
        <w:tab/>
      </w:r>
      <w:r w:rsidR="00B32FC7" w:rsidRPr="00B32FC7">
        <w:rPr>
          <w:rFonts w:asciiTheme="majorHAnsi" w:hAnsiTheme="majorHAnsi"/>
        </w:rPr>
        <w:tab/>
      </w:r>
      <w:r w:rsidR="00B32FC7" w:rsidRPr="00B32FC7">
        <w:rPr>
          <w:rFonts w:asciiTheme="majorHAnsi" w:hAnsiTheme="majorHAnsi"/>
        </w:rPr>
        <w:tab/>
      </w:r>
      <w:r w:rsidR="00A30A95">
        <w:rPr>
          <w:rFonts w:asciiTheme="majorHAnsi" w:hAnsiTheme="majorHAnsi"/>
        </w:rPr>
        <w:tab/>
      </w:r>
      <w:r w:rsidR="00A30A95">
        <w:rPr>
          <w:rFonts w:asciiTheme="majorHAnsi" w:hAnsiTheme="majorHAnsi"/>
        </w:rPr>
        <w:tab/>
      </w:r>
      <w:r w:rsidR="00B32FC7" w:rsidRPr="00B32FC7">
        <w:rPr>
          <w:rFonts w:asciiTheme="majorHAnsi" w:hAnsiTheme="majorHAnsi"/>
        </w:rPr>
        <w:t>Mgr. Ondřej Zatloukal</w:t>
      </w:r>
    </w:p>
    <w:p w14:paraId="026419A3" w14:textId="24B717F5" w:rsidR="00B32FC7" w:rsidRPr="00B32FC7" w:rsidRDefault="00CF6421" w:rsidP="00B32FC7">
      <w:pPr>
        <w:keepNext/>
        <w:ind w:left="709" w:hanging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Jednatel</w:t>
      </w:r>
      <w:r>
        <w:rPr>
          <w:rFonts w:asciiTheme="majorHAnsi" w:hAnsiTheme="majorHAnsi"/>
        </w:rPr>
        <w:tab/>
      </w:r>
      <w:r w:rsidR="00B32FC7" w:rsidRPr="00B32FC7">
        <w:rPr>
          <w:rFonts w:asciiTheme="majorHAnsi" w:hAnsiTheme="majorHAnsi"/>
        </w:rPr>
        <w:tab/>
      </w:r>
      <w:r w:rsidR="00B32FC7" w:rsidRPr="00B32FC7">
        <w:rPr>
          <w:rFonts w:asciiTheme="majorHAnsi" w:hAnsiTheme="majorHAnsi"/>
        </w:rPr>
        <w:tab/>
      </w:r>
      <w:r w:rsidR="00A30A95">
        <w:rPr>
          <w:rFonts w:asciiTheme="majorHAnsi" w:hAnsiTheme="majorHAnsi"/>
        </w:rPr>
        <w:tab/>
      </w:r>
      <w:r w:rsidR="00A30A95">
        <w:rPr>
          <w:rFonts w:asciiTheme="majorHAnsi" w:hAnsiTheme="majorHAnsi"/>
        </w:rPr>
        <w:tab/>
      </w:r>
      <w:r w:rsidR="00B32FC7" w:rsidRPr="00B32FC7">
        <w:rPr>
          <w:rFonts w:asciiTheme="majorHAnsi" w:hAnsiTheme="majorHAnsi"/>
        </w:rPr>
        <w:tab/>
        <w:t>Ředitel</w:t>
      </w:r>
    </w:p>
    <w:p w14:paraId="55383B16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</w:p>
    <w:p w14:paraId="693F8FA9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</w:p>
    <w:p w14:paraId="467740FA" w14:textId="77777777" w:rsidR="00B32FC7" w:rsidRPr="00B32FC7" w:rsidRDefault="00B32FC7" w:rsidP="00B32FC7">
      <w:pPr>
        <w:ind w:left="709" w:hanging="709"/>
        <w:jc w:val="both"/>
        <w:rPr>
          <w:rFonts w:asciiTheme="majorHAnsi" w:hAnsiTheme="majorHAnsi"/>
        </w:rPr>
      </w:pPr>
      <w:r w:rsidRPr="00B32FC7">
        <w:rPr>
          <w:rFonts w:asciiTheme="majorHAnsi" w:hAnsiTheme="majorHAnsi"/>
        </w:rPr>
        <w:br w:type="page"/>
      </w:r>
    </w:p>
    <w:p w14:paraId="680496F4" w14:textId="77777777" w:rsidR="00B32FC7" w:rsidRPr="00B32FC7" w:rsidRDefault="00B32FC7" w:rsidP="00B32FC7">
      <w:pPr>
        <w:ind w:left="709" w:hanging="709"/>
        <w:jc w:val="center"/>
        <w:rPr>
          <w:rFonts w:asciiTheme="majorHAnsi" w:hAnsiTheme="majorHAnsi"/>
          <w:b/>
          <w:bCs/>
        </w:rPr>
      </w:pPr>
      <w:r w:rsidRPr="00B32FC7">
        <w:rPr>
          <w:rFonts w:asciiTheme="majorHAnsi" w:hAnsiTheme="majorHAnsi"/>
          <w:b/>
          <w:bCs/>
        </w:rPr>
        <w:lastRenderedPageBreak/>
        <w:t>Příloha č. 1</w:t>
      </w:r>
    </w:p>
    <w:p w14:paraId="6A3FE2B4" w14:textId="77777777" w:rsidR="00623637" w:rsidRPr="00B32FC7" w:rsidRDefault="00623637" w:rsidP="00B32FC7">
      <w:pPr>
        <w:ind w:left="709" w:hanging="709"/>
        <w:jc w:val="center"/>
        <w:rPr>
          <w:rFonts w:asciiTheme="majorHAnsi" w:hAnsiTheme="majorHAnsi"/>
          <w:b/>
          <w:bCs/>
        </w:rPr>
      </w:pPr>
    </w:p>
    <w:p w14:paraId="21EF540E" w14:textId="77777777" w:rsidR="00794AB9" w:rsidRPr="00B32FC7" w:rsidRDefault="00794AB9"/>
    <w:sectPr w:rsidR="00794AB9" w:rsidRPr="00B32F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E70C7" w14:textId="77777777" w:rsidR="00864EBA" w:rsidRDefault="00864EBA" w:rsidP="00A30A95">
      <w:pPr>
        <w:spacing w:line="240" w:lineRule="auto"/>
      </w:pPr>
      <w:r>
        <w:separator/>
      </w:r>
    </w:p>
  </w:endnote>
  <w:endnote w:type="continuationSeparator" w:id="0">
    <w:p w14:paraId="0872CE53" w14:textId="77777777" w:rsidR="00864EBA" w:rsidRDefault="00864EBA" w:rsidP="00A30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08EA" w14:textId="742159D3" w:rsidR="00A30A95" w:rsidRPr="00A30A95" w:rsidRDefault="00A30A95" w:rsidP="00A30A95">
    <w:pPr>
      <w:pStyle w:val="Zpat"/>
      <w:rPr>
        <w:sz w:val="18"/>
        <w:szCs w:val="18"/>
      </w:rPr>
    </w:pPr>
    <w:r w:rsidRPr="00A30A95">
      <w:rPr>
        <w:sz w:val="18"/>
        <w:szCs w:val="18"/>
      </w:rPr>
      <w:t xml:space="preserve">DOHODA O NAROVNÁNÍ </w:t>
    </w:r>
    <w:proofErr w:type="gramStart"/>
    <w:r w:rsidRPr="00A30A95">
      <w:rPr>
        <w:sz w:val="18"/>
        <w:szCs w:val="18"/>
      </w:rPr>
      <w:t xml:space="preserve">   </w:t>
    </w:r>
    <w:r w:rsidRPr="00A30A95">
      <w:rPr>
        <w:i/>
        <w:iCs/>
        <w:sz w:val="18"/>
        <w:szCs w:val="18"/>
      </w:rPr>
      <w:t>[</w:t>
    </w:r>
    <w:proofErr w:type="gramEnd"/>
    <w:r w:rsidR="00CF6421">
      <w:rPr>
        <w:i/>
        <w:iCs/>
        <w:sz w:val="18"/>
        <w:szCs w:val="18"/>
      </w:rPr>
      <w:t>TRINITY ART s. r. o.</w:t>
    </w:r>
    <w:r w:rsidRPr="00A30A95">
      <w:rPr>
        <w:i/>
        <w:iCs/>
        <w:sz w:val="18"/>
        <w:szCs w:val="18"/>
      </w:rPr>
      <w:t>] a Muzeum umění Olomouc</w:t>
    </w:r>
    <w:r>
      <w:rPr>
        <w:i/>
        <w:iCs/>
        <w:sz w:val="18"/>
        <w:szCs w:val="18"/>
      </w:rPr>
      <w:tab/>
    </w:r>
    <w:r w:rsidRPr="00A30A95">
      <w:rPr>
        <w:i/>
        <w:iCs/>
        <w:sz w:val="18"/>
        <w:szCs w:val="18"/>
      </w:rPr>
      <w:tab/>
    </w:r>
    <w:sdt>
      <w:sdtPr>
        <w:rPr>
          <w:sz w:val="18"/>
          <w:szCs w:val="18"/>
        </w:rPr>
        <w:id w:val="11762248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A30A95">
              <w:rPr>
                <w:sz w:val="18"/>
                <w:szCs w:val="18"/>
              </w:rPr>
              <w:t xml:space="preserve">Stránka </w:t>
            </w:r>
            <w:r w:rsidRPr="00A30A95">
              <w:rPr>
                <w:sz w:val="18"/>
                <w:szCs w:val="18"/>
              </w:rPr>
              <w:fldChar w:fldCharType="begin"/>
            </w:r>
            <w:r w:rsidRPr="00A30A95">
              <w:rPr>
                <w:sz w:val="18"/>
                <w:szCs w:val="18"/>
              </w:rPr>
              <w:instrText>PAGE</w:instrText>
            </w:r>
            <w:r w:rsidRPr="00A30A95">
              <w:rPr>
                <w:sz w:val="18"/>
                <w:szCs w:val="18"/>
              </w:rPr>
              <w:fldChar w:fldCharType="separate"/>
            </w:r>
            <w:r w:rsidR="002B70B8">
              <w:rPr>
                <w:noProof/>
                <w:sz w:val="18"/>
                <w:szCs w:val="18"/>
              </w:rPr>
              <w:t>1</w:t>
            </w:r>
            <w:r w:rsidRPr="00A30A95">
              <w:rPr>
                <w:sz w:val="18"/>
                <w:szCs w:val="18"/>
              </w:rPr>
              <w:fldChar w:fldCharType="end"/>
            </w:r>
            <w:r w:rsidRPr="00A30A95">
              <w:rPr>
                <w:sz w:val="18"/>
                <w:szCs w:val="18"/>
              </w:rPr>
              <w:t xml:space="preserve"> z </w:t>
            </w:r>
            <w:r w:rsidRPr="00A30A95">
              <w:rPr>
                <w:sz w:val="18"/>
                <w:szCs w:val="18"/>
              </w:rPr>
              <w:fldChar w:fldCharType="begin"/>
            </w:r>
            <w:r w:rsidRPr="00A30A95">
              <w:rPr>
                <w:sz w:val="18"/>
                <w:szCs w:val="18"/>
              </w:rPr>
              <w:instrText>NUMPAGES</w:instrText>
            </w:r>
            <w:r w:rsidRPr="00A30A95">
              <w:rPr>
                <w:sz w:val="18"/>
                <w:szCs w:val="18"/>
              </w:rPr>
              <w:fldChar w:fldCharType="separate"/>
            </w:r>
            <w:r w:rsidR="002B70B8">
              <w:rPr>
                <w:noProof/>
                <w:sz w:val="18"/>
                <w:szCs w:val="18"/>
              </w:rPr>
              <w:t>1</w:t>
            </w:r>
            <w:r w:rsidRPr="00A30A95">
              <w:rPr>
                <w:sz w:val="18"/>
                <w:szCs w:val="18"/>
              </w:rPr>
              <w:fldChar w:fldCharType="end"/>
            </w:r>
          </w:sdtContent>
        </w:sdt>
      </w:sdtContent>
    </w:sdt>
  </w:p>
  <w:p w14:paraId="314D88AF" w14:textId="0B881B3C" w:rsidR="00A30A95" w:rsidRPr="00A30A95" w:rsidRDefault="00A30A95" w:rsidP="00A30A95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C813" w14:textId="77777777" w:rsidR="00864EBA" w:rsidRDefault="00864EBA" w:rsidP="00A30A95">
      <w:pPr>
        <w:spacing w:line="240" w:lineRule="auto"/>
      </w:pPr>
      <w:r>
        <w:separator/>
      </w:r>
    </w:p>
  </w:footnote>
  <w:footnote w:type="continuationSeparator" w:id="0">
    <w:p w14:paraId="732115B1" w14:textId="77777777" w:rsidR="00864EBA" w:rsidRDefault="00864EBA" w:rsidP="00A30A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2CA4"/>
    <w:multiLevelType w:val="multilevel"/>
    <w:tmpl w:val="ABE86C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C2E6B94"/>
    <w:multiLevelType w:val="hybridMultilevel"/>
    <w:tmpl w:val="A2D2FC32"/>
    <w:lvl w:ilvl="0" w:tplc="28CA403E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38425AE"/>
    <w:multiLevelType w:val="multilevel"/>
    <w:tmpl w:val="784EAF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A3D1663"/>
    <w:multiLevelType w:val="multilevel"/>
    <w:tmpl w:val="18421F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b w:val="0"/>
        <w:i w:val="0"/>
        <w:color w:val="00000A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32068268">
    <w:abstractNumId w:val="1"/>
  </w:num>
  <w:num w:numId="2" w16cid:durableId="960765282">
    <w:abstractNumId w:val="2"/>
  </w:num>
  <w:num w:numId="3" w16cid:durableId="1927032182">
    <w:abstractNumId w:val="0"/>
  </w:num>
  <w:num w:numId="4" w16cid:durableId="878469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C7"/>
    <w:rsid w:val="002B70B8"/>
    <w:rsid w:val="003C6B52"/>
    <w:rsid w:val="004065CC"/>
    <w:rsid w:val="00623637"/>
    <w:rsid w:val="00794AB9"/>
    <w:rsid w:val="00864EBA"/>
    <w:rsid w:val="00A30A95"/>
    <w:rsid w:val="00AE706D"/>
    <w:rsid w:val="00AF17D1"/>
    <w:rsid w:val="00B32FC7"/>
    <w:rsid w:val="00CF6421"/>
    <w:rsid w:val="00D10CBD"/>
    <w:rsid w:val="00D427DA"/>
    <w:rsid w:val="00E02912"/>
    <w:rsid w:val="00E3173B"/>
    <w:rsid w:val="00F03574"/>
    <w:rsid w:val="00F8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6FC7"/>
  <w15:chartTrackingRefBased/>
  <w15:docId w15:val="{B82A850C-929B-434C-8FA4-76D50F1E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ajorHAns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FC7"/>
  </w:style>
  <w:style w:type="paragraph" w:styleId="Nadpis1">
    <w:name w:val="heading 1"/>
    <w:basedOn w:val="TEXTMUO"/>
    <w:next w:val="Normln"/>
    <w:link w:val="Nadpis1Char"/>
    <w:uiPriority w:val="9"/>
    <w:qFormat/>
    <w:rsid w:val="00623637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23637"/>
    <w:p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F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0A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A95"/>
  </w:style>
  <w:style w:type="paragraph" w:styleId="Zpat">
    <w:name w:val="footer"/>
    <w:basedOn w:val="Normln"/>
    <w:link w:val="ZpatChar"/>
    <w:uiPriority w:val="99"/>
    <w:unhideWhenUsed/>
    <w:rsid w:val="00A30A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A95"/>
  </w:style>
  <w:style w:type="character" w:customStyle="1" w:styleId="Nadpis1Char">
    <w:name w:val="Nadpis 1 Char"/>
    <w:basedOn w:val="Standardnpsmoodstavce"/>
    <w:link w:val="Nadpis1"/>
    <w:uiPriority w:val="9"/>
    <w:rsid w:val="00623637"/>
    <w:rPr>
      <w:rFonts w:ascii="Arial" w:eastAsia="Times New Roman" w:hAnsi="Arial" w:cs="Open Sans"/>
      <w:color w:val="000000"/>
      <w:sz w:val="20"/>
      <w:szCs w:val="20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623637"/>
    <w:rPr>
      <w:rFonts w:ascii="Arial" w:eastAsia="Times New Roman" w:hAnsi="Arial" w:cs="Open Sans"/>
      <w:b/>
      <w:bCs/>
      <w:color w:val="000000"/>
      <w:sz w:val="20"/>
      <w:szCs w:val="20"/>
      <w:lang w:eastAsia="en-GB"/>
    </w:rPr>
  </w:style>
  <w:style w:type="paragraph" w:customStyle="1" w:styleId="TEXTMUO">
    <w:name w:val="TEXT_MUO"/>
    <w:basedOn w:val="Normln"/>
    <w:qFormat/>
    <w:rsid w:val="00623637"/>
    <w:pPr>
      <w:spacing w:line="240" w:lineRule="auto"/>
    </w:pPr>
    <w:rPr>
      <w:rFonts w:ascii="Arial" w:eastAsia="Times New Roman" w:hAnsi="Arial" w:cs="Open Sans"/>
      <w:color w:val="000000"/>
      <w:sz w:val="20"/>
      <w:szCs w:val="20"/>
      <w:shd w:val="clear" w:color="auto" w:fill="FFFFFF"/>
      <w:lang w:eastAsia="en-GB"/>
    </w:rPr>
  </w:style>
  <w:style w:type="paragraph" w:customStyle="1" w:styleId="Zkladntext21">
    <w:name w:val="Základní text 21"/>
    <w:basedOn w:val="Normln"/>
    <w:qFormat/>
    <w:rsid w:val="00623637"/>
    <w:pPr>
      <w:suppressAutoHyphens/>
      <w:spacing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630</Words>
  <Characters>3722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Vepřek</dc:creator>
  <cp:keywords/>
  <dc:description/>
  <cp:lastModifiedBy>Kovaříková Jana</cp:lastModifiedBy>
  <cp:revision>2</cp:revision>
  <cp:lastPrinted>2023-07-10T09:07:00Z</cp:lastPrinted>
  <dcterms:created xsi:type="dcterms:W3CDTF">2023-07-28T10:59:00Z</dcterms:created>
  <dcterms:modified xsi:type="dcterms:W3CDTF">2023-07-28T10:59:00Z</dcterms:modified>
</cp:coreProperties>
</file>