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4F65" w14:textId="77777777" w:rsidR="00E90AB0" w:rsidRDefault="00E90AB0" w:rsidP="00AD7965"/>
    <w:p w14:paraId="16FA880C" w14:textId="77777777" w:rsidR="008E3236" w:rsidRPr="00662198" w:rsidRDefault="008E3236" w:rsidP="008E3236">
      <w:pPr>
        <w:jc w:val="center"/>
        <w:rPr>
          <w:rFonts w:ascii="Arial" w:hAnsi="Arial" w:cs="Arial"/>
          <w:b/>
          <w:sz w:val="36"/>
          <w:szCs w:val="36"/>
        </w:rPr>
      </w:pPr>
      <w:r w:rsidRPr="00662198">
        <w:rPr>
          <w:rFonts w:ascii="Arial" w:hAnsi="Arial" w:cs="Arial"/>
          <w:b/>
          <w:sz w:val="36"/>
          <w:szCs w:val="36"/>
        </w:rPr>
        <w:t xml:space="preserve">S M L O U V A   O   D Í L O </w:t>
      </w:r>
    </w:p>
    <w:p w14:paraId="2441EA3C" w14:textId="77777777" w:rsidR="00557F45" w:rsidRPr="00662198" w:rsidRDefault="00557F45" w:rsidP="008E3236">
      <w:pPr>
        <w:ind w:left="1416" w:hanging="1416"/>
        <w:jc w:val="center"/>
        <w:rPr>
          <w:rFonts w:ascii="Arial" w:hAnsi="Arial" w:cs="Arial"/>
          <w:b/>
          <w:sz w:val="22"/>
          <w:szCs w:val="22"/>
        </w:rPr>
      </w:pPr>
    </w:p>
    <w:p w14:paraId="0FC3CA47" w14:textId="77777777" w:rsidR="00557F45" w:rsidRPr="00662198" w:rsidRDefault="00557F45" w:rsidP="008E3236">
      <w:pPr>
        <w:ind w:left="1416" w:hanging="1416"/>
        <w:jc w:val="center"/>
        <w:rPr>
          <w:rFonts w:ascii="Arial" w:hAnsi="Arial" w:cs="Arial"/>
          <w:b/>
          <w:sz w:val="22"/>
          <w:szCs w:val="22"/>
        </w:rPr>
      </w:pPr>
      <w:r w:rsidRPr="00662198">
        <w:rPr>
          <w:rFonts w:ascii="Arial" w:hAnsi="Arial" w:cs="Arial"/>
          <w:sz w:val="22"/>
          <w:szCs w:val="22"/>
        </w:rPr>
        <w:t>uzavřená v souladu s § 2586 a násl. zákona č. 89/2012 Sb., občanského zákoníku, ve znění pozdějších předpisů (dále jen „občanský zákoník“), (dále jen „smlouva“)</w:t>
      </w:r>
    </w:p>
    <w:p w14:paraId="6533CE66" w14:textId="77777777" w:rsidR="00557F45" w:rsidRPr="00662198" w:rsidRDefault="00557F45" w:rsidP="008E3236">
      <w:pPr>
        <w:ind w:left="1416" w:hanging="1416"/>
        <w:jc w:val="center"/>
        <w:rPr>
          <w:rFonts w:ascii="Arial" w:hAnsi="Arial" w:cs="Arial"/>
          <w:b/>
          <w:sz w:val="22"/>
          <w:szCs w:val="22"/>
        </w:rPr>
      </w:pPr>
    </w:p>
    <w:p w14:paraId="3E9E2450" w14:textId="725371A1" w:rsidR="00A77AFC" w:rsidRDefault="00A77AFC" w:rsidP="00A77AFC">
      <w:pPr>
        <w:ind w:left="2124"/>
        <w:rPr>
          <w:sz w:val="22"/>
          <w:szCs w:val="22"/>
          <w:lang w:eastAsia="en-US"/>
        </w:rPr>
      </w:pPr>
      <w:r>
        <w:rPr>
          <w:rFonts w:ascii="Arial" w:hAnsi="Arial" w:cs="Arial"/>
          <w:b/>
          <w:sz w:val="22"/>
          <w:szCs w:val="22"/>
        </w:rPr>
        <w:t xml:space="preserve">    </w:t>
      </w:r>
      <w:r w:rsidR="008E3236" w:rsidRPr="00662198">
        <w:rPr>
          <w:rFonts w:ascii="Arial" w:hAnsi="Arial" w:cs="Arial"/>
          <w:b/>
          <w:sz w:val="22"/>
          <w:szCs w:val="22"/>
        </w:rPr>
        <w:t xml:space="preserve">č. smlouvy </w:t>
      </w:r>
      <w:r w:rsidR="00E343DF" w:rsidRPr="00662198">
        <w:rPr>
          <w:rFonts w:ascii="Arial" w:hAnsi="Arial" w:cs="Arial"/>
          <w:b/>
          <w:sz w:val="22"/>
          <w:szCs w:val="22"/>
        </w:rPr>
        <w:t>zhotovitel</w:t>
      </w:r>
      <w:r w:rsidR="008E3236" w:rsidRPr="00662198">
        <w:rPr>
          <w:rFonts w:ascii="Arial" w:hAnsi="Arial" w:cs="Arial"/>
          <w:b/>
          <w:sz w:val="22"/>
          <w:szCs w:val="22"/>
        </w:rPr>
        <w:t>e</w:t>
      </w:r>
      <w:r w:rsidR="009577CF" w:rsidRPr="00662198">
        <w:rPr>
          <w:rFonts w:ascii="Arial" w:hAnsi="Arial" w:cs="Arial"/>
          <w:b/>
          <w:sz w:val="22"/>
          <w:szCs w:val="22"/>
        </w:rPr>
        <w:t>:</w:t>
      </w:r>
      <w:r w:rsidR="00CC7B50" w:rsidRPr="00662198">
        <w:rPr>
          <w:rFonts w:ascii="Arial" w:hAnsi="Arial" w:cs="Arial"/>
          <w:b/>
          <w:sz w:val="22"/>
          <w:szCs w:val="22"/>
        </w:rPr>
        <w:t xml:space="preserve"> </w:t>
      </w:r>
      <w:r w:rsidRPr="00A77AFC">
        <w:rPr>
          <w:rFonts w:ascii="Arial" w:hAnsi="Arial" w:cs="Arial"/>
          <w:b/>
          <w:sz w:val="22"/>
          <w:szCs w:val="22"/>
        </w:rPr>
        <w:t>06-O-1658-14122/23</w:t>
      </w:r>
    </w:p>
    <w:p w14:paraId="0F81F946" w14:textId="55F3A607" w:rsidR="008E3236" w:rsidRPr="00662198" w:rsidRDefault="008E3236" w:rsidP="00A738C3">
      <w:pPr>
        <w:ind w:left="1416" w:hanging="1416"/>
        <w:jc w:val="center"/>
        <w:rPr>
          <w:rFonts w:ascii="Arial" w:hAnsi="Arial" w:cs="Arial"/>
          <w:b/>
          <w:sz w:val="22"/>
          <w:szCs w:val="22"/>
        </w:rPr>
      </w:pPr>
      <w:r w:rsidRPr="00662198">
        <w:rPr>
          <w:rFonts w:ascii="Arial" w:hAnsi="Arial" w:cs="Arial"/>
          <w:b/>
          <w:sz w:val="22"/>
          <w:szCs w:val="22"/>
        </w:rPr>
        <w:t>č. smlouvy objednatele</w:t>
      </w:r>
      <w:r w:rsidR="009577CF" w:rsidRPr="00662198">
        <w:rPr>
          <w:rFonts w:ascii="Arial" w:hAnsi="Arial" w:cs="Arial"/>
          <w:b/>
          <w:sz w:val="22"/>
          <w:szCs w:val="22"/>
        </w:rPr>
        <w:t>:</w:t>
      </w:r>
      <w:r w:rsidRPr="00662198">
        <w:rPr>
          <w:rFonts w:ascii="Arial" w:hAnsi="Arial" w:cs="Arial"/>
          <w:b/>
          <w:sz w:val="22"/>
          <w:szCs w:val="22"/>
        </w:rPr>
        <w:t xml:space="preserve"> </w:t>
      </w:r>
      <w:r w:rsidR="009B430C" w:rsidRPr="009B430C">
        <w:rPr>
          <w:rFonts w:ascii="Arial" w:hAnsi="Arial" w:cs="Arial"/>
          <w:b/>
          <w:sz w:val="22"/>
          <w:szCs w:val="22"/>
        </w:rPr>
        <w:t>876</w:t>
      </w:r>
      <w:r w:rsidR="005F2724" w:rsidRPr="009B430C">
        <w:rPr>
          <w:rFonts w:ascii="Arial" w:hAnsi="Arial" w:cs="Arial"/>
          <w:b/>
          <w:sz w:val="22"/>
          <w:szCs w:val="22"/>
        </w:rPr>
        <w:t>/2023</w:t>
      </w:r>
      <w:r w:rsidR="00A738C3" w:rsidRPr="00662198">
        <w:rPr>
          <w:rFonts w:ascii="Arial" w:hAnsi="Arial" w:cs="Arial"/>
          <w:b/>
          <w:sz w:val="22"/>
          <w:szCs w:val="22"/>
        </w:rPr>
        <w:t>.</w:t>
      </w:r>
    </w:p>
    <w:p w14:paraId="08449A38" w14:textId="77777777" w:rsidR="008E3236" w:rsidRPr="00662198" w:rsidRDefault="008E3236" w:rsidP="008E3236">
      <w:pPr>
        <w:rPr>
          <w:rFonts w:ascii="Arial" w:hAnsi="Arial" w:cs="Arial"/>
          <w:b/>
        </w:rPr>
      </w:pPr>
    </w:p>
    <w:p w14:paraId="4ADD1B21" w14:textId="77777777" w:rsidR="008E3236" w:rsidRPr="00662198" w:rsidRDefault="008E3236" w:rsidP="008E3236">
      <w:pPr>
        <w:pStyle w:val="Export0"/>
        <w:jc w:val="center"/>
        <w:rPr>
          <w:rFonts w:ascii="Arial" w:hAnsi="Arial" w:cs="Arial"/>
          <w:b/>
          <w:sz w:val="22"/>
          <w:szCs w:val="22"/>
          <w:lang w:val="cs-CZ"/>
        </w:rPr>
      </w:pPr>
      <w:r w:rsidRPr="00662198">
        <w:rPr>
          <w:rFonts w:ascii="Arial" w:hAnsi="Arial" w:cs="Arial"/>
          <w:b/>
          <w:sz w:val="22"/>
          <w:szCs w:val="22"/>
          <w:lang w:val="cs-CZ"/>
        </w:rPr>
        <w:t>Název díla</w:t>
      </w:r>
      <w:r w:rsidR="009577CF" w:rsidRPr="00662198">
        <w:rPr>
          <w:rFonts w:ascii="Arial" w:hAnsi="Arial" w:cs="Arial"/>
          <w:b/>
          <w:sz w:val="22"/>
          <w:szCs w:val="22"/>
          <w:lang w:val="cs-CZ"/>
        </w:rPr>
        <w:t>:</w:t>
      </w:r>
      <w:r w:rsidRPr="00662198">
        <w:rPr>
          <w:rFonts w:ascii="Arial" w:hAnsi="Arial" w:cs="Arial"/>
          <w:b/>
          <w:sz w:val="22"/>
          <w:szCs w:val="22"/>
          <w:lang w:val="cs-CZ"/>
        </w:rPr>
        <w:t xml:space="preserve"> </w:t>
      </w:r>
    </w:p>
    <w:p w14:paraId="1F669117" w14:textId="77777777" w:rsidR="0039506D" w:rsidRPr="00662198" w:rsidRDefault="0039506D" w:rsidP="008E3236">
      <w:pPr>
        <w:pStyle w:val="Export0"/>
        <w:jc w:val="center"/>
        <w:rPr>
          <w:rFonts w:ascii="Arial" w:hAnsi="Arial" w:cs="Arial"/>
          <w:b/>
          <w:sz w:val="22"/>
          <w:szCs w:val="22"/>
          <w:lang w:val="cs-CZ"/>
        </w:rPr>
      </w:pPr>
    </w:p>
    <w:p w14:paraId="3CD8D980" w14:textId="7DBBFC8F" w:rsidR="00032856" w:rsidRPr="00662198" w:rsidRDefault="00343F43" w:rsidP="00032856">
      <w:pPr>
        <w:jc w:val="center"/>
        <w:rPr>
          <w:rFonts w:ascii="Arial" w:hAnsi="Arial" w:cs="Arial"/>
        </w:rPr>
      </w:pPr>
      <w:r w:rsidRPr="00343F43">
        <w:rPr>
          <w:rFonts w:ascii="Arial" w:hAnsi="Arial" w:cs="Arial"/>
          <w:b/>
        </w:rPr>
        <w:t>Studie odtokových poměrů Bystřice a Sviního potoka</w:t>
      </w:r>
    </w:p>
    <w:p w14:paraId="7C1F2761" w14:textId="77777777" w:rsidR="008E3236" w:rsidRPr="007214B9" w:rsidRDefault="008E3236" w:rsidP="008E3236">
      <w:pPr>
        <w:jc w:val="both"/>
        <w:rPr>
          <w:rFonts w:ascii="Arial" w:hAnsi="Arial" w:cs="Arial"/>
          <w:sz w:val="22"/>
          <w:szCs w:val="22"/>
        </w:rPr>
      </w:pPr>
      <w:r w:rsidRPr="007214B9">
        <w:rPr>
          <w:rFonts w:ascii="Arial" w:hAnsi="Arial" w:cs="Arial"/>
          <w:sz w:val="22"/>
          <w:szCs w:val="22"/>
        </w:rPr>
        <w:t>Tato smlouva byla uzavřena mezi</w:t>
      </w:r>
      <w:r w:rsidR="009577CF" w:rsidRPr="007214B9">
        <w:rPr>
          <w:rFonts w:ascii="Arial" w:hAnsi="Arial" w:cs="Arial"/>
          <w:sz w:val="22"/>
          <w:szCs w:val="22"/>
        </w:rPr>
        <w:t>:</w:t>
      </w:r>
    </w:p>
    <w:p w14:paraId="5236A3CE" w14:textId="77777777" w:rsidR="008E3236" w:rsidRPr="007214B9" w:rsidRDefault="008E3236" w:rsidP="008E3236">
      <w:pPr>
        <w:jc w:val="both"/>
        <w:rPr>
          <w:rFonts w:ascii="Arial" w:hAnsi="Arial" w:cs="Arial"/>
          <w:sz w:val="22"/>
          <w:szCs w:val="22"/>
        </w:rPr>
      </w:pPr>
    </w:p>
    <w:p w14:paraId="15370183" w14:textId="77777777" w:rsidR="008E3236" w:rsidRPr="007214B9" w:rsidRDefault="008E3236" w:rsidP="008E3236">
      <w:pPr>
        <w:tabs>
          <w:tab w:val="left" w:pos="3960"/>
        </w:tabs>
        <w:ind w:left="3960" w:hanging="3960"/>
        <w:jc w:val="both"/>
        <w:rPr>
          <w:rFonts w:ascii="Arial" w:hAnsi="Arial" w:cs="Arial"/>
          <w:b/>
          <w:sz w:val="22"/>
          <w:szCs w:val="22"/>
        </w:rPr>
      </w:pPr>
      <w:r w:rsidRPr="007214B9">
        <w:rPr>
          <w:rFonts w:ascii="Arial" w:hAnsi="Arial" w:cs="Arial"/>
          <w:b/>
          <w:sz w:val="22"/>
          <w:szCs w:val="22"/>
        </w:rPr>
        <w:t>Objednatel</w:t>
      </w:r>
      <w:r w:rsidR="009577CF" w:rsidRPr="007214B9">
        <w:rPr>
          <w:rFonts w:ascii="Arial" w:hAnsi="Arial" w:cs="Arial"/>
          <w:b/>
          <w:sz w:val="22"/>
          <w:szCs w:val="22"/>
        </w:rPr>
        <w:t>:</w:t>
      </w:r>
      <w:r w:rsidRPr="007214B9">
        <w:rPr>
          <w:rFonts w:ascii="Arial" w:hAnsi="Arial" w:cs="Arial"/>
          <w:b/>
          <w:sz w:val="22"/>
          <w:szCs w:val="22"/>
        </w:rPr>
        <w:tab/>
        <w:t>Povodí Ohře, státní podnik</w:t>
      </w:r>
    </w:p>
    <w:p w14:paraId="7A41B2BD" w14:textId="77777777" w:rsidR="008E3236" w:rsidRPr="007214B9" w:rsidRDefault="0078134D" w:rsidP="008E3236">
      <w:pPr>
        <w:tabs>
          <w:tab w:val="left" w:pos="3960"/>
        </w:tabs>
        <w:jc w:val="both"/>
        <w:rPr>
          <w:rFonts w:ascii="Arial" w:hAnsi="Arial" w:cs="Arial"/>
          <w:sz w:val="22"/>
          <w:szCs w:val="22"/>
        </w:rPr>
      </w:pPr>
      <w:r w:rsidRPr="007214B9">
        <w:rPr>
          <w:rFonts w:ascii="Arial" w:hAnsi="Arial" w:cs="Arial"/>
          <w:sz w:val="22"/>
          <w:szCs w:val="22"/>
        </w:rPr>
        <w:tab/>
      </w:r>
      <w:r w:rsidR="008E3236" w:rsidRPr="007214B9">
        <w:rPr>
          <w:rFonts w:ascii="Arial" w:hAnsi="Arial" w:cs="Arial"/>
          <w:sz w:val="22"/>
          <w:szCs w:val="22"/>
        </w:rPr>
        <w:t>Bezručova 4219, 430 03 Chomutov</w:t>
      </w:r>
    </w:p>
    <w:p w14:paraId="4572E6AF" w14:textId="77777777" w:rsidR="008E3236" w:rsidRPr="007214B9" w:rsidRDefault="008E3236" w:rsidP="008E3236">
      <w:pPr>
        <w:tabs>
          <w:tab w:val="left" w:pos="3960"/>
        </w:tabs>
        <w:jc w:val="both"/>
        <w:rPr>
          <w:rFonts w:ascii="Arial" w:hAnsi="Arial" w:cs="Arial"/>
          <w:sz w:val="22"/>
          <w:szCs w:val="22"/>
        </w:rPr>
      </w:pPr>
      <w:r w:rsidRPr="007214B9">
        <w:rPr>
          <w:rFonts w:ascii="Arial" w:hAnsi="Arial" w:cs="Arial"/>
          <w:b/>
          <w:sz w:val="22"/>
          <w:szCs w:val="22"/>
        </w:rPr>
        <w:t>IČ</w:t>
      </w:r>
      <w:r w:rsidR="001A1BF6" w:rsidRPr="007214B9">
        <w:rPr>
          <w:rFonts w:ascii="Arial" w:hAnsi="Arial" w:cs="Arial"/>
          <w:b/>
          <w:sz w:val="22"/>
          <w:szCs w:val="22"/>
        </w:rPr>
        <w:t>O</w:t>
      </w:r>
      <w:r w:rsidR="009577CF" w:rsidRPr="007214B9">
        <w:rPr>
          <w:rFonts w:ascii="Arial" w:hAnsi="Arial" w:cs="Arial"/>
          <w:b/>
          <w:sz w:val="22"/>
          <w:szCs w:val="22"/>
        </w:rPr>
        <w:t>:</w:t>
      </w:r>
      <w:r w:rsidR="0078134D" w:rsidRPr="007214B9">
        <w:rPr>
          <w:rFonts w:ascii="Arial" w:hAnsi="Arial" w:cs="Arial"/>
          <w:b/>
          <w:sz w:val="22"/>
          <w:szCs w:val="22"/>
        </w:rPr>
        <w:tab/>
      </w:r>
      <w:r w:rsidRPr="007214B9">
        <w:rPr>
          <w:rFonts w:ascii="Arial" w:hAnsi="Arial" w:cs="Arial"/>
          <w:sz w:val="22"/>
          <w:szCs w:val="22"/>
        </w:rPr>
        <w:t>70889988</w:t>
      </w:r>
    </w:p>
    <w:p w14:paraId="6408A24F" w14:textId="77777777" w:rsidR="008E3236" w:rsidRPr="007214B9" w:rsidRDefault="008E3236" w:rsidP="008E3236">
      <w:pPr>
        <w:tabs>
          <w:tab w:val="left" w:pos="3960"/>
        </w:tabs>
        <w:jc w:val="both"/>
        <w:rPr>
          <w:rFonts w:ascii="Arial" w:hAnsi="Arial" w:cs="Arial"/>
          <w:sz w:val="22"/>
          <w:szCs w:val="22"/>
        </w:rPr>
      </w:pPr>
      <w:r w:rsidRPr="007214B9">
        <w:rPr>
          <w:rFonts w:ascii="Arial" w:hAnsi="Arial" w:cs="Arial"/>
          <w:b/>
          <w:sz w:val="22"/>
          <w:szCs w:val="22"/>
        </w:rPr>
        <w:t>DIČ</w:t>
      </w:r>
      <w:r w:rsidR="009577CF" w:rsidRPr="007214B9">
        <w:rPr>
          <w:rFonts w:ascii="Arial" w:hAnsi="Arial" w:cs="Arial"/>
          <w:b/>
          <w:sz w:val="22"/>
          <w:szCs w:val="22"/>
        </w:rPr>
        <w:t>:</w:t>
      </w:r>
      <w:r w:rsidR="0078134D" w:rsidRPr="007214B9">
        <w:rPr>
          <w:rFonts w:ascii="Arial" w:hAnsi="Arial" w:cs="Arial"/>
          <w:b/>
          <w:sz w:val="22"/>
          <w:szCs w:val="22"/>
        </w:rPr>
        <w:tab/>
      </w:r>
      <w:r w:rsidRPr="007214B9">
        <w:rPr>
          <w:rFonts w:ascii="Arial" w:hAnsi="Arial" w:cs="Arial"/>
          <w:sz w:val="22"/>
          <w:szCs w:val="22"/>
        </w:rPr>
        <w:t>CZ70889988</w:t>
      </w:r>
    </w:p>
    <w:p w14:paraId="3A47AFA1" w14:textId="2AA5DE44" w:rsidR="008E3236" w:rsidRPr="007214B9" w:rsidRDefault="008E3236" w:rsidP="008E3236">
      <w:pPr>
        <w:tabs>
          <w:tab w:val="left" w:pos="3960"/>
        </w:tabs>
        <w:jc w:val="both"/>
        <w:rPr>
          <w:rFonts w:ascii="Arial" w:hAnsi="Arial" w:cs="Arial"/>
          <w:sz w:val="22"/>
          <w:szCs w:val="22"/>
        </w:rPr>
      </w:pPr>
      <w:r w:rsidRPr="007214B9">
        <w:rPr>
          <w:rFonts w:ascii="Arial" w:hAnsi="Arial" w:cs="Arial"/>
          <w:b/>
          <w:sz w:val="22"/>
          <w:szCs w:val="22"/>
        </w:rPr>
        <w:t>zastoupený</w:t>
      </w:r>
      <w:r w:rsidR="009577CF" w:rsidRPr="007214B9">
        <w:rPr>
          <w:rFonts w:ascii="Arial" w:hAnsi="Arial" w:cs="Arial"/>
          <w:b/>
          <w:sz w:val="22"/>
          <w:szCs w:val="22"/>
        </w:rPr>
        <w:t>:</w:t>
      </w:r>
      <w:r w:rsidR="0078134D" w:rsidRPr="007214B9">
        <w:rPr>
          <w:rFonts w:ascii="Arial" w:hAnsi="Arial" w:cs="Arial"/>
          <w:b/>
          <w:sz w:val="22"/>
          <w:szCs w:val="22"/>
        </w:rPr>
        <w:tab/>
      </w:r>
      <w:r w:rsidRPr="007214B9">
        <w:rPr>
          <w:rFonts w:ascii="Arial" w:hAnsi="Arial" w:cs="Arial"/>
          <w:sz w:val="22"/>
          <w:szCs w:val="22"/>
        </w:rPr>
        <w:t xml:space="preserve"> </w:t>
      </w:r>
    </w:p>
    <w:p w14:paraId="6B2981C9" w14:textId="384C9618" w:rsidR="008E3236" w:rsidRPr="007214B9" w:rsidRDefault="008E3236" w:rsidP="00CD6D6D">
      <w:pPr>
        <w:tabs>
          <w:tab w:val="left" w:pos="3960"/>
        </w:tabs>
        <w:ind w:left="3969" w:hanging="3969"/>
        <w:jc w:val="both"/>
        <w:rPr>
          <w:rFonts w:ascii="Arial" w:hAnsi="Arial" w:cs="Arial"/>
          <w:sz w:val="22"/>
          <w:szCs w:val="22"/>
        </w:rPr>
      </w:pPr>
      <w:r w:rsidRPr="007214B9">
        <w:rPr>
          <w:rFonts w:ascii="Arial" w:hAnsi="Arial" w:cs="Arial"/>
          <w:b/>
          <w:sz w:val="22"/>
          <w:szCs w:val="22"/>
        </w:rPr>
        <w:t>zástupce ve věcech smluvních</w:t>
      </w:r>
      <w:r w:rsidR="009577CF" w:rsidRPr="007214B9">
        <w:rPr>
          <w:rFonts w:ascii="Arial" w:hAnsi="Arial" w:cs="Arial"/>
          <w:b/>
          <w:sz w:val="22"/>
          <w:szCs w:val="22"/>
        </w:rPr>
        <w:t>:</w:t>
      </w:r>
      <w:r w:rsidR="0078134D" w:rsidRPr="007214B9">
        <w:rPr>
          <w:rFonts w:ascii="Arial" w:hAnsi="Arial" w:cs="Arial"/>
          <w:b/>
          <w:sz w:val="22"/>
          <w:szCs w:val="22"/>
        </w:rPr>
        <w:tab/>
      </w:r>
      <w:r w:rsidRPr="007214B9">
        <w:rPr>
          <w:rFonts w:ascii="Arial" w:hAnsi="Arial" w:cs="Arial"/>
          <w:sz w:val="22"/>
          <w:szCs w:val="22"/>
        </w:rPr>
        <w:tab/>
      </w:r>
    </w:p>
    <w:p w14:paraId="3264F51B" w14:textId="0DE0CDF0" w:rsidR="008E3236" w:rsidRPr="007214B9" w:rsidRDefault="008E3236" w:rsidP="008E3236">
      <w:pPr>
        <w:tabs>
          <w:tab w:val="left" w:pos="3960"/>
        </w:tabs>
        <w:ind w:left="708" w:hanging="708"/>
        <w:jc w:val="both"/>
        <w:rPr>
          <w:rFonts w:ascii="Arial" w:hAnsi="Arial" w:cs="Arial"/>
          <w:sz w:val="22"/>
          <w:szCs w:val="22"/>
        </w:rPr>
      </w:pPr>
      <w:r w:rsidRPr="007214B9">
        <w:rPr>
          <w:rFonts w:ascii="Arial" w:hAnsi="Arial" w:cs="Arial"/>
          <w:b/>
          <w:sz w:val="22"/>
          <w:szCs w:val="22"/>
        </w:rPr>
        <w:t>zástupce ve věcech technických</w:t>
      </w:r>
      <w:r w:rsidR="009577CF" w:rsidRPr="007214B9">
        <w:rPr>
          <w:rFonts w:ascii="Arial" w:hAnsi="Arial" w:cs="Arial"/>
          <w:b/>
          <w:sz w:val="22"/>
          <w:szCs w:val="22"/>
        </w:rPr>
        <w:t>:</w:t>
      </w:r>
      <w:r w:rsidRPr="007214B9">
        <w:rPr>
          <w:rFonts w:ascii="Arial" w:hAnsi="Arial" w:cs="Arial"/>
          <w:b/>
          <w:sz w:val="22"/>
          <w:szCs w:val="22"/>
        </w:rPr>
        <w:tab/>
      </w:r>
    </w:p>
    <w:p w14:paraId="04E65D7F" w14:textId="4B3C919C" w:rsidR="007214B9" w:rsidRPr="00F95E58" w:rsidRDefault="001013B3" w:rsidP="007214B9">
      <w:pPr>
        <w:tabs>
          <w:tab w:val="left" w:pos="3960"/>
        </w:tabs>
        <w:autoSpaceDE w:val="0"/>
        <w:autoSpaceDN w:val="0"/>
        <w:adjustRightInd w:val="0"/>
        <w:spacing w:line="300" w:lineRule="atLeast"/>
        <w:rPr>
          <w:rFonts w:ascii="Arial" w:hAnsi="Arial" w:cs="Arial"/>
          <w:bCs/>
          <w:iCs/>
          <w:color w:val="000000"/>
          <w:sz w:val="22"/>
          <w:szCs w:val="22"/>
        </w:rPr>
      </w:pPr>
      <w:r w:rsidRPr="007214B9">
        <w:rPr>
          <w:rFonts w:ascii="Arial" w:hAnsi="Arial" w:cs="Arial"/>
          <w:color w:val="000000"/>
          <w:sz w:val="22"/>
          <w:szCs w:val="22"/>
        </w:rPr>
        <w:t>Zástupc</w:t>
      </w:r>
      <w:r w:rsidR="00BA0C70" w:rsidRPr="007214B9">
        <w:rPr>
          <w:rFonts w:ascii="Arial" w:hAnsi="Arial" w:cs="Arial"/>
          <w:color w:val="000000"/>
          <w:sz w:val="22"/>
          <w:szCs w:val="22"/>
        </w:rPr>
        <w:t>i</w:t>
      </w:r>
      <w:r w:rsidRPr="007214B9">
        <w:rPr>
          <w:rFonts w:ascii="Arial" w:hAnsi="Arial" w:cs="Arial"/>
          <w:color w:val="000000"/>
          <w:sz w:val="22"/>
          <w:szCs w:val="22"/>
        </w:rPr>
        <w:t xml:space="preserve"> objednatele:</w:t>
      </w:r>
      <w:r w:rsidRPr="007214B9">
        <w:rPr>
          <w:rFonts w:ascii="Arial" w:hAnsi="Arial" w:cs="Arial"/>
          <w:sz w:val="22"/>
          <w:szCs w:val="22"/>
        </w:rPr>
        <w:tab/>
      </w:r>
    </w:p>
    <w:p w14:paraId="3CC11A73" w14:textId="6DAAF512" w:rsidR="00E64FCA" w:rsidRDefault="00E64FCA" w:rsidP="007214B9">
      <w:pPr>
        <w:tabs>
          <w:tab w:val="left" w:pos="1701"/>
          <w:tab w:val="left" w:pos="4253"/>
        </w:tabs>
        <w:autoSpaceDE w:val="0"/>
        <w:autoSpaceDN w:val="0"/>
        <w:adjustRightInd w:val="0"/>
        <w:spacing w:line="300" w:lineRule="atLeast"/>
        <w:ind w:left="3960"/>
        <w:rPr>
          <w:rFonts w:ascii="Arial" w:hAnsi="Arial" w:cs="Arial"/>
          <w:color w:val="000000"/>
          <w:sz w:val="22"/>
          <w:szCs w:val="22"/>
        </w:rPr>
      </w:pPr>
      <w:r>
        <w:rPr>
          <w:rFonts w:ascii="Arial" w:hAnsi="Arial" w:cs="Arial"/>
          <w:color w:val="000000"/>
          <w:sz w:val="22"/>
          <w:szCs w:val="22"/>
        </w:rPr>
        <w:t>tel.:</w:t>
      </w:r>
    </w:p>
    <w:p w14:paraId="149D8750" w14:textId="5288A6DA" w:rsidR="007214B9" w:rsidRPr="00F95E58" w:rsidRDefault="007214B9" w:rsidP="007214B9">
      <w:pPr>
        <w:tabs>
          <w:tab w:val="left" w:pos="1701"/>
          <w:tab w:val="left" w:pos="4253"/>
        </w:tabs>
        <w:autoSpaceDE w:val="0"/>
        <w:autoSpaceDN w:val="0"/>
        <w:adjustRightInd w:val="0"/>
        <w:spacing w:line="300" w:lineRule="atLeast"/>
        <w:ind w:left="3960"/>
        <w:rPr>
          <w:rFonts w:ascii="Arial" w:hAnsi="Arial" w:cs="Arial"/>
          <w:color w:val="000000"/>
          <w:sz w:val="22"/>
          <w:szCs w:val="22"/>
        </w:rPr>
      </w:pPr>
      <w:r w:rsidRPr="00F95E58">
        <w:rPr>
          <w:rFonts w:ascii="Arial" w:hAnsi="Arial" w:cs="Arial"/>
          <w:color w:val="000000"/>
          <w:sz w:val="22"/>
          <w:szCs w:val="22"/>
        </w:rPr>
        <w:t>mobil:</w:t>
      </w:r>
    </w:p>
    <w:p w14:paraId="7A5CC80C" w14:textId="03DFB554" w:rsidR="007214B9" w:rsidRPr="00F95E58" w:rsidRDefault="007214B9" w:rsidP="007214B9">
      <w:pPr>
        <w:tabs>
          <w:tab w:val="left" w:pos="1701"/>
          <w:tab w:val="left" w:pos="4253"/>
        </w:tabs>
        <w:autoSpaceDE w:val="0"/>
        <w:autoSpaceDN w:val="0"/>
        <w:adjustRightInd w:val="0"/>
        <w:ind w:left="3960"/>
        <w:rPr>
          <w:rFonts w:ascii="Arial" w:hAnsi="Arial" w:cs="Arial"/>
          <w:sz w:val="22"/>
          <w:szCs w:val="22"/>
        </w:rPr>
      </w:pPr>
      <w:r w:rsidRPr="00F95E58">
        <w:rPr>
          <w:rFonts w:ascii="Arial" w:hAnsi="Arial" w:cs="Arial"/>
          <w:color w:val="000000"/>
          <w:sz w:val="22"/>
          <w:szCs w:val="22"/>
        </w:rPr>
        <w:t>e-mail:</w:t>
      </w:r>
    </w:p>
    <w:p w14:paraId="54737935" w14:textId="77777777" w:rsidR="007214B9" w:rsidRPr="00F95E58" w:rsidRDefault="007214B9" w:rsidP="007214B9">
      <w:pPr>
        <w:tabs>
          <w:tab w:val="left" w:pos="3960"/>
        </w:tabs>
        <w:overflowPunct w:val="0"/>
        <w:autoSpaceDE w:val="0"/>
        <w:autoSpaceDN w:val="0"/>
        <w:adjustRightInd w:val="0"/>
        <w:spacing w:line="300" w:lineRule="atLeast"/>
        <w:ind w:left="3960"/>
        <w:textAlignment w:val="baseline"/>
        <w:rPr>
          <w:rFonts w:ascii="Arial" w:hAnsi="Arial" w:cs="Arial"/>
          <w:color w:val="000000"/>
          <w:sz w:val="22"/>
          <w:szCs w:val="22"/>
        </w:rPr>
      </w:pPr>
    </w:p>
    <w:p w14:paraId="6CFDC20A" w14:textId="5816FD97" w:rsidR="007214B9" w:rsidRDefault="007214B9" w:rsidP="007214B9">
      <w:pPr>
        <w:tabs>
          <w:tab w:val="left" w:pos="3960"/>
        </w:tabs>
        <w:overflowPunct w:val="0"/>
        <w:autoSpaceDE w:val="0"/>
        <w:autoSpaceDN w:val="0"/>
        <w:adjustRightInd w:val="0"/>
        <w:spacing w:line="300" w:lineRule="atLeast"/>
        <w:ind w:left="3960"/>
        <w:textAlignment w:val="baseline"/>
        <w:rPr>
          <w:rFonts w:ascii="Arial" w:hAnsi="Arial" w:cs="Arial"/>
          <w:color w:val="000000"/>
          <w:sz w:val="22"/>
          <w:szCs w:val="22"/>
        </w:rPr>
      </w:pPr>
    </w:p>
    <w:p w14:paraId="050B6CFD" w14:textId="77777777" w:rsidR="0041124D" w:rsidRPr="00F95E58" w:rsidRDefault="0041124D" w:rsidP="007214B9">
      <w:pPr>
        <w:tabs>
          <w:tab w:val="left" w:pos="3960"/>
        </w:tabs>
        <w:overflowPunct w:val="0"/>
        <w:autoSpaceDE w:val="0"/>
        <w:autoSpaceDN w:val="0"/>
        <w:adjustRightInd w:val="0"/>
        <w:spacing w:line="300" w:lineRule="atLeast"/>
        <w:ind w:left="3960"/>
        <w:textAlignment w:val="baseline"/>
        <w:rPr>
          <w:rFonts w:ascii="Arial" w:hAnsi="Arial" w:cs="Arial"/>
          <w:color w:val="000000"/>
          <w:sz w:val="22"/>
          <w:szCs w:val="22"/>
        </w:rPr>
      </w:pPr>
    </w:p>
    <w:p w14:paraId="5E09E707" w14:textId="71F61738" w:rsidR="007214B9" w:rsidRPr="00F95E58" w:rsidRDefault="007214B9" w:rsidP="007214B9">
      <w:pPr>
        <w:tabs>
          <w:tab w:val="left" w:pos="3960"/>
        </w:tabs>
        <w:overflowPunct w:val="0"/>
        <w:autoSpaceDE w:val="0"/>
        <w:autoSpaceDN w:val="0"/>
        <w:adjustRightInd w:val="0"/>
        <w:spacing w:line="300" w:lineRule="atLeast"/>
        <w:textAlignment w:val="baseline"/>
        <w:rPr>
          <w:rFonts w:ascii="Arial" w:hAnsi="Arial" w:cs="Arial"/>
          <w:color w:val="000000"/>
          <w:sz w:val="22"/>
          <w:szCs w:val="22"/>
        </w:rPr>
      </w:pPr>
      <w:r w:rsidRPr="00F95E58">
        <w:rPr>
          <w:rFonts w:ascii="Arial" w:hAnsi="Arial" w:cs="Arial"/>
          <w:color w:val="000000"/>
          <w:sz w:val="22"/>
          <w:szCs w:val="22"/>
        </w:rPr>
        <w:tab/>
        <w:t xml:space="preserve">tel.:    </w:t>
      </w:r>
      <w:r w:rsidRPr="00F95E58">
        <w:rPr>
          <w:rFonts w:ascii="Arial" w:hAnsi="Arial" w:cs="Arial"/>
          <w:color w:val="000000"/>
          <w:sz w:val="22"/>
          <w:szCs w:val="22"/>
        </w:rPr>
        <w:tab/>
      </w:r>
    </w:p>
    <w:p w14:paraId="3CF0D8E0" w14:textId="2C7A57A7" w:rsidR="007214B9" w:rsidRPr="00F95E58" w:rsidRDefault="007214B9" w:rsidP="007214B9">
      <w:pPr>
        <w:tabs>
          <w:tab w:val="left" w:pos="3960"/>
        </w:tabs>
        <w:overflowPunct w:val="0"/>
        <w:autoSpaceDE w:val="0"/>
        <w:autoSpaceDN w:val="0"/>
        <w:adjustRightInd w:val="0"/>
        <w:spacing w:line="300" w:lineRule="atLeast"/>
        <w:textAlignment w:val="baseline"/>
        <w:rPr>
          <w:rFonts w:ascii="Arial" w:hAnsi="Arial" w:cs="Arial"/>
          <w:bCs/>
          <w:iCs/>
          <w:color w:val="000000"/>
          <w:sz w:val="22"/>
          <w:szCs w:val="22"/>
        </w:rPr>
      </w:pPr>
      <w:r w:rsidRPr="00F95E58">
        <w:rPr>
          <w:rFonts w:ascii="Arial" w:hAnsi="Arial" w:cs="Arial"/>
          <w:bCs/>
          <w:iCs/>
          <w:color w:val="000000"/>
          <w:sz w:val="22"/>
          <w:szCs w:val="22"/>
        </w:rPr>
        <w:tab/>
        <w:t xml:space="preserve">mobil: </w:t>
      </w:r>
      <w:r w:rsidRPr="00F95E58">
        <w:rPr>
          <w:rFonts w:ascii="Arial" w:hAnsi="Arial" w:cs="Arial"/>
          <w:bCs/>
          <w:iCs/>
          <w:color w:val="000000"/>
          <w:sz w:val="22"/>
          <w:szCs w:val="22"/>
        </w:rPr>
        <w:tab/>
      </w:r>
    </w:p>
    <w:p w14:paraId="0F5E95E5" w14:textId="59AA68D7" w:rsidR="005F2724" w:rsidRPr="007214B9" w:rsidRDefault="007214B9" w:rsidP="007214B9">
      <w:pPr>
        <w:tabs>
          <w:tab w:val="left" w:pos="3960"/>
        </w:tabs>
        <w:overflowPunct w:val="0"/>
        <w:autoSpaceDE w:val="0"/>
        <w:autoSpaceDN w:val="0"/>
        <w:adjustRightInd w:val="0"/>
        <w:spacing w:line="300" w:lineRule="atLeast"/>
        <w:textAlignment w:val="baseline"/>
        <w:rPr>
          <w:rFonts w:ascii="Arial" w:hAnsi="Arial" w:cs="Arial"/>
          <w:sz w:val="22"/>
          <w:szCs w:val="22"/>
        </w:rPr>
      </w:pPr>
      <w:r w:rsidRPr="00F95E58">
        <w:rPr>
          <w:rFonts w:ascii="Arial" w:hAnsi="Arial" w:cs="Arial"/>
          <w:color w:val="000000"/>
          <w:sz w:val="22"/>
          <w:szCs w:val="22"/>
        </w:rPr>
        <w:tab/>
        <w:t>e-mail:</w:t>
      </w:r>
      <w:r w:rsidRPr="00F95E58">
        <w:rPr>
          <w:rFonts w:ascii="Arial" w:hAnsi="Arial" w:cs="Arial"/>
          <w:color w:val="000000"/>
          <w:sz w:val="22"/>
          <w:szCs w:val="22"/>
        </w:rPr>
        <w:tab/>
        <w:t xml:space="preserve"> </w:t>
      </w:r>
    </w:p>
    <w:p w14:paraId="6D87AB36" w14:textId="42EE7C52" w:rsidR="008E3236" w:rsidRPr="007214B9" w:rsidRDefault="003B5F73" w:rsidP="008E3236">
      <w:pPr>
        <w:tabs>
          <w:tab w:val="left" w:pos="3960"/>
        </w:tabs>
        <w:jc w:val="both"/>
        <w:rPr>
          <w:rFonts w:ascii="Arial" w:hAnsi="Arial" w:cs="Arial"/>
          <w:b/>
          <w:sz w:val="22"/>
          <w:szCs w:val="22"/>
        </w:rPr>
      </w:pPr>
      <w:r w:rsidRPr="007214B9">
        <w:rPr>
          <w:rFonts w:ascii="Arial" w:hAnsi="Arial" w:cs="Arial"/>
          <w:b/>
          <w:sz w:val="22"/>
          <w:szCs w:val="22"/>
        </w:rPr>
        <w:t>b</w:t>
      </w:r>
      <w:r w:rsidR="008E3236" w:rsidRPr="007214B9">
        <w:rPr>
          <w:rFonts w:ascii="Arial" w:hAnsi="Arial" w:cs="Arial"/>
          <w:b/>
          <w:sz w:val="22"/>
          <w:szCs w:val="22"/>
        </w:rPr>
        <w:t>ankovní spojení</w:t>
      </w:r>
      <w:r w:rsidR="009577CF" w:rsidRPr="007214B9">
        <w:rPr>
          <w:rFonts w:ascii="Arial" w:hAnsi="Arial" w:cs="Arial"/>
          <w:b/>
          <w:sz w:val="22"/>
          <w:szCs w:val="22"/>
        </w:rPr>
        <w:t>:</w:t>
      </w:r>
      <w:r w:rsidR="0078134D" w:rsidRPr="007214B9">
        <w:rPr>
          <w:rFonts w:ascii="Arial" w:hAnsi="Arial" w:cs="Arial"/>
          <w:b/>
          <w:sz w:val="22"/>
          <w:szCs w:val="22"/>
        </w:rPr>
        <w:tab/>
      </w:r>
    </w:p>
    <w:p w14:paraId="08C02943" w14:textId="64958BC2" w:rsidR="008E3236" w:rsidRPr="007214B9" w:rsidRDefault="008E3236" w:rsidP="008E3236">
      <w:pPr>
        <w:tabs>
          <w:tab w:val="left" w:pos="3960"/>
        </w:tabs>
        <w:jc w:val="both"/>
        <w:rPr>
          <w:rFonts w:ascii="Arial" w:hAnsi="Arial" w:cs="Arial"/>
          <w:b/>
          <w:sz w:val="22"/>
          <w:szCs w:val="22"/>
        </w:rPr>
      </w:pPr>
      <w:r w:rsidRPr="007214B9">
        <w:rPr>
          <w:rFonts w:ascii="Arial" w:hAnsi="Arial" w:cs="Arial"/>
          <w:b/>
          <w:sz w:val="22"/>
          <w:szCs w:val="22"/>
        </w:rPr>
        <w:t>číslo účtu</w:t>
      </w:r>
      <w:r w:rsidR="009577CF" w:rsidRPr="007214B9">
        <w:rPr>
          <w:rFonts w:ascii="Arial" w:hAnsi="Arial" w:cs="Arial"/>
          <w:b/>
          <w:sz w:val="22"/>
          <w:szCs w:val="22"/>
        </w:rPr>
        <w:t>:</w:t>
      </w:r>
      <w:r w:rsidR="0078134D" w:rsidRPr="007214B9">
        <w:rPr>
          <w:rFonts w:ascii="Arial" w:hAnsi="Arial" w:cs="Arial"/>
          <w:b/>
          <w:sz w:val="22"/>
          <w:szCs w:val="22"/>
        </w:rPr>
        <w:tab/>
      </w:r>
      <w:r w:rsidRPr="007214B9">
        <w:rPr>
          <w:rFonts w:ascii="Arial" w:hAnsi="Arial" w:cs="Arial"/>
          <w:b/>
          <w:sz w:val="22"/>
          <w:szCs w:val="22"/>
        </w:rPr>
        <w:t xml:space="preserve"> </w:t>
      </w:r>
    </w:p>
    <w:p w14:paraId="4EFB9F85" w14:textId="77777777" w:rsidR="00557F45" w:rsidRPr="007214B9" w:rsidRDefault="00557F45" w:rsidP="00557F45">
      <w:pPr>
        <w:tabs>
          <w:tab w:val="left" w:pos="3960"/>
        </w:tabs>
        <w:jc w:val="both"/>
        <w:rPr>
          <w:rFonts w:ascii="Arial" w:hAnsi="Arial" w:cs="Arial"/>
          <w:sz w:val="22"/>
          <w:szCs w:val="22"/>
        </w:rPr>
      </w:pPr>
      <w:r w:rsidRPr="007214B9">
        <w:rPr>
          <w:rFonts w:ascii="Arial" w:hAnsi="Arial" w:cs="Arial"/>
          <w:b/>
          <w:sz w:val="22"/>
          <w:szCs w:val="22"/>
        </w:rPr>
        <w:t>zápis v obchodním rejstříku:</w:t>
      </w:r>
      <w:r w:rsidRPr="007214B9">
        <w:rPr>
          <w:rFonts w:ascii="Arial" w:hAnsi="Arial" w:cs="Arial"/>
          <w:sz w:val="22"/>
          <w:szCs w:val="22"/>
        </w:rPr>
        <w:tab/>
        <w:t xml:space="preserve">Krajský soud v Ústí nad Labem, oddíl A, vložka </w:t>
      </w:r>
    </w:p>
    <w:p w14:paraId="2623834A" w14:textId="77777777" w:rsidR="008E3236" w:rsidRPr="007214B9" w:rsidRDefault="00557F45" w:rsidP="00557F45">
      <w:pPr>
        <w:tabs>
          <w:tab w:val="left" w:pos="3960"/>
        </w:tabs>
        <w:jc w:val="both"/>
        <w:rPr>
          <w:rFonts w:ascii="Arial" w:hAnsi="Arial" w:cs="Arial"/>
          <w:b/>
          <w:sz w:val="22"/>
          <w:szCs w:val="22"/>
        </w:rPr>
      </w:pPr>
      <w:r w:rsidRPr="007214B9">
        <w:rPr>
          <w:rFonts w:ascii="Arial" w:hAnsi="Arial" w:cs="Arial"/>
          <w:sz w:val="22"/>
          <w:szCs w:val="22"/>
        </w:rPr>
        <w:tab/>
        <w:t>13052.</w:t>
      </w:r>
    </w:p>
    <w:p w14:paraId="3B707CC8" w14:textId="77777777" w:rsidR="008E3236" w:rsidRPr="007214B9" w:rsidRDefault="008E3236" w:rsidP="008E3236">
      <w:pPr>
        <w:tabs>
          <w:tab w:val="left" w:pos="3960"/>
        </w:tabs>
        <w:jc w:val="both"/>
        <w:rPr>
          <w:rFonts w:ascii="Arial" w:hAnsi="Arial" w:cs="Arial"/>
          <w:sz w:val="22"/>
          <w:szCs w:val="22"/>
        </w:rPr>
      </w:pPr>
    </w:p>
    <w:p w14:paraId="656FE8C2" w14:textId="77777777" w:rsidR="008E3236" w:rsidRPr="007214B9" w:rsidRDefault="008E3236" w:rsidP="008E3236">
      <w:pPr>
        <w:tabs>
          <w:tab w:val="left" w:pos="3960"/>
        </w:tabs>
        <w:jc w:val="both"/>
        <w:rPr>
          <w:rFonts w:ascii="Arial" w:hAnsi="Arial" w:cs="Arial"/>
          <w:sz w:val="22"/>
          <w:szCs w:val="22"/>
        </w:rPr>
      </w:pPr>
      <w:r w:rsidRPr="007214B9">
        <w:rPr>
          <w:rFonts w:ascii="Arial" w:hAnsi="Arial" w:cs="Arial"/>
          <w:sz w:val="22"/>
          <w:szCs w:val="22"/>
        </w:rPr>
        <w:t xml:space="preserve">(dále jen „objednatel“) na straně jedné a </w:t>
      </w:r>
    </w:p>
    <w:p w14:paraId="11414E18" w14:textId="77777777" w:rsidR="008E3236" w:rsidRPr="007214B9" w:rsidRDefault="008E3236" w:rsidP="008E3236">
      <w:pPr>
        <w:tabs>
          <w:tab w:val="left" w:pos="3960"/>
        </w:tabs>
        <w:jc w:val="both"/>
        <w:rPr>
          <w:rFonts w:ascii="Arial" w:hAnsi="Arial" w:cs="Arial"/>
          <w:b/>
          <w:sz w:val="22"/>
          <w:szCs w:val="22"/>
        </w:rPr>
      </w:pPr>
    </w:p>
    <w:p w14:paraId="115DAC9D" w14:textId="102857BA" w:rsidR="00557F45" w:rsidRPr="007214B9" w:rsidRDefault="00557F45" w:rsidP="00557F45">
      <w:pPr>
        <w:tabs>
          <w:tab w:val="left" w:pos="3960"/>
        </w:tabs>
        <w:ind w:left="3960" w:hanging="3960"/>
        <w:jc w:val="both"/>
        <w:rPr>
          <w:rFonts w:ascii="Arial" w:hAnsi="Arial" w:cs="Arial"/>
          <w:b/>
          <w:bCs/>
          <w:sz w:val="22"/>
          <w:szCs w:val="22"/>
        </w:rPr>
      </w:pPr>
      <w:r w:rsidRPr="007214B9">
        <w:rPr>
          <w:rFonts w:ascii="Arial" w:hAnsi="Arial" w:cs="Arial"/>
          <w:b/>
          <w:sz w:val="22"/>
          <w:szCs w:val="22"/>
        </w:rPr>
        <w:t>Zhotovitel:</w:t>
      </w:r>
      <w:r w:rsidRPr="007214B9">
        <w:rPr>
          <w:rFonts w:ascii="Arial" w:hAnsi="Arial" w:cs="Arial"/>
          <w:b/>
          <w:bCs/>
          <w:color w:val="000000"/>
          <w:sz w:val="22"/>
          <w:szCs w:val="22"/>
        </w:rPr>
        <w:tab/>
      </w:r>
      <w:r w:rsidR="00813A82">
        <w:rPr>
          <w:rFonts w:ascii="Arial" w:hAnsi="Arial" w:cs="Arial"/>
          <w:b/>
          <w:bCs/>
          <w:color w:val="000000"/>
          <w:sz w:val="22"/>
          <w:szCs w:val="22"/>
        </w:rPr>
        <w:t>Vodohospodářský rozvoj a výstavba a.s.</w:t>
      </w:r>
      <w:r w:rsidRPr="007214B9">
        <w:rPr>
          <w:rFonts w:ascii="Arial" w:hAnsi="Arial" w:cs="Arial"/>
          <w:b/>
          <w:bCs/>
          <w:sz w:val="22"/>
          <w:szCs w:val="22"/>
        </w:rPr>
        <w:tab/>
      </w:r>
    </w:p>
    <w:p w14:paraId="51B3B7DC" w14:textId="353F236C" w:rsidR="00557F45" w:rsidRPr="007214B9" w:rsidRDefault="00813A82" w:rsidP="00557F45">
      <w:pPr>
        <w:spacing w:line="300" w:lineRule="atLeast"/>
        <w:ind w:left="3252" w:firstLine="708"/>
        <w:jc w:val="both"/>
        <w:rPr>
          <w:rFonts w:ascii="Arial" w:hAnsi="Arial" w:cs="Arial"/>
          <w:bCs/>
          <w:sz w:val="22"/>
          <w:szCs w:val="22"/>
        </w:rPr>
      </w:pPr>
      <w:r>
        <w:rPr>
          <w:rFonts w:ascii="Arial" w:hAnsi="Arial" w:cs="Arial"/>
          <w:bCs/>
          <w:sz w:val="22"/>
          <w:szCs w:val="22"/>
        </w:rPr>
        <w:t>Nábřežní 90/4, 150 00 Praha 5</w:t>
      </w:r>
    </w:p>
    <w:p w14:paraId="76A14EEE" w14:textId="50C51175" w:rsidR="00557F45" w:rsidRPr="007214B9" w:rsidRDefault="00557F45" w:rsidP="00557F45">
      <w:pPr>
        <w:tabs>
          <w:tab w:val="left" w:pos="3960"/>
        </w:tabs>
        <w:ind w:left="3960" w:hanging="3960"/>
        <w:jc w:val="both"/>
        <w:rPr>
          <w:rFonts w:ascii="Arial" w:hAnsi="Arial" w:cs="Arial"/>
          <w:bCs/>
          <w:sz w:val="22"/>
          <w:szCs w:val="22"/>
        </w:rPr>
      </w:pPr>
      <w:r w:rsidRPr="007214B9">
        <w:rPr>
          <w:rFonts w:ascii="Arial" w:hAnsi="Arial" w:cs="Arial"/>
          <w:b/>
          <w:sz w:val="22"/>
          <w:szCs w:val="22"/>
        </w:rPr>
        <w:t>IČO:</w:t>
      </w:r>
      <w:r w:rsidRPr="007214B9">
        <w:rPr>
          <w:rFonts w:ascii="Arial" w:hAnsi="Arial" w:cs="Arial"/>
          <w:bCs/>
          <w:sz w:val="22"/>
          <w:szCs w:val="22"/>
        </w:rPr>
        <w:tab/>
      </w:r>
      <w:r w:rsidR="00813A82">
        <w:rPr>
          <w:rFonts w:ascii="Arial" w:hAnsi="Arial" w:cs="Arial"/>
          <w:bCs/>
          <w:sz w:val="22"/>
          <w:szCs w:val="22"/>
        </w:rPr>
        <w:t>47116901</w:t>
      </w:r>
    </w:p>
    <w:p w14:paraId="255E02C3" w14:textId="27B8CE4D" w:rsidR="00557F45" w:rsidRPr="007214B9" w:rsidRDefault="00557F45" w:rsidP="00557F45">
      <w:pPr>
        <w:tabs>
          <w:tab w:val="left" w:pos="3960"/>
        </w:tabs>
        <w:ind w:left="3960" w:hanging="3960"/>
        <w:jc w:val="both"/>
        <w:rPr>
          <w:rFonts w:ascii="Arial" w:hAnsi="Arial" w:cs="Arial"/>
          <w:bCs/>
          <w:sz w:val="22"/>
          <w:szCs w:val="22"/>
        </w:rPr>
      </w:pPr>
      <w:r w:rsidRPr="007214B9">
        <w:rPr>
          <w:rFonts w:ascii="Arial" w:hAnsi="Arial" w:cs="Arial"/>
          <w:b/>
          <w:bCs/>
          <w:sz w:val="22"/>
          <w:szCs w:val="22"/>
        </w:rPr>
        <w:t>DIČ:</w:t>
      </w:r>
      <w:r w:rsidRPr="007214B9">
        <w:rPr>
          <w:rFonts w:ascii="Arial" w:hAnsi="Arial" w:cs="Arial"/>
          <w:b/>
          <w:bCs/>
          <w:sz w:val="22"/>
          <w:szCs w:val="22"/>
        </w:rPr>
        <w:tab/>
      </w:r>
      <w:r w:rsidR="00813A82" w:rsidRPr="00D743C7">
        <w:rPr>
          <w:rFonts w:ascii="Arial" w:hAnsi="Arial" w:cs="Arial"/>
          <w:bCs/>
          <w:sz w:val="22"/>
          <w:szCs w:val="22"/>
        </w:rPr>
        <w:t>CZ47116901</w:t>
      </w:r>
    </w:p>
    <w:p w14:paraId="229CC7E3" w14:textId="307D07F9" w:rsidR="0041124D" w:rsidRPr="00813A82" w:rsidRDefault="00557F45" w:rsidP="0041124D">
      <w:pPr>
        <w:tabs>
          <w:tab w:val="left" w:pos="3960"/>
        </w:tabs>
        <w:ind w:left="3960" w:hanging="3960"/>
        <w:jc w:val="both"/>
        <w:rPr>
          <w:rFonts w:ascii="Arial" w:hAnsi="Arial" w:cs="Arial"/>
          <w:sz w:val="22"/>
          <w:szCs w:val="22"/>
        </w:rPr>
      </w:pPr>
      <w:r w:rsidRPr="007214B9">
        <w:rPr>
          <w:rFonts w:ascii="Arial" w:hAnsi="Arial" w:cs="Arial"/>
          <w:b/>
          <w:bCs/>
          <w:sz w:val="22"/>
          <w:szCs w:val="22"/>
        </w:rPr>
        <w:t>zastoupený:</w:t>
      </w:r>
      <w:r w:rsidRPr="007214B9">
        <w:rPr>
          <w:rFonts w:ascii="Arial" w:hAnsi="Arial" w:cs="Arial"/>
          <w:bCs/>
          <w:sz w:val="22"/>
          <w:szCs w:val="22"/>
        </w:rPr>
        <w:t xml:space="preserve"> </w:t>
      </w:r>
      <w:r w:rsidR="00CC7B50" w:rsidRPr="007214B9">
        <w:rPr>
          <w:rFonts w:ascii="Arial" w:hAnsi="Arial" w:cs="Arial"/>
          <w:bCs/>
          <w:sz w:val="22"/>
          <w:szCs w:val="22"/>
        </w:rPr>
        <w:tab/>
      </w:r>
    </w:p>
    <w:p w14:paraId="63025D08" w14:textId="683614E6" w:rsidR="00813A82" w:rsidRPr="00813A82" w:rsidRDefault="00813A82" w:rsidP="006C5708">
      <w:pPr>
        <w:tabs>
          <w:tab w:val="left" w:pos="3960"/>
        </w:tabs>
        <w:ind w:left="3960" w:hanging="3960"/>
        <w:jc w:val="both"/>
        <w:rPr>
          <w:rFonts w:ascii="Arial" w:hAnsi="Arial" w:cs="Arial"/>
          <w:sz w:val="22"/>
          <w:szCs w:val="22"/>
        </w:rPr>
      </w:pPr>
    </w:p>
    <w:p w14:paraId="2FCEE9F8" w14:textId="00639D91" w:rsidR="00CC7B50" w:rsidRPr="007214B9" w:rsidRDefault="00557F45" w:rsidP="00557F45">
      <w:pPr>
        <w:tabs>
          <w:tab w:val="left" w:pos="3960"/>
        </w:tabs>
        <w:ind w:left="3960" w:hanging="3960"/>
        <w:jc w:val="both"/>
        <w:rPr>
          <w:rFonts w:ascii="Arial" w:hAnsi="Arial" w:cs="Arial"/>
          <w:bCs/>
          <w:sz w:val="22"/>
          <w:szCs w:val="22"/>
        </w:rPr>
      </w:pPr>
      <w:r w:rsidRPr="007214B9">
        <w:rPr>
          <w:rFonts w:ascii="Arial" w:hAnsi="Arial" w:cs="Arial"/>
          <w:b/>
          <w:bCs/>
          <w:sz w:val="22"/>
          <w:szCs w:val="22"/>
        </w:rPr>
        <w:t>zástupce ve věcech technických</w:t>
      </w:r>
      <w:r w:rsidRPr="007214B9">
        <w:rPr>
          <w:rFonts w:ascii="Arial" w:hAnsi="Arial" w:cs="Arial"/>
          <w:bCs/>
          <w:sz w:val="22"/>
          <w:szCs w:val="22"/>
        </w:rPr>
        <w:t>:</w:t>
      </w:r>
      <w:r w:rsidRPr="007214B9">
        <w:rPr>
          <w:rFonts w:ascii="Arial" w:hAnsi="Arial" w:cs="Arial"/>
          <w:bCs/>
          <w:sz w:val="22"/>
          <w:szCs w:val="22"/>
        </w:rPr>
        <w:tab/>
      </w:r>
    </w:p>
    <w:p w14:paraId="0BAC45F9" w14:textId="603702FB" w:rsidR="00557F45" w:rsidRPr="007214B9" w:rsidRDefault="00557F45" w:rsidP="00557F45">
      <w:pPr>
        <w:tabs>
          <w:tab w:val="left" w:pos="3960"/>
        </w:tabs>
        <w:ind w:left="3960" w:hanging="3960"/>
        <w:jc w:val="both"/>
        <w:rPr>
          <w:rFonts w:ascii="Arial" w:hAnsi="Arial" w:cs="Arial"/>
          <w:color w:val="000000"/>
          <w:sz w:val="22"/>
          <w:szCs w:val="22"/>
        </w:rPr>
      </w:pPr>
      <w:r w:rsidRPr="007214B9">
        <w:rPr>
          <w:rFonts w:ascii="Arial" w:hAnsi="Arial" w:cs="Arial"/>
          <w:color w:val="000000"/>
          <w:sz w:val="22"/>
          <w:szCs w:val="22"/>
        </w:rPr>
        <w:tab/>
        <w:t>tel.:</w:t>
      </w:r>
      <w:r w:rsidRPr="007214B9">
        <w:rPr>
          <w:rFonts w:ascii="Arial" w:hAnsi="Arial" w:cs="Arial"/>
          <w:color w:val="000000"/>
          <w:sz w:val="22"/>
          <w:szCs w:val="22"/>
        </w:rPr>
        <w:tab/>
      </w:r>
    </w:p>
    <w:p w14:paraId="07E77E93" w14:textId="1CB1596D" w:rsidR="005F2724" w:rsidRPr="007214B9" w:rsidRDefault="005F2724" w:rsidP="00557F45">
      <w:pPr>
        <w:tabs>
          <w:tab w:val="left" w:pos="3960"/>
        </w:tabs>
        <w:ind w:left="3960" w:hanging="3960"/>
        <w:jc w:val="both"/>
        <w:rPr>
          <w:rFonts w:ascii="Arial" w:hAnsi="Arial" w:cs="Arial"/>
          <w:color w:val="000000"/>
          <w:sz w:val="22"/>
          <w:szCs w:val="22"/>
        </w:rPr>
      </w:pPr>
      <w:r w:rsidRPr="007214B9">
        <w:rPr>
          <w:rFonts w:ascii="Arial" w:hAnsi="Arial" w:cs="Arial"/>
          <w:color w:val="000000"/>
          <w:sz w:val="22"/>
          <w:szCs w:val="22"/>
        </w:rPr>
        <w:tab/>
        <w:t>mobil:</w:t>
      </w:r>
      <w:r w:rsidRPr="007214B9">
        <w:rPr>
          <w:rFonts w:ascii="Arial" w:hAnsi="Arial" w:cs="Arial"/>
          <w:color w:val="000000"/>
          <w:sz w:val="22"/>
          <w:szCs w:val="22"/>
        </w:rPr>
        <w:tab/>
      </w:r>
    </w:p>
    <w:p w14:paraId="6B051DB2" w14:textId="09D40B89" w:rsidR="00557F45" w:rsidRPr="007214B9" w:rsidRDefault="00557F45" w:rsidP="00557F45">
      <w:pPr>
        <w:tabs>
          <w:tab w:val="left" w:pos="3960"/>
        </w:tabs>
        <w:ind w:left="3960" w:hanging="3960"/>
        <w:jc w:val="both"/>
        <w:rPr>
          <w:rFonts w:ascii="Arial" w:hAnsi="Arial" w:cs="Arial"/>
          <w:sz w:val="22"/>
          <w:szCs w:val="22"/>
        </w:rPr>
      </w:pPr>
      <w:r w:rsidRPr="007214B9">
        <w:rPr>
          <w:rFonts w:ascii="Arial" w:hAnsi="Arial" w:cs="Arial"/>
          <w:color w:val="000000"/>
          <w:sz w:val="22"/>
          <w:szCs w:val="22"/>
        </w:rPr>
        <w:tab/>
        <w:t>e-mail:</w:t>
      </w:r>
      <w:r w:rsidRPr="007214B9">
        <w:rPr>
          <w:rFonts w:ascii="Arial" w:hAnsi="Arial" w:cs="Arial"/>
          <w:color w:val="000000"/>
          <w:sz w:val="22"/>
          <w:szCs w:val="22"/>
        </w:rPr>
        <w:tab/>
      </w:r>
    </w:p>
    <w:p w14:paraId="4CC5D4CF" w14:textId="77777777" w:rsidR="00A738C3" w:rsidRPr="007214B9" w:rsidRDefault="00A738C3" w:rsidP="00A738C3">
      <w:pPr>
        <w:tabs>
          <w:tab w:val="left" w:pos="3960"/>
        </w:tabs>
        <w:ind w:left="3960" w:hanging="3960"/>
        <w:jc w:val="both"/>
        <w:rPr>
          <w:rFonts w:ascii="Arial" w:hAnsi="Arial" w:cs="Arial"/>
          <w:b/>
          <w:bCs/>
          <w:sz w:val="22"/>
          <w:szCs w:val="22"/>
        </w:rPr>
      </w:pPr>
    </w:p>
    <w:p w14:paraId="5C81E3DC" w14:textId="0B97EBF6" w:rsidR="00557F45" w:rsidRPr="007214B9" w:rsidRDefault="00557F45" w:rsidP="00A738C3">
      <w:pPr>
        <w:tabs>
          <w:tab w:val="left" w:pos="3960"/>
        </w:tabs>
        <w:ind w:left="3960" w:hanging="3960"/>
        <w:jc w:val="both"/>
        <w:rPr>
          <w:rFonts w:ascii="Arial" w:hAnsi="Arial" w:cs="Arial"/>
          <w:bCs/>
          <w:sz w:val="22"/>
          <w:szCs w:val="22"/>
        </w:rPr>
      </w:pPr>
      <w:r w:rsidRPr="007214B9">
        <w:rPr>
          <w:rFonts w:ascii="Arial" w:hAnsi="Arial" w:cs="Arial"/>
          <w:b/>
          <w:bCs/>
          <w:sz w:val="22"/>
          <w:szCs w:val="22"/>
        </w:rPr>
        <w:t>Bankovní spojení:</w:t>
      </w:r>
      <w:r w:rsidRPr="007214B9">
        <w:rPr>
          <w:rFonts w:ascii="Arial" w:hAnsi="Arial" w:cs="Arial"/>
          <w:bCs/>
          <w:sz w:val="22"/>
          <w:szCs w:val="22"/>
        </w:rPr>
        <w:tab/>
      </w:r>
    </w:p>
    <w:p w14:paraId="7E0F66E1" w14:textId="1F616B8D" w:rsidR="00557F45" w:rsidRPr="007214B9" w:rsidRDefault="00557F45" w:rsidP="00A738C3">
      <w:pPr>
        <w:tabs>
          <w:tab w:val="left" w:pos="3960"/>
        </w:tabs>
        <w:ind w:left="3960" w:hanging="3960"/>
        <w:jc w:val="both"/>
        <w:rPr>
          <w:rFonts w:ascii="Arial" w:hAnsi="Arial" w:cs="Arial"/>
          <w:bCs/>
          <w:sz w:val="22"/>
          <w:szCs w:val="22"/>
        </w:rPr>
      </w:pPr>
      <w:r w:rsidRPr="007214B9">
        <w:rPr>
          <w:rFonts w:ascii="Arial" w:hAnsi="Arial" w:cs="Arial"/>
          <w:b/>
          <w:bCs/>
          <w:sz w:val="22"/>
          <w:szCs w:val="22"/>
        </w:rPr>
        <w:t>číslo účtu:</w:t>
      </w:r>
      <w:r w:rsidR="00CC7B50" w:rsidRPr="007214B9">
        <w:rPr>
          <w:rFonts w:ascii="Arial" w:hAnsi="Arial" w:cs="Arial"/>
          <w:bCs/>
          <w:sz w:val="22"/>
          <w:szCs w:val="22"/>
        </w:rPr>
        <w:tab/>
      </w:r>
      <w:r w:rsidR="00CC7B50" w:rsidRPr="007214B9">
        <w:rPr>
          <w:rFonts w:ascii="Arial" w:hAnsi="Arial" w:cs="Arial"/>
          <w:bCs/>
          <w:sz w:val="22"/>
          <w:szCs w:val="22"/>
        </w:rPr>
        <w:tab/>
      </w:r>
    </w:p>
    <w:p w14:paraId="5B9BED06" w14:textId="369C40CA" w:rsidR="00A738C3" w:rsidRPr="007214B9" w:rsidRDefault="00A738C3" w:rsidP="000764E9">
      <w:pPr>
        <w:tabs>
          <w:tab w:val="left" w:pos="3960"/>
        </w:tabs>
        <w:ind w:left="3960" w:hanging="3960"/>
        <w:rPr>
          <w:rFonts w:ascii="Arial" w:hAnsi="Arial" w:cs="Arial"/>
          <w:sz w:val="22"/>
          <w:szCs w:val="22"/>
        </w:rPr>
      </w:pPr>
      <w:r w:rsidRPr="007214B9">
        <w:rPr>
          <w:rFonts w:ascii="Arial" w:hAnsi="Arial" w:cs="Arial"/>
          <w:b/>
          <w:sz w:val="22"/>
          <w:szCs w:val="22"/>
        </w:rPr>
        <w:t>zápis v obchodním rejstříku:</w:t>
      </w:r>
      <w:r w:rsidRPr="007214B9">
        <w:rPr>
          <w:rFonts w:ascii="Arial" w:hAnsi="Arial" w:cs="Arial"/>
          <w:sz w:val="22"/>
          <w:szCs w:val="22"/>
        </w:rPr>
        <w:tab/>
      </w:r>
      <w:r w:rsidR="00813A82">
        <w:rPr>
          <w:rFonts w:ascii="Arial" w:hAnsi="Arial" w:cs="Arial"/>
          <w:sz w:val="22"/>
          <w:szCs w:val="22"/>
        </w:rPr>
        <w:t>Městský soud v Praze, oddíl B, vložka 1930</w:t>
      </w:r>
    </w:p>
    <w:p w14:paraId="0F538A55" w14:textId="77777777" w:rsidR="007214B9" w:rsidRDefault="007214B9" w:rsidP="007214B9">
      <w:pPr>
        <w:jc w:val="both"/>
        <w:rPr>
          <w:rFonts w:ascii="Arial" w:hAnsi="Arial" w:cs="Arial"/>
          <w:sz w:val="22"/>
          <w:szCs w:val="22"/>
        </w:rPr>
      </w:pPr>
    </w:p>
    <w:p w14:paraId="5B875D3B" w14:textId="0EFCB25E" w:rsidR="007F4D73" w:rsidRDefault="00557F45" w:rsidP="007214B9">
      <w:pPr>
        <w:jc w:val="both"/>
        <w:rPr>
          <w:rFonts w:ascii="Arial" w:hAnsi="Arial" w:cs="Arial"/>
          <w:sz w:val="20"/>
          <w:szCs w:val="20"/>
        </w:rPr>
      </w:pPr>
      <w:r w:rsidRPr="007214B9">
        <w:rPr>
          <w:rFonts w:ascii="Arial" w:hAnsi="Arial" w:cs="Arial"/>
          <w:sz w:val="22"/>
          <w:szCs w:val="22"/>
        </w:rPr>
        <w:t>(dále jen „zhotovitel“) na straně druhé.</w:t>
      </w:r>
      <w:r w:rsidR="007F4D73">
        <w:rPr>
          <w:rFonts w:ascii="Arial" w:hAnsi="Arial" w:cs="Arial"/>
          <w:sz w:val="20"/>
          <w:szCs w:val="20"/>
        </w:rPr>
        <w:br w:type="page"/>
      </w:r>
    </w:p>
    <w:p w14:paraId="63C2DD90" w14:textId="42993CB6" w:rsidR="001013B3" w:rsidRDefault="001013B3" w:rsidP="001013B3">
      <w:pPr>
        <w:pStyle w:val="Zkladntext"/>
        <w:spacing w:before="120"/>
        <w:jc w:val="center"/>
        <w:rPr>
          <w:b/>
          <w:u w:val="single"/>
        </w:rPr>
      </w:pPr>
      <w:r w:rsidRPr="007214B9">
        <w:rPr>
          <w:b/>
          <w:u w:val="single"/>
        </w:rPr>
        <w:lastRenderedPageBreak/>
        <w:t>Čl. I. PŘEDMĚT SMLOUVY A PŘEDMĚT DÍLA</w:t>
      </w:r>
    </w:p>
    <w:p w14:paraId="62CF3A19" w14:textId="77777777" w:rsidR="00343F43" w:rsidRPr="007214B9" w:rsidRDefault="001013B3" w:rsidP="001B6E28">
      <w:pPr>
        <w:jc w:val="both"/>
        <w:outlineLvl w:val="0"/>
        <w:rPr>
          <w:rFonts w:ascii="Arial" w:eastAsia="Arial CE" w:hAnsi="Arial" w:cs="Arial"/>
          <w:sz w:val="22"/>
          <w:szCs w:val="22"/>
        </w:rPr>
      </w:pPr>
      <w:r w:rsidRPr="007214B9">
        <w:rPr>
          <w:rFonts w:ascii="Arial" w:eastAsia="Arial CE" w:hAnsi="Arial" w:cs="Arial"/>
          <w:sz w:val="22"/>
          <w:szCs w:val="22"/>
        </w:rPr>
        <w:t xml:space="preserve">Předmětem smlouvy je zpracování díla </w:t>
      </w:r>
      <w:r w:rsidR="00343F43" w:rsidRPr="007214B9">
        <w:rPr>
          <w:rFonts w:ascii="Arial" w:eastAsia="Arial CE" w:hAnsi="Arial" w:cs="Arial"/>
          <w:b/>
          <w:sz w:val="22"/>
          <w:szCs w:val="22"/>
        </w:rPr>
        <w:t>Studie odtokových poměrů Bystřice a Sviního potoka</w:t>
      </w:r>
      <w:r w:rsidR="00C10691" w:rsidRPr="007214B9">
        <w:rPr>
          <w:rFonts w:ascii="Arial" w:eastAsia="Arial CE" w:hAnsi="Arial" w:cs="Arial"/>
          <w:sz w:val="22"/>
          <w:szCs w:val="22"/>
        </w:rPr>
        <w:t>.</w:t>
      </w:r>
    </w:p>
    <w:p w14:paraId="425BCE3B" w14:textId="77777777" w:rsidR="00343F43" w:rsidRPr="007214B9" w:rsidRDefault="00343F43" w:rsidP="001B6E28">
      <w:pPr>
        <w:jc w:val="both"/>
        <w:outlineLvl w:val="0"/>
        <w:rPr>
          <w:rFonts w:ascii="Arial" w:eastAsia="Arial CE" w:hAnsi="Arial" w:cs="Arial"/>
          <w:sz w:val="22"/>
          <w:szCs w:val="22"/>
        </w:rPr>
      </w:pPr>
    </w:p>
    <w:p w14:paraId="6FBD9911" w14:textId="1D942D3B" w:rsidR="00343F43" w:rsidRPr="007214B9" w:rsidRDefault="00343F43" w:rsidP="00343F43">
      <w:pPr>
        <w:jc w:val="both"/>
        <w:outlineLvl w:val="0"/>
        <w:rPr>
          <w:rFonts w:ascii="Arial" w:eastAsia="Arial CE" w:hAnsi="Arial" w:cs="Arial"/>
          <w:sz w:val="22"/>
          <w:szCs w:val="22"/>
        </w:rPr>
      </w:pPr>
      <w:r w:rsidRPr="007214B9">
        <w:rPr>
          <w:rFonts w:ascii="Arial" w:eastAsia="Arial CE" w:hAnsi="Arial" w:cs="Arial"/>
          <w:sz w:val="22"/>
          <w:szCs w:val="22"/>
        </w:rPr>
        <w:t xml:space="preserve">Studie zahrnuje povodí </w:t>
      </w:r>
      <w:r w:rsidR="00E769C1" w:rsidRPr="007214B9">
        <w:rPr>
          <w:rFonts w:ascii="Arial" w:eastAsia="Arial CE" w:hAnsi="Arial" w:cs="Arial"/>
          <w:sz w:val="22"/>
          <w:szCs w:val="22"/>
        </w:rPr>
        <w:t xml:space="preserve">vodního toku (VT) </w:t>
      </w:r>
      <w:r w:rsidRPr="007214B9">
        <w:rPr>
          <w:rFonts w:ascii="Arial" w:eastAsia="Arial CE" w:hAnsi="Arial" w:cs="Arial"/>
          <w:sz w:val="22"/>
          <w:szCs w:val="22"/>
        </w:rPr>
        <w:t>Bystřice až po uzávěrový profil v ř. km cca 3,7 dle</w:t>
      </w:r>
      <w:r w:rsidR="009B430C">
        <w:rPr>
          <w:rFonts w:ascii="Arial" w:eastAsia="Arial CE" w:hAnsi="Arial" w:cs="Arial"/>
          <w:sz w:val="22"/>
          <w:szCs w:val="22"/>
        </w:rPr>
        <w:t> </w:t>
      </w:r>
      <w:r w:rsidRPr="007214B9">
        <w:rPr>
          <w:rFonts w:ascii="Arial" w:eastAsia="Arial CE" w:hAnsi="Arial" w:cs="Arial"/>
          <w:sz w:val="22"/>
          <w:szCs w:val="22"/>
        </w:rPr>
        <w:t>TPE. Hydrologický srážko-odtokový model bude zahrnovat celé povodí až po uzávěrový profil zpracovávaného úseku. Hydraulický model bude zpracován pro úsek vodního toku Bystřice (IDVT</w:t>
      </w:r>
      <w:r w:rsidR="00E769C1" w:rsidRPr="007214B9">
        <w:rPr>
          <w:rFonts w:ascii="Arial" w:eastAsia="Arial CE" w:hAnsi="Arial" w:cs="Arial"/>
          <w:sz w:val="22"/>
          <w:szCs w:val="22"/>
        </w:rPr>
        <w:t> </w:t>
      </w:r>
      <w:r w:rsidRPr="007214B9">
        <w:rPr>
          <w:rFonts w:ascii="Arial" w:eastAsia="Arial CE" w:hAnsi="Arial" w:cs="Arial"/>
          <w:sz w:val="22"/>
          <w:szCs w:val="22"/>
        </w:rPr>
        <w:t>10100315) od štěrkové přehrážky nad městem Dubí v ř. km cca 13,22 dle</w:t>
      </w:r>
      <w:r w:rsidR="009B430C">
        <w:rPr>
          <w:rFonts w:ascii="Arial" w:eastAsia="Arial CE" w:hAnsi="Arial" w:cs="Arial"/>
          <w:sz w:val="22"/>
          <w:szCs w:val="22"/>
        </w:rPr>
        <w:t> </w:t>
      </w:r>
      <w:r w:rsidRPr="007214B9">
        <w:rPr>
          <w:rFonts w:ascii="Arial" w:eastAsia="Arial CE" w:hAnsi="Arial" w:cs="Arial"/>
          <w:sz w:val="22"/>
          <w:szCs w:val="22"/>
        </w:rPr>
        <w:t>TPE</w:t>
      </w:r>
      <w:r w:rsidR="009B430C">
        <w:rPr>
          <w:rFonts w:ascii="Arial" w:eastAsia="Arial CE" w:hAnsi="Arial" w:cs="Arial"/>
          <w:sz w:val="22"/>
          <w:szCs w:val="22"/>
        </w:rPr>
        <w:t> </w:t>
      </w:r>
      <w:r w:rsidRPr="007214B9">
        <w:rPr>
          <w:rFonts w:ascii="Arial" w:eastAsia="Arial CE" w:hAnsi="Arial" w:cs="Arial"/>
          <w:sz w:val="22"/>
          <w:szCs w:val="22"/>
        </w:rPr>
        <w:t>(-778722, -970157) až pod vyústění z krytého v profilu ř. km cca 3,7 dle TPE (-774572, -977382) a úsek vodního toku Sviní potok (IDVT 10284025) od železničního mostu v ř. km cca</w:t>
      </w:r>
      <w:r w:rsidR="009B430C">
        <w:rPr>
          <w:rFonts w:ascii="Arial" w:eastAsia="Arial CE" w:hAnsi="Arial" w:cs="Arial"/>
          <w:sz w:val="22"/>
          <w:szCs w:val="22"/>
        </w:rPr>
        <w:t> </w:t>
      </w:r>
      <w:r w:rsidRPr="007214B9">
        <w:rPr>
          <w:rFonts w:ascii="Arial" w:eastAsia="Arial CE" w:hAnsi="Arial" w:cs="Arial"/>
          <w:sz w:val="22"/>
          <w:szCs w:val="22"/>
        </w:rPr>
        <w:t>3,93 dle TPE (-778923, -975515) do soutoku s Bystřicí. Účelem studie je popsat průběh povodně v předmětném úseku v rozsahu povodní Q</w:t>
      </w:r>
      <w:r w:rsidRPr="007214B9">
        <w:rPr>
          <w:rFonts w:ascii="Arial" w:eastAsia="Arial CE" w:hAnsi="Arial" w:cs="Arial"/>
          <w:sz w:val="22"/>
          <w:szCs w:val="22"/>
          <w:vertAlign w:val="subscript"/>
        </w:rPr>
        <w:t>5</w:t>
      </w:r>
      <w:r w:rsidRPr="007214B9">
        <w:rPr>
          <w:rFonts w:ascii="Arial" w:eastAsia="Arial CE" w:hAnsi="Arial" w:cs="Arial"/>
          <w:sz w:val="22"/>
          <w:szCs w:val="22"/>
        </w:rPr>
        <w:t xml:space="preserve"> až Q</w:t>
      </w:r>
      <w:r w:rsidRPr="007214B9">
        <w:rPr>
          <w:rFonts w:ascii="Arial" w:eastAsia="Arial CE" w:hAnsi="Arial" w:cs="Arial"/>
          <w:sz w:val="22"/>
          <w:szCs w:val="22"/>
          <w:vertAlign w:val="subscript"/>
        </w:rPr>
        <w:t>100</w:t>
      </w:r>
      <w:r w:rsidRPr="007214B9">
        <w:rPr>
          <w:rFonts w:ascii="Arial" w:eastAsia="Arial CE" w:hAnsi="Arial" w:cs="Arial"/>
          <w:sz w:val="22"/>
          <w:szCs w:val="22"/>
        </w:rPr>
        <w:t>, posoudit kapacitu krytého profilu v celé jeho délce, identifikovat problematická místa s</w:t>
      </w:r>
      <w:r w:rsidR="00E769C1" w:rsidRPr="007214B9">
        <w:rPr>
          <w:rFonts w:ascii="Arial" w:eastAsia="Arial CE" w:hAnsi="Arial" w:cs="Arial"/>
          <w:sz w:val="22"/>
          <w:szCs w:val="22"/>
        </w:rPr>
        <w:t> </w:t>
      </w:r>
      <w:r w:rsidRPr="007214B9">
        <w:rPr>
          <w:rFonts w:ascii="Arial" w:eastAsia="Arial CE" w:hAnsi="Arial" w:cs="Arial"/>
          <w:sz w:val="22"/>
          <w:szCs w:val="22"/>
        </w:rPr>
        <w:t>nepříznivými hydraulickými jevy a uvést výčet možných řešení pro jejich eliminaci.</w:t>
      </w:r>
    </w:p>
    <w:p w14:paraId="428D8CB5" w14:textId="77777777" w:rsidR="00343F43" w:rsidRPr="007214B9" w:rsidRDefault="00343F43" w:rsidP="00343F43">
      <w:pPr>
        <w:jc w:val="both"/>
        <w:outlineLvl w:val="0"/>
        <w:rPr>
          <w:rFonts w:ascii="Arial" w:eastAsia="Arial CE" w:hAnsi="Arial" w:cs="Arial"/>
          <w:sz w:val="22"/>
          <w:szCs w:val="22"/>
        </w:rPr>
      </w:pPr>
    </w:p>
    <w:p w14:paraId="57A60E1F" w14:textId="42986FB3" w:rsidR="00343F43" w:rsidRPr="007214B9" w:rsidRDefault="00343F43" w:rsidP="00343F43">
      <w:pPr>
        <w:jc w:val="both"/>
        <w:outlineLvl w:val="0"/>
        <w:rPr>
          <w:rFonts w:ascii="Arial" w:eastAsia="Arial CE" w:hAnsi="Arial" w:cs="Arial"/>
          <w:sz w:val="22"/>
          <w:szCs w:val="22"/>
        </w:rPr>
      </w:pPr>
      <w:r w:rsidRPr="007214B9">
        <w:rPr>
          <w:rFonts w:ascii="Arial" w:eastAsia="Arial CE" w:hAnsi="Arial" w:cs="Arial"/>
          <w:sz w:val="22"/>
          <w:szCs w:val="22"/>
        </w:rPr>
        <w:t>Hydraulický model se bude skládat z 2D části pro výpočet proudění v korytě a v inundačním území. Pro výpočet proudění v krytém úseku bude zpracovatelem zvolen vhodný přístup matematického modelování. Je předpokládán výpočet nerovnoměrného neustáleného proudění.</w:t>
      </w:r>
    </w:p>
    <w:p w14:paraId="1E740A81" w14:textId="77777777" w:rsidR="00343F43" w:rsidRPr="007214B9" w:rsidRDefault="00343F43" w:rsidP="00343F43">
      <w:pPr>
        <w:jc w:val="both"/>
        <w:outlineLvl w:val="0"/>
        <w:rPr>
          <w:rFonts w:ascii="Arial" w:eastAsia="Arial CE" w:hAnsi="Arial" w:cs="Arial"/>
          <w:sz w:val="22"/>
          <w:szCs w:val="22"/>
        </w:rPr>
      </w:pPr>
    </w:p>
    <w:p w14:paraId="3C16295D" w14:textId="5A50A24D" w:rsidR="00343F43" w:rsidRPr="007214B9" w:rsidRDefault="00343F43" w:rsidP="00343F43">
      <w:pPr>
        <w:jc w:val="both"/>
        <w:outlineLvl w:val="0"/>
        <w:rPr>
          <w:rFonts w:ascii="Arial" w:eastAsia="Arial CE" w:hAnsi="Arial" w:cs="Arial"/>
          <w:sz w:val="22"/>
          <w:szCs w:val="22"/>
        </w:rPr>
      </w:pPr>
      <w:r w:rsidRPr="007214B9">
        <w:rPr>
          <w:rFonts w:ascii="Arial" w:eastAsia="Arial CE" w:hAnsi="Arial" w:cs="Arial"/>
          <w:sz w:val="22"/>
          <w:szCs w:val="22"/>
        </w:rPr>
        <w:t xml:space="preserve">Součástí studie je i zpracování 3D </w:t>
      </w:r>
      <w:r w:rsidRPr="00663377">
        <w:rPr>
          <w:rFonts w:ascii="Arial" w:eastAsia="Arial CE" w:hAnsi="Arial" w:cs="Arial"/>
          <w:sz w:val="22"/>
          <w:szCs w:val="22"/>
        </w:rPr>
        <w:t xml:space="preserve">modelů </w:t>
      </w:r>
      <w:r w:rsidR="00663377" w:rsidRPr="00663377">
        <w:rPr>
          <w:rFonts w:ascii="Arial" w:eastAsia="Arial CE" w:hAnsi="Arial" w:cs="Arial"/>
          <w:sz w:val="22"/>
          <w:szCs w:val="22"/>
        </w:rPr>
        <w:t xml:space="preserve">(na základě geodetického 3D zaměření laserovým skenováním) </w:t>
      </w:r>
      <w:r w:rsidRPr="00663377">
        <w:rPr>
          <w:rFonts w:ascii="Arial" w:eastAsia="Arial CE" w:hAnsi="Arial" w:cs="Arial"/>
          <w:sz w:val="22"/>
          <w:szCs w:val="22"/>
        </w:rPr>
        <w:t xml:space="preserve">krytých úseků VT Bystřice (od ř. km cca 7,318 ul. Nábřežní, vyjma již zpracovaného úseku ř. km 3,845-5,870) a krytých úseků </w:t>
      </w:r>
      <w:r w:rsidRPr="007214B9">
        <w:rPr>
          <w:rFonts w:ascii="Arial" w:eastAsia="Arial CE" w:hAnsi="Arial" w:cs="Arial"/>
          <w:sz w:val="22"/>
          <w:szCs w:val="22"/>
        </w:rPr>
        <w:t>VT Sviního potoka (od ř. km 3,100 ul.</w:t>
      </w:r>
      <w:r w:rsidR="009B430C">
        <w:rPr>
          <w:rFonts w:ascii="Arial" w:eastAsia="Arial CE" w:hAnsi="Arial" w:cs="Arial"/>
          <w:sz w:val="22"/>
          <w:szCs w:val="22"/>
        </w:rPr>
        <w:t> </w:t>
      </w:r>
      <w:r w:rsidRPr="007214B9">
        <w:rPr>
          <w:rFonts w:ascii="Arial" w:eastAsia="Arial CE" w:hAnsi="Arial" w:cs="Arial"/>
          <w:sz w:val="22"/>
          <w:szCs w:val="22"/>
        </w:rPr>
        <w:t>Rybniční po vtok do soutoku s Bystřicí) včetně otevřených mezilehlých úseků vodních toků.</w:t>
      </w:r>
    </w:p>
    <w:p w14:paraId="0C72980B" w14:textId="77777777" w:rsidR="00343F43" w:rsidRPr="007214B9" w:rsidRDefault="00343F43" w:rsidP="001B6E28">
      <w:pPr>
        <w:jc w:val="both"/>
        <w:outlineLvl w:val="0"/>
        <w:rPr>
          <w:rFonts w:ascii="Arial" w:eastAsia="Arial CE" w:hAnsi="Arial" w:cs="Arial"/>
          <w:sz w:val="22"/>
          <w:szCs w:val="22"/>
        </w:rPr>
      </w:pPr>
    </w:p>
    <w:p w14:paraId="2C270135" w14:textId="3DBF6A6F" w:rsidR="001013B3" w:rsidRPr="007214B9" w:rsidRDefault="001013B3" w:rsidP="001013B3">
      <w:pPr>
        <w:jc w:val="both"/>
        <w:rPr>
          <w:rFonts w:ascii="Arial" w:hAnsi="Arial" w:cs="Arial"/>
          <w:snapToGrid w:val="0"/>
          <w:sz w:val="22"/>
          <w:szCs w:val="22"/>
        </w:rPr>
      </w:pPr>
      <w:r w:rsidRPr="007214B9">
        <w:rPr>
          <w:rFonts w:ascii="Arial" w:hAnsi="Arial" w:cs="Arial"/>
          <w:sz w:val="22"/>
          <w:szCs w:val="22"/>
        </w:rPr>
        <w:t xml:space="preserve">Podrobná </w:t>
      </w:r>
      <w:r w:rsidRPr="007214B9">
        <w:rPr>
          <w:rFonts w:ascii="Arial" w:hAnsi="Arial" w:cs="Arial"/>
          <w:snapToGrid w:val="0"/>
          <w:sz w:val="22"/>
          <w:szCs w:val="22"/>
        </w:rPr>
        <w:t>specifikace (</w:t>
      </w:r>
      <w:r w:rsidR="00A75CAF" w:rsidRPr="007214B9">
        <w:rPr>
          <w:rFonts w:ascii="Arial" w:hAnsi="Arial" w:cs="Arial"/>
          <w:snapToGrid w:val="0"/>
          <w:sz w:val="22"/>
          <w:szCs w:val="22"/>
        </w:rPr>
        <w:t xml:space="preserve">podkladová data, nutný </w:t>
      </w:r>
      <w:r w:rsidRPr="007214B9">
        <w:rPr>
          <w:rFonts w:ascii="Arial" w:hAnsi="Arial" w:cs="Arial"/>
          <w:snapToGrid w:val="0"/>
          <w:sz w:val="22"/>
          <w:szCs w:val="22"/>
        </w:rPr>
        <w:t xml:space="preserve">rozsah prací), včetně požadovaných výstupů v tištěné a digitální podobě, a podrobnosti k technickému provedení </w:t>
      </w:r>
      <w:r w:rsidR="00C42B56" w:rsidRPr="007214B9">
        <w:rPr>
          <w:rFonts w:ascii="Arial" w:hAnsi="Arial" w:cs="Arial"/>
          <w:snapToGrid w:val="0"/>
          <w:sz w:val="22"/>
          <w:szCs w:val="22"/>
        </w:rPr>
        <w:t>díla</w:t>
      </w:r>
      <w:r w:rsidRPr="007214B9">
        <w:rPr>
          <w:rFonts w:ascii="Arial" w:hAnsi="Arial" w:cs="Arial"/>
          <w:snapToGrid w:val="0"/>
          <w:sz w:val="22"/>
          <w:szCs w:val="22"/>
        </w:rPr>
        <w:t xml:space="preserve"> jsou specifikovány v přílo</w:t>
      </w:r>
      <w:r w:rsidR="00A75CAF" w:rsidRPr="007214B9">
        <w:rPr>
          <w:rFonts w:ascii="Arial" w:hAnsi="Arial" w:cs="Arial"/>
          <w:snapToGrid w:val="0"/>
          <w:sz w:val="22"/>
          <w:szCs w:val="22"/>
        </w:rPr>
        <w:t>hách</w:t>
      </w:r>
      <w:r w:rsidRPr="007214B9">
        <w:rPr>
          <w:rFonts w:ascii="Arial" w:hAnsi="Arial" w:cs="Arial"/>
          <w:snapToGrid w:val="0"/>
          <w:sz w:val="22"/>
          <w:szCs w:val="22"/>
        </w:rPr>
        <w:t xml:space="preserve"> této smlouvy. </w:t>
      </w:r>
    </w:p>
    <w:p w14:paraId="6F66149C" w14:textId="77777777" w:rsidR="001647B6" w:rsidRPr="007214B9" w:rsidRDefault="001647B6" w:rsidP="001013B3">
      <w:pPr>
        <w:jc w:val="both"/>
        <w:rPr>
          <w:rFonts w:ascii="Arial" w:hAnsi="Arial" w:cs="Arial"/>
          <w:snapToGrid w:val="0"/>
          <w:sz w:val="22"/>
          <w:szCs w:val="22"/>
          <w:highlight w:val="yellow"/>
        </w:rPr>
      </w:pPr>
    </w:p>
    <w:p w14:paraId="0238B03F" w14:textId="77777777" w:rsidR="001013B3" w:rsidRPr="007214B9" w:rsidRDefault="001013B3" w:rsidP="001013B3">
      <w:pPr>
        <w:jc w:val="both"/>
        <w:rPr>
          <w:rFonts w:ascii="Arial" w:eastAsia="Arial CE" w:hAnsi="Arial" w:cs="Arial"/>
          <w:b/>
          <w:color w:val="000000"/>
          <w:sz w:val="22"/>
          <w:szCs w:val="22"/>
        </w:rPr>
      </w:pPr>
      <w:r w:rsidRPr="007214B9">
        <w:rPr>
          <w:rFonts w:ascii="Arial" w:eastAsia="Arial CE" w:hAnsi="Arial" w:cs="Arial"/>
          <w:b/>
          <w:sz w:val="22"/>
          <w:szCs w:val="22"/>
        </w:rPr>
        <w:t>(dále jen „dílo“)</w:t>
      </w:r>
    </w:p>
    <w:p w14:paraId="53CE249F" w14:textId="77777777" w:rsidR="001013B3" w:rsidRPr="007214B9" w:rsidRDefault="001013B3" w:rsidP="001013B3">
      <w:pPr>
        <w:rPr>
          <w:rFonts w:ascii="Arial" w:hAnsi="Arial" w:cs="Arial"/>
          <w:color w:val="000000"/>
          <w:sz w:val="22"/>
          <w:szCs w:val="22"/>
        </w:rPr>
      </w:pPr>
    </w:p>
    <w:p w14:paraId="265FC966" w14:textId="77777777" w:rsidR="001013B3" w:rsidRPr="007214B9" w:rsidRDefault="001013B3" w:rsidP="001013B3">
      <w:pPr>
        <w:jc w:val="both"/>
        <w:rPr>
          <w:rFonts w:ascii="Arial" w:hAnsi="Arial" w:cs="Arial"/>
          <w:color w:val="000000"/>
          <w:sz w:val="22"/>
          <w:szCs w:val="22"/>
        </w:rPr>
      </w:pPr>
      <w:r w:rsidRPr="007214B9">
        <w:rPr>
          <w:rFonts w:ascii="Arial" w:hAnsi="Arial" w:cs="Arial"/>
          <w:color w:val="000000"/>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14:paraId="43BE0C2C" w14:textId="77777777" w:rsidR="00EF0F93" w:rsidRPr="007214B9" w:rsidRDefault="00EF0F93" w:rsidP="001013B3">
      <w:pPr>
        <w:jc w:val="both"/>
        <w:rPr>
          <w:rFonts w:ascii="Arial" w:hAnsi="Arial" w:cs="Arial"/>
          <w:color w:val="000000"/>
          <w:sz w:val="22"/>
          <w:szCs w:val="22"/>
        </w:rPr>
      </w:pPr>
    </w:p>
    <w:p w14:paraId="6CE5BDB6" w14:textId="77777777" w:rsidR="00BC29D5" w:rsidRPr="007214B9" w:rsidRDefault="00BC29D5" w:rsidP="001013B3">
      <w:pPr>
        <w:jc w:val="center"/>
        <w:rPr>
          <w:rFonts w:ascii="Arial" w:eastAsia="Arial CE" w:hAnsi="Arial" w:cs="Arial"/>
          <w:b/>
          <w:color w:val="000000"/>
          <w:sz w:val="22"/>
          <w:szCs w:val="22"/>
          <w:u w:val="single"/>
        </w:rPr>
      </w:pPr>
    </w:p>
    <w:p w14:paraId="44ABE521" w14:textId="1DFD9C0A" w:rsidR="001013B3" w:rsidRDefault="001013B3" w:rsidP="001013B3">
      <w:pPr>
        <w:jc w:val="center"/>
        <w:rPr>
          <w:rFonts w:ascii="Arial" w:eastAsia="Arial CE" w:hAnsi="Arial" w:cs="Arial"/>
          <w:b/>
          <w:color w:val="000000"/>
          <w:sz w:val="22"/>
          <w:szCs w:val="22"/>
          <w:u w:val="single"/>
        </w:rPr>
      </w:pPr>
      <w:r w:rsidRPr="007214B9">
        <w:rPr>
          <w:rFonts w:ascii="Arial" w:eastAsia="Arial CE" w:hAnsi="Arial" w:cs="Arial"/>
          <w:b/>
          <w:color w:val="000000"/>
          <w:sz w:val="22"/>
          <w:szCs w:val="22"/>
          <w:u w:val="single"/>
        </w:rPr>
        <w:t>Čl. II.</w:t>
      </w:r>
      <w:r w:rsidRPr="007214B9">
        <w:rPr>
          <w:rFonts w:ascii="Arial" w:eastAsia="Arial CE" w:hAnsi="Arial" w:cs="Arial"/>
          <w:b/>
          <w:color w:val="000000"/>
          <w:sz w:val="22"/>
          <w:szCs w:val="22"/>
          <w:u w:val="single"/>
        </w:rPr>
        <w:tab/>
        <w:t>DÍLO A ZPŮSOB PROVEDENÍ DÍLA</w:t>
      </w:r>
    </w:p>
    <w:p w14:paraId="11820021" w14:textId="77777777" w:rsidR="001013B3" w:rsidRPr="007214B9" w:rsidRDefault="001013B3" w:rsidP="001013B3">
      <w:pPr>
        <w:jc w:val="both"/>
        <w:rPr>
          <w:rFonts w:ascii="Arial" w:eastAsia="Arial CE" w:hAnsi="Arial" w:cs="Arial"/>
          <w:sz w:val="22"/>
          <w:szCs w:val="22"/>
        </w:rPr>
      </w:pPr>
      <w:r w:rsidRPr="007214B9">
        <w:rPr>
          <w:rFonts w:ascii="Arial" w:eastAsia="Arial CE" w:hAnsi="Arial" w:cs="Arial"/>
          <w:sz w:val="22"/>
          <w:szCs w:val="22"/>
        </w:rPr>
        <w:t>Zhotovitel se zavazuje provést dílo v souladu s platnou legislativou, a to s odbornou péčí, v rozsahu a</w:t>
      </w:r>
      <w:r w:rsidR="00C42B56" w:rsidRPr="007214B9">
        <w:rPr>
          <w:rFonts w:ascii="Arial" w:eastAsia="Arial CE" w:hAnsi="Arial" w:cs="Arial"/>
          <w:sz w:val="22"/>
          <w:szCs w:val="22"/>
        </w:rPr>
        <w:t> </w:t>
      </w:r>
      <w:r w:rsidRPr="007214B9">
        <w:rPr>
          <w:rFonts w:ascii="Arial" w:eastAsia="Arial CE" w:hAnsi="Arial" w:cs="Arial"/>
          <w:sz w:val="22"/>
          <w:szCs w:val="22"/>
        </w:rPr>
        <w:t xml:space="preserve">kvalitě podle této smlouvy a v termínu plnění, jak je definováno níže. </w:t>
      </w:r>
    </w:p>
    <w:p w14:paraId="434B9CFF" w14:textId="77777777" w:rsidR="001013B3" w:rsidRPr="007214B9" w:rsidRDefault="001013B3" w:rsidP="001013B3">
      <w:pPr>
        <w:pStyle w:val="Export0"/>
        <w:outlineLvl w:val="0"/>
        <w:rPr>
          <w:rFonts w:ascii="Arial" w:eastAsia="Arial CE" w:hAnsi="Arial" w:cs="Arial"/>
          <w:sz w:val="22"/>
          <w:szCs w:val="22"/>
          <w:lang w:val="cs-CZ"/>
        </w:rPr>
      </w:pPr>
    </w:p>
    <w:p w14:paraId="46D2C684" w14:textId="77777777" w:rsidR="001013B3" w:rsidRPr="007214B9" w:rsidRDefault="001013B3" w:rsidP="001013B3">
      <w:pPr>
        <w:jc w:val="both"/>
        <w:rPr>
          <w:rFonts w:ascii="Arial" w:eastAsia="Arial CE" w:hAnsi="Arial" w:cs="Arial"/>
          <w:b/>
          <w:sz w:val="22"/>
          <w:szCs w:val="22"/>
        </w:rPr>
      </w:pPr>
      <w:r w:rsidRPr="007214B9">
        <w:rPr>
          <w:rFonts w:ascii="Arial" w:eastAsia="Arial CE" w:hAnsi="Arial" w:cs="Arial"/>
          <w:b/>
          <w:sz w:val="22"/>
          <w:szCs w:val="22"/>
        </w:rPr>
        <w:t xml:space="preserve">Průběh prací </w:t>
      </w:r>
    </w:p>
    <w:p w14:paraId="1F1694AA" w14:textId="570D1A18" w:rsidR="001013B3" w:rsidRPr="007214B9" w:rsidRDefault="001013B3" w:rsidP="001013B3">
      <w:pPr>
        <w:jc w:val="both"/>
        <w:rPr>
          <w:rFonts w:ascii="Arial" w:eastAsia="Arial CE" w:hAnsi="Arial" w:cs="Arial"/>
          <w:sz w:val="22"/>
          <w:szCs w:val="22"/>
        </w:rPr>
      </w:pPr>
      <w:r w:rsidRPr="007214B9">
        <w:rPr>
          <w:rFonts w:ascii="Arial" w:eastAsia="Arial CE" w:hAnsi="Arial" w:cs="Arial"/>
          <w:sz w:val="22"/>
          <w:szCs w:val="22"/>
        </w:rPr>
        <w:t xml:space="preserve">Zhotovitel bude v průběhu plnění díla organizovat výrobní výbory (VV), a to jeden vstupní, minimálně </w:t>
      </w:r>
      <w:r w:rsidR="00A75CAF" w:rsidRPr="007214B9">
        <w:rPr>
          <w:rFonts w:ascii="Arial" w:eastAsia="Arial CE" w:hAnsi="Arial" w:cs="Arial"/>
          <w:sz w:val="22"/>
          <w:szCs w:val="22"/>
        </w:rPr>
        <w:t>tři</w:t>
      </w:r>
      <w:r w:rsidRPr="007214B9">
        <w:rPr>
          <w:rFonts w:ascii="Arial" w:eastAsia="Arial CE" w:hAnsi="Arial" w:cs="Arial"/>
          <w:sz w:val="22"/>
          <w:szCs w:val="22"/>
        </w:rPr>
        <w:t xml:space="preserve"> pracovní a jeden závěrečný výrobní výbor. Ze všech výrobních výborů bude zhotovovat písemný zápis</w:t>
      </w:r>
      <w:r w:rsidR="00C23142" w:rsidRPr="007214B9">
        <w:rPr>
          <w:rFonts w:ascii="Arial" w:eastAsia="Arial CE" w:hAnsi="Arial" w:cs="Arial"/>
          <w:sz w:val="22"/>
          <w:szCs w:val="22"/>
        </w:rPr>
        <w:t xml:space="preserve"> (popřípadě záznam)</w:t>
      </w:r>
      <w:r w:rsidRPr="007214B9">
        <w:rPr>
          <w:rFonts w:ascii="Arial" w:eastAsia="Arial CE" w:hAnsi="Arial" w:cs="Arial"/>
          <w:sz w:val="22"/>
          <w:szCs w:val="22"/>
        </w:rPr>
        <w:t xml:space="preserve">, který bude odsouhlasen účastníky VV. </w:t>
      </w:r>
      <w:r w:rsidRPr="007214B9">
        <w:rPr>
          <w:rFonts w:ascii="Arial" w:hAnsi="Arial" w:cs="Arial"/>
          <w:sz w:val="22"/>
          <w:szCs w:val="22"/>
        </w:rPr>
        <w:t xml:space="preserve">Minimálně </w:t>
      </w:r>
      <w:r w:rsidR="001647B6" w:rsidRPr="007214B9">
        <w:rPr>
          <w:rFonts w:ascii="Arial" w:hAnsi="Arial" w:cs="Arial"/>
          <w:sz w:val="22"/>
          <w:szCs w:val="22"/>
        </w:rPr>
        <w:t>14</w:t>
      </w:r>
      <w:r w:rsidRPr="007214B9">
        <w:rPr>
          <w:rFonts w:ascii="Arial" w:hAnsi="Arial" w:cs="Arial"/>
          <w:sz w:val="22"/>
          <w:szCs w:val="22"/>
        </w:rPr>
        <w:t xml:space="preserve"> dní před konáním závěrečného výrobního výboru</w:t>
      </w:r>
      <w:r w:rsidR="00352DD1" w:rsidRPr="007214B9">
        <w:rPr>
          <w:rFonts w:ascii="Arial" w:hAnsi="Arial" w:cs="Arial"/>
          <w:sz w:val="22"/>
          <w:szCs w:val="22"/>
        </w:rPr>
        <w:t xml:space="preserve"> (ZVV)</w:t>
      </w:r>
      <w:r w:rsidRPr="007214B9">
        <w:rPr>
          <w:rFonts w:ascii="Arial" w:hAnsi="Arial" w:cs="Arial"/>
          <w:sz w:val="22"/>
          <w:szCs w:val="22"/>
        </w:rPr>
        <w:t xml:space="preserve"> zašle zhotovitel objednateli studii v digitální podobě. Po úspěšném uzavření závěrečného výrobního výboru</w:t>
      </w:r>
      <w:r w:rsidR="00E91AED" w:rsidRPr="007214B9">
        <w:rPr>
          <w:rFonts w:ascii="Arial" w:hAnsi="Arial" w:cs="Arial"/>
          <w:sz w:val="22"/>
          <w:szCs w:val="22"/>
        </w:rPr>
        <w:t xml:space="preserve"> </w:t>
      </w:r>
      <w:r w:rsidRPr="007214B9">
        <w:rPr>
          <w:rFonts w:ascii="Arial" w:hAnsi="Arial" w:cs="Arial"/>
          <w:sz w:val="22"/>
          <w:szCs w:val="22"/>
        </w:rPr>
        <w:t>zhotovitel zajistí kompletaci díla a řádně dokončené dílo předá protokolárně zástupci objednatele ve</w:t>
      </w:r>
      <w:r w:rsidR="00E91AED" w:rsidRPr="007214B9">
        <w:rPr>
          <w:rFonts w:ascii="Arial" w:hAnsi="Arial" w:cs="Arial"/>
          <w:sz w:val="22"/>
          <w:szCs w:val="22"/>
        </w:rPr>
        <w:t> </w:t>
      </w:r>
      <w:r w:rsidRPr="007214B9">
        <w:rPr>
          <w:rFonts w:ascii="Arial" w:hAnsi="Arial" w:cs="Arial"/>
          <w:sz w:val="22"/>
          <w:szCs w:val="22"/>
        </w:rPr>
        <w:t>věcech technických.</w:t>
      </w:r>
    </w:p>
    <w:p w14:paraId="40520803" w14:textId="77777777" w:rsidR="001013B3" w:rsidRPr="007214B9" w:rsidRDefault="001013B3" w:rsidP="001013B3">
      <w:pPr>
        <w:jc w:val="both"/>
        <w:rPr>
          <w:rFonts w:ascii="Arial" w:eastAsia="Arial CE" w:hAnsi="Arial" w:cs="Arial"/>
          <w:strike/>
          <w:sz w:val="22"/>
          <w:szCs w:val="22"/>
        </w:rPr>
      </w:pPr>
      <w:r w:rsidRPr="007214B9">
        <w:rPr>
          <w:rFonts w:ascii="Arial" w:eastAsia="Arial CE" w:hAnsi="Arial" w:cs="Arial"/>
          <w:sz w:val="22"/>
          <w:szCs w:val="22"/>
        </w:rPr>
        <w:t xml:space="preserve"> </w:t>
      </w:r>
    </w:p>
    <w:p w14:paraId="260A3528" w14:textId="77777777" w:rsidR="001013B3" w:rsidRPr="007214B9" w:rsidRDefault="001013B3" w:rsidP="001013B3">
      <w:pPr>
        <w:jc w:val="both"/>
        <w:rPr>
          <w:rFonts w:ascii="Arial" w:eastAsia="Arial CE" w:hAnsi="Arial" w:cs="Arial"/>
          <w:sz w:val="22"/>
          <w:szCs w:val="22"/>
        </w:rPr>
      </w:pPr>
      <w:r w:rsidRPr="007214B9">
        <w:rPr>
          <w:rFonts w:ascii="Arial" w:eastAsia="Arial CE" w:hAnsi="Arial" w:cs="Arial"/>
          <w:sz w:val="22"/>
          <w:szCs w:val="22"/>
        </w:rPr>
        <w:t>Zhotovitel odpovídá za to, že dílo bude provedeno v souladu s příslušnými platnými předpisy a</w:t>
      </w:r>
      <w:r w:rsidR="00C42B56" w:rsidRPr="007214B9">
        <w:rPr>
          <w:rFonts w:ascii="Arial" w:eastAsia="Arial CE" w:hAnsi="Arial" w:cs="Arial"/>
          <w:sz w:val="22"/>
          <w:szCs w:val="22"/>
        </w:rPr>
        <w:t> </w:t>
      </w:r>
      <w:r w:rsidRPr="007214B9">
        <w:rPr>
          <w:rFonts w:ascii="Arial" w:eastAsia="Arial CE" w:hAnsi="Arial" w:cs="Arial"/>
          <w:sz w:val="22"/>
          <w:szCs w:val="22"/>
        </w:rPr>
        <w:t>technickými normami. Zhotovitel je zodpovědný za stanovení potřebného rozsahu průzkumných prací jako podkladu pro zpracování kvalitního díla. Pokud bude v rámci prací objednatelem požadován další průzkum, který nebyl součástí cenové nabídky, zhotovitel tyto průzkumné práce zajistí za úhradu.</w:t>
      </w:r>
    </w:p>
    <w:p w14:paraId="70A5FFBE" w14:textId="77777777" w:rsidR="001013B3" w:rsidRPr="007214B9" w:rsidRDefault="001013B3" w:rsidP="001013B3">
      <w:pPr>
        <w:jc w:val="both"/>
        <w:rPr>
          <w:rFonts w:ascii="Arial" w:eastAsia="Arial CE" w:hAnsi="Arial" w:cs="Arial"/>
          <w:sz w:val="22"/>
          <w:szCs w:val="22"/>
        </w:rPr>
      </w:pPr>
    </w:p>
    <w:p w14:paraId="2B510F6A" w14:textId="77777777" w:rsidR="001013B3" w:rsidRPr="007214B9" w:rsidRDefault="001013B3" w:rsidP="001013B3">
      <w:pPr>
        <w:jc w:val="both"/>
        <w:rPr>
          <w:rFonts w:ascii="Arial" w:eastAsia="Arial CE" w:hAnsi="Arial" w:cs="Arial"/>
          <w:sz w:val="22"/>
          <w:szCs w:val="22"/>
        </w:rPr>
      </w:pPr>
      <w:r w:rsidRPr="007214B9">
        <w:rPr>
          <w:rFonts w:ascii="Arial" w:eastAsia="Arial CE" w:hAnsi="Arial" w:cs="Arial"/>
          <w:sz w:val="22"/>
          <w:szCs w:val="22"/>
        </w:rPr>
        <w:lastRenderedPageBreak/>
        <w:t>Dílo bude označeno otiskem autorizačního razítka a vlastnoručním podpisem autorizované osoby v příslušném oboru či specializaci.</w:t>
      </w:r>
    </w:p>
    <w:p w14:paraId="5FC924DB" w14:textId="77777777" w:rsidR="001013B3" w:rsidRPr="007214B9" w:rsidRDefault="001013B3" w:rsidP="001013B3">
      <w:pPr>
        <w:jc w:val="both"/>
        <w:rPr>
          <w:rFonts w:ascii="Arial" w:eastAsia="Arial CE" w:hAnsi="Arial" w:cs="Arial"/>
          <w:sz w:val="22"/>
          <w:szCs w:val="22"/>
        </w:rPr>
      </w:pPr>
    </w:p>
    <w:p w14:paraId="4297CD1C" w14:textId="77777777" w:rsidR="001013B3" w:rsidRPr="007214B9" w:rsidRDefault="001013B3" w:rsidP="001013B3">
      <w:pPr>
        <w:pStyle w:val="Standard1"/>
        <w:spacing w:before="0" w:line="240" w:lineRule="auto"/>
        <w:ind w:firstLine="0"/>
        <w:rPr>
          <w:rFonts w:ascii="Arial" w:eastAsia="Arial CE" w:hAnsi="Arial" w:cs="Arial"/>
          <w:sz w:val="22"/>
          <w:szCs w:val="22"/>
        </w:rPr>
      </w:pPr>
      <w:r w:rsidRPr="007214B9">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díla v požadovaném počtu za zvláštní úhradu. Objednatel se zavazuje řádně provedené dílo podle ustanovení této smlouvy převzít a zaplatit za dílo dohodnutou cenu.</w:t>
      </w:r>
    </w:p>
    <w:p w14:paraId="54A4860F" w14:textId="1DB046A7" w:rsidR="00C42B56" w:rsidRPr="007214B9" w:rsidRDefault="00C42B56" w:rsidP="001013B3">
      <w:pPr>
        <w:pStyle w:val="Standard1"/>
        <w:spacing w:before="0" w:line="240" w:lineRule="auto"/>
        <w:ind w:firstLine="0"/>
        <w:rPr>
          <w:rFonts w:ascii="Arial" w:hAnsi="Arial" w:cs="Arial"/>
          <w:sz w:val="22"/>
          <w:szCs w:val="22"/>
        </w:rPr>
      </w:pPr>
    </w:p>
    <w:p w14:paraId="5D263A71" w14:textId="77777777" w:rsidR="00A75CAF" w:rsidRPr="007214B9" w:rsidRDefault="00A75CAF" w:rsidP="001013B3">
      <w:pPr>
        <w:pStyle w:val="Standard1"/>
        <w:spacing w:before="0" w:line="240" w:lineRule="auto"/>
        <w:ind w:firstLine="0"/>
        <w:rPr>
          <w:rFonts w:ascii="Arial" w:hAnsi="Arial" w:cs="Arial"/>
          <w:sz w:val="22"/>
          <w:szCs w:val="22"/>
        </w:rPr>
      </w:pPr>
    </w:p>
    <w:p w14:paraId="46B7D3F3" w14:textId="38EE71A3" w:rsidR="001613AB" w:rsidRDefault="001013B3" w:rsidP="001613AB">
      <w:pPr>
        <w:pStyle w:val="Zkladntext"/>
        <w:jc w:val="center"/>
        <w:rPr>
          <w:b/>
          <w:u w:val="single"/>
        </w:rPr>
      </w:pPr>
      <w:r w:rsidRPr="007214B9">
        <w:rPr>
          <w:b/>
          <w:u w:val="single"/>
        </w:rPr>
        <w:t>Čl. III. TERMÍNY PLNĚNÍ</w:t>
      </w:r>
    </w:p>
    <w:p w14:paraId="154AFDB4" w14:textId="77777777" w:rsidR="00FC381E" w:rsidRPr="007214B9" w:rsidRDefault="00FC381E" w:rsidP="00FC381E">
      <w:pPr>
        <w:rPr>
          <w:rFonts w:ascii="Arial" w:hAnsi="Arial" w:cs="Arial"/>
          <w:color w:val="000000"/>
          <w:sz w:val="22"/>
          <w:szCs w:val="22"/>
        </w:rPr>
      </w:pPr>
      <w:r w:rsidRPr="007214B9">
        <w:rPr>
          <w:rFonts w:ascii="Arial" w:hAnsi="Arial" w:cs="Arial"/>
          <w:b/>
          <w:color w:val="000000"/>
          <w:sz w:val="22"/>
          <w:szCs w:val="22"/>
        </w:rPr>
        <w:t>Termín provedení díla:</w:t>
      </w:r>
    </w:p>
    <w:p w14:paraId="78F38F7F" w14:textId="77777777" w:rsidR="00FC381E" w:rsidRPr="007214B9" w:rsidRDefault="00FC381E" w:rsidP="00FC381E">
      <w:pPr>
        <w:pStyle w:val="Odstavecseseznamem"/>
        <w:numPr>
          <w:ilvl w:val="0"/>
          <w:numId w:val="31"/>
        </w:numPr>
        <w:rPr>
          <w:rFonts w:ascii="Arial" w:hAnsi="Arial" w:cs="Arial"/>
          <w:color w:val="000000"/>
          <w:sz w:val="22"/>
          <w:szCs w:val="22"/>
        </w:rPr>
      </w:pPr>
      <w:r w:rsidRPr="007214B9">
        <w:rPr>
          <w:rFonts w:ascii="Arial" w:hAnsi="Arial" w:cs="Arial"/>
          <w:color w:val="000000"/>
          <w:sz w:val="22"/>
          <w:szCs w:val="22"/>
        </w:rPr>
        <w:t>zahájení prací na předmětu plnění:</w:t>
      </w:r>
      <w:r w:rsidR="00C10691" w:rsidRPr="007214B9">
        <w:rPr>
          <w:rFonts w:ascii="Arial" w:hAnsi="Arial" w:cs="Arial"/>
          <w:color w:val="000000"/>
          <w:sz w:val="22"/>
          <w:szCs w:val="22"/>
        </w:rPr>
        <w:t xml:space="preserve"> </w:t>
      </w:r>
    </w:p>
    <w:p w14:paraId="32D4E250" w14:textId="77777777" w:rsidR="00FC381E" w:rsidRPr="007214B9" w:rsidRDefault="00FC381E" w:rsidP="00347F94">
      <w:pPr>
        <w:ind w:left="2832"/>
        <w:jc w:val="right"/>
        <w:rPr>
          <w:rFonts w:ascii="Arial" w:hAnsi="Arial" w:cs="Arial"/>
          <w:b/>
          <w:color w:val="000000"/>
          <w:sz w:val="22"/>
          <w:szCs w:val="22"/>
        </w:rPr>
      </w:pPr>
      <w:r w:rsidRPr="007214B9">
        <w:rPr>
          <w:rFonts w:ascii="Arial" w:hAnsi="Arial" w:cs="Arial"/>
          <w:b/>
          <w:color w:val="000000"/>
          <w:sz w:val="22"/>
          <w:szCs w:val="22"/>
        </w:rPr>
        <w:t>bez zbytečného odkladu po nabytí účinnosti smlouvy</w:t>
      </w:r>
    </w:p>
    <w:p w14:paraId="2BFAF58C" w14:textId="77777777" w:rsidR="00FC381E" w:rsidRPr="007214B9" w:rsidRDefault="00FC381E" w:rsidP="00FC381E">
      <w:pPr>
        <w:rPr>
          <w:rFonts w:ascii="Arial" w:hAnsi="Arial" w:cs="Arial"/>
          <w:color w:val="000000"/>
          <w:sz w:val="22"/>
          <w:szCs w:val="22"/>
          <w:highlight w:val="yellow"/>
        </w:rPr>
      </w:pPr>
    </w:p>
    <w:p w14:paraId="041724AE" w14:textId="3914AB86" w:rsidR="003A5A20" w:rsidRPr="007214B9" w:rsidRDefault="003A5A20" w:rsidP="003A5A20">
      <w:pPr>
        <w:pStyle w:val="Odstavecseseznamem"/>
        <w:numPr>
          <w:ilvl w:val="0"/>
          <w:numId w:val="31"/>
        </w:numPr>
        <w:jc w:val="both"/>
        <w:rPr>
          <w:rFonts w:ascii="Arial" w:hAnsi="Arial" w:cs="Arial"/>
          <w:color w:val="000000"/>
          <w:sz w:val="22"/>
          <w:szCs w:val="22"/>
        </w:rPr>
      </w:pPr>
      <w:r w:rsidRPr="007214B9">
        <w:rPr>
          <w:rFonts w:ascii="Arial" w:hAnsi="Arial" w:cs="Arial"/>
          <w:color w:val="000000"/>
          <w:sz w:val="22"/>
          <w:szCs w:val="22"/>
        </w:rPr>
        <w:t xml:space="preserve">1. dílčí termín: </w:t>
      </w:r>
    </w:p>
    <w:p w14:paraId="06E6DA9E" w14:textId="77777777" w:rsidR="003A5A20" w:rsidRPr="007214B9" w:rsidRDefault="003A5A20" w:rsidP="003A5A20">
      <w:pPr>
        <w:pStyle w:val="Odstavecseseznamem"/>
        <w:numPr>
          <w:ilvl w:val="0"/>
          <w:numId w:val="39"/>
        </w:numPr>
        <w:jc w:val="both"/>
        <w:rPr>
          <w:rFonts w:ascii="Arial" w:hAnsi="Arial" w:cs="Arial"/>
          <w:color w:val="000000"/>
          <w:sz w:val="22"/>
          <w:szCs w:val="22"/>
        </w:rPr>
      </w:pPr>
      <w:r w:rsidRPr="007214B9">
        <w:rPr>
          <w:rFonts w:ascii="Arial" w:hAnsi="Arial" w:cs="Arial"/>
          <w:color w:val="000000"/>
          <w:sz w:val="22"/>
          <w:szCs w:val="22"/>
        </w:rPr>
        <w:t>sestavení hydrologického modelu povodí dotujícího celý zpracovávaný úsek vodního toku a odvození okrajových podmínek pro hydraulický model.</w:t>
      </w:r>
    </w:p>
    <w:p w14:paraId="615D83BD" w14:textId="77777777" w:rsidR="003A5A20" w:rsidRPr="007214B9" w:rsidRDefault="003A5A20" w:rsidP="003A5A20">
      <w:pPr>
        <w:pStyle w:val="Odstavecseseznamem"/>
        <w:numPr>
          <w:ilvl w:val="0"/>
          <w:numId w:val="39"/>
        </w:numPr>
        <w:jc w:val="both"/>
        <w:rPr>
          <w:rFonts w:ascii="Arial" w:hAnsi="Arial" w:cs="Arial"/>
          <w:color w:val="000000"/>
          <w:sz w:val="22"/>
          <w:szCs w:val="22"/>
        </w:rPr>
      </w:pPr>
      <w:r w:rsidRPr="007214B9">
        <w:rPr>
          <w:rFonts w:ascii="Arial" w:hAnsi="Arial" w:cs="Arial"/>
          <w:color w:val="000000"/>
          <w:sz w:val="22"/>
          <w:szCs w:val="22"/>
        </w:rPr>
        <w:t xml:space="preserve">zajištění a úprava podkladů, terénní průzkum, předání kompletního geodetického zaměření a mračna bodů (elektronicky v prostředí CDE): </w:t>
      </w:r>
    </w:p>
    <w:p w14:paraId="5B93C72B" w14:textId="77777777" w:rsidR="003A5A20" w:rsidRPr="007214B9" w:rsidRDefault="003A5A20" w:rsidP="00347F94">
      <w:pPr>
        <w:pStyle w:val="Odstavecseseznamem"/>
        <w:ind w:left="2832"/>
        <w:jc w:val="right"/>
        <w:rPr>
          <w:rFonts w:ascii="Arial" w:hAnsi="Arial" w:cs="Arial"/>
          <w:color w:val="000000"/>
          <w:sz w:val="22"/>
          <w:szCs w:val="22"/>
        </w:rPr>
      </w:pPr>
      <w:r w:rsidRPr="007214B9">
        <w:rPr>
          <w:rFonts w:ascii="Arial" w:hAnsi="Arial" w:cs="Arial"/>
          <w:b/>
          <w:color w:val="000000"/>
          <w:sz w:val="22"/>
          <w:szCs w:val="22"/>
        </w:rPr>
        <w:t>nejpozději do 95 dnů od podpisu smlouvy</w:t>
      </w:r>
    </w:p>
    <w:p w14:paraId="303556DE" w14:textId="77777777" w:rsidR="00514C3C" w:rsidRPr="007214B9" w:rsidRDefault="00514C3C" w:rsidP="00514C3C">
      <w:pPr>
        <w:pStyle w:val="Odstavecseseznamem"/>
        <w:jc w:val="both"/>
        <w:rPr>
          <w:rFonts w:ascii="Arial" w:hAnsi="Arial" w:cs="Arial"/>
          <w:color w:val="000000"/>
          <w:sz w:val="22"/>
          <w:szCs w:val="22"/>
        </w:rPr>
      </w:pPr>
    </w:p>
    <w:p w14:paraId="419A1045" w14:textId="690508F2" w:rsidR="003A5A20" w:rsidRPr="007214B9" w:rsidRDefault="003A5A20" w:rsidP="003A5A20">
      <w:pPr>
        <w:pStyle w:val="Odstavecseseznamem"/>
        <w:numPr>
          <w:ilvl w:val="0"/>
          <w:numId w:val="31"/>
        </w:numPr>
        <w:rPr>
          <w:rFonts w:ascii="Arial" w:hAnsi="Arial" w:cs="Arial"/>
          <w:color w:val="000000"/>
          <w:sz w:val="22"/>
          <w:szCs w:val="22"/>
        </w:rPr>
      </w:pPr>
      <w:r w:rsidRPr="007214B9">
        <w:rPr>
          <w:rFonts w:ascii="Arial" w:hAnsi="Arial" w:cs="Arial"/>
          <w:color w:val="000000"/>
          <w:sz w:val="22"/>
          <w:szCs w:val="22"/>
        </w:rPr>
        <w:t>2. dílčí termín:</w:t>
      </w:r>
    </w:p>
    <w:p w14:paraId="4E6EF823" w14:textId="77777777" w:rsidR="003A5A20" w:rsidRPr="007214B9" w:rsidRDefault="003A5A20" w:rsidP="003A5A20">
      <w:pPr>
        <w:pStyle w:val="Odstavecseseznamem"/>
        <w:numPr>
          <w:ilvl w:val="0"/>
          <w:numId w:val="39"/>
        </w:numPr>
        <w:jc w:val="both"/>
        <w:rPr>
          <w:rFonts w:ascii="Arial" w:hAnsi="Arial" w:cs="Arial"/>
          <w:color w:val="000000"/>
          <w:sz w:val="22"/>
          <w:szCs w:val="22"/>
        </w:rPr>
      </w:pPr>
      <w:r w:rsidRPr="007214B9">
        <w:rPr>
          <w:rFonts w:ascii="Arial" w:hAnsi="Arial" w:cs="Arial"/>
          <w:color w:val="000000"/>
          <w:sz w:val="22"/>
          <w:szCs w:val="22"/>
        </w:rPr>
        <w:t>sestavení hydraulického modelu Bystřice a Sviního potoka (aktualizace modelu), kalibrace a verifikace modelu, výpočet průtokových scénářů</w:t>
      </w:r>
    </w:p>
    <w:p w14:paraId="12324516" w14:textId="77777777" w:rsidR="003A5A20" w:rsidRPr="007214B9" w:rsidRDefault="003A5A20" w:rsidP="003A5A20">
      <w:pPr>
        <w:pStyle w:val="Odstavecseseznamem"/>
        <w:numPr>
          <w:ilvl w:val="0"/>
          <w:numId w:val="39"/>
        </w:numPr>
        <w:jc w:val="both"/>
        <w:rPr>
          <w:rFonts w:ascii="Arial" w:hAnsi="Arial" w:cs="Arial"/>
          <w:color w:val="000000"/>
          <w:sz w:val="22"/>
          <w:szCs w:val="22"/>
        </w:rPr>
      </w:pPr>
      <w:r w:rsidRPr="007214B9">
        <w:rPr>
          <w:rFonts w:ascii="Arial" w:hAnsi="Arial" w:cs="Arial"/>
          <w:color w:val="000000"/>
          <w:sz w:val="22"/>
          <w:szCs w:val="22"/>
        </w:rPr>
        <w:t>předání 3D modelů naplněných negrafickými informacemi (elektronicky v prostředí CDE)</w:t>
      </w:r>
    </w:p>
    <w:p w14:paraId="2D9125D3" w14:textId="77777777" w:rsidR="003A5A20" w:rsidRPr="007214B9" w:rsidRDefault="003A5A20" w:rsidP="00347F94">
      <w:pPr>
        <w:pStyle w:val="Odstavecseseznamem"/>
        <w:ind w:left="2832"/>
        <w:jc w:val="right"/>
        <w:rPr>
          <w:rFonts w:ascii="Arial" w:hAnsi="Arial" w:cs="Arial"/>
          <w:color w:val="000000"/>
          <w:sz w:val="22"/>
          <w:szCs w:val="22"/>
        </w:rPr>
      </w:pPr>
      <w:r w:rsidRPr="007214B9">
        <w:rPr>
          <w:rFonts w:ascii="Arial" w:hAnsi="Arial" w:cs="Arial"/>
          <w:b/>
          <w:color w:val="000000"/>
          <w:sz w:val="22"/>
          <w:szCs w:val="22"/>
        </w:rPr>
        <w:t>nejpozději do 150 dnů od podpisu smlouvy</w:t>
      </w:r>
    </w:p>
    <w:p w14:paraId="64CBB049" w14:textId="77777777" w:rsidR="00514C3C" w:rsidRPr="007214B9" w:rsidRDefault="00514C3C" w:rsidP="00514C3C">
      <w:pPr>
        <w:pStyle w:val="Odstavecseseznamem"/>
        <w:rPr>
          <w:rFonts w:ascii="Arial" w:hAnsi="Arial" w:cs="Arial"/>
          <w:color w:val="000000"/>
          <w:sz w:val="22"/>
          <w:szCs w:val="22"/>
        </w:rPr>
      </w:pPr>
    </w:p>
    <w:p w14:paraId="5FDE5248" w14:textId="1D2BEC4B" w:rsidR="00BD40D7" w:rsidRPr="007214B9" w:rsidRDefault="003A5A20" w:rsidP="009B430C">
      <w:pPr>
        <w:pStyle w:val="Odstavecseseznamem"/>
        <w:numPr>
          <w:ilvl w:val="0"/>
          <w:numId w:val="31"/>
        </w:numPr>
        <w:jc w:val="both"/>
        <w:rPr>
          <w:rFonts w:ascii="Arial" w:hAnsi="Arial" w:cs="Arial"/>
          <w:color w:val="000000"/>
          <w:sz w:val="22"/>
          <w:szCs w:val="22"/>
        </w:rPr>
      </w:pPr>
      <w:r w:rsidRPr="007214B9">
        <w:rPr>
          <w:rFonts w:ascii="Arial" w:hAnsi="Arial" w:cs="Arial"/>
          <w:color w:val="000000"/>
          <w:sz w:val="22"/>
          <w:szCs w:val="22"/>
        </w:rPr>
        <w:t xml:space="preserve">3. </w:t>
      </w:r>
      <w:r w:rsidR="00514C3C" w:rsidRPr="007214B9">
        <w:rPr>
          <w:rFonts w:ascii="Arial" w:hAnsi="Arial" w:cs="Arial"/>
          <w:color w:val="000000"/>
          <w:sz w:val="22"/>
          <w:szCs w:val="22"/>
        </w:rPr>
        <w:t>dílčí termín – dokončení analýz (identifikace rizik v ploše povodí, objektů a příčných překážek, analýza tlakových poměrů</w:t>
      </w:r>
      <w:r w:rsidR="00E65FCE" w:rsidRPr="007214B9">
        <w:rPr>
          <w:rFonts w:ascii="Arial" w:hAnsi="Arial" w:cs="Arial"/>
          <w:color w:val="000000"/>
          <w:sz w:val="22"/>
          <w:szCs w:val="22"/>
        </w:rPr>
        <w:t>, návrhy řešení</w:t>
      </w:r>
      <w:r w:rsidR="00B32FE3" w:rsidRPr="007214B9">
        <w:rPr>
          <w:rFonts w:ascii="Arial" w:hAnsi="Arial" w:cs="Arial"/>
          <w:color w:val="000000"/>
          <w:sz w:val="22"/>
          <w:szCs w:val="22"/>
        </w:rPr>
        <w:t>)</w:t>
      </w:r>
      <w:r w:rsidR="00BD40D7" w:rsidRPr="007214B9">
        <w:rPr>
          <w:rFonts w:ascii="Arial" w:hAnsi="Arial" w:cs="Arial"/>
          <w:color w:val="000000"/>
          <w:sz w:val="22"/>
          <w:szCs w:val="22"/>
        </w:rPr>
        <w:t>:</w:t>
      </w:r>
    </w:p>
    <w:p w14:paraId="3760871A" w14:textId="79CB8543" w:rsidR="00514C3C" w:rsidRPr="007214B9" w:rsidRDefault="00514C3C" w:rsidP="00347F94">
      <w:pPr>
        <w:pStyle w:val="Odstavecseseznamem"/>
        <w:ind w:left="2832"/>
        <w:jc w:val="right"/>
        <w:rPr>
          <w:rFonts w:ascii="Arial" w:hAnsi="Arial" w:cs="Arial"/>
          <w:b/>
          <w:color w:val="000000"/>
          <w:sz w:val="22"/>
          <w:szCs w:val="22"/>
        </w:rPr>
      </w:pPr>
      <w:r w:rsidRPr="007214B9">
        <w:rPr>
          <w:rFonts w:ascii="Arial" w:hAnsi="Arial" w:cs="Arial"/>
          <w:color w:val="000000"/>
          <w:sz w:val="22"/>
          <w:szCs w:val="22"/>
        </w:rPr>
        <w:t xml:space="preserve"> </w:t>
      </w:r>
      <w:r w:rsidR="00BD40D7" w:rsidRPr="007214B9">
        <w:rPr>
          <w:rFonts w:ascii="Arial" w:hAnsi="Arial" w:cs="Arial"/>
          <w:b/>
          <w:color w:val="000000"/>
          <w:sz w:val="22"/>
          <w:szCs w:val="22"/>
        </w:rPr>
        <w:t>nejpozději do</w:t>
      </w:r>
      <w:r w:rsidR="00045862" w:rsidRPr="007214B9">
        <w:rPr>
          <w:rFonts w:ascii="Arial" w:hAnsi="Arial" w:cs="Arial"/>
          <w:b/>
          <w:color w:val="000000"/>
          <w:sz w:val="22"/>
          <w:szCs w:val="22"/>
        </w:rPr>
        <w:t xml:space="preserve"> </w:t>
      </w:r>
      <w:r w:rsidR="0029382B" w:rsidRPr="007214B9">
        <w:rPr>
          <w:rFonts w:ascii="Arial" w:hAnsi="Arial" w:cs="Arial"/>
          <w:b/>
          <w:color w:val="000000"/>
          <w:sz w:val="22"/>
          <w:szCs w:val="22"/>
        </w:rPr>
        <w:t>200 dnů</w:t>
      </w:r>
      <w:r w:rsidR="00BD40D7" w:rsidRPr="007214B9">
        <w:rPr>
          <w:rFonts w:ascii="Arial" w:hAnsi="Arial" w:cs="Arial"/>
          <w:b/>
          <w:color w:val="000000"/>
          <w:sz w:val="22"/>
          <w:szCs w:val="22"/>
        </w:rPr>
        <w:t xml:space="preserve"> od podpisu smlouvy</w:t>
      </w:r>
    </w:p>
    <w:p w14:paraId="56093069" w14:textId="77777777" w:rsidR="00BD40D7" w:rsidRPr="007214B9" w:rsidRDefault="00BD40D7" w:rsidP="00BD40D7">
      <w:pPr>
        <w:pStyle w:val="Odstavecseseznamem"/>
        <w:ind w:left="2832"/>
        <w:rPr>
          <w:rFonts w:ascii="Arial" w:hAnsi="Arial" w:cs="Arial"/>
          <w:color w:val="000000"/>
          <w:sz w:val="22"/>
          <w:szCs w:val="22"/>
        </w:rPr>
      </w:pPr>
    </w:p>
    <w:p w14:paraId="55AAD792" w14:textId="5C02517A" w:rsidR="00FC381E" w:rsidRPr="007214B9" w:rsidRDefault="003A5A20" w:rsidP="009B430C">
      <w:pPr>
        <w:pStyle w:val="Odstavecseseznamem"/>
        <w:numPr>
          <w:ilvl w:val="0"/>
          <w:numId w:val="31"/>
        </w:numPr>
        <w:jc w:val="both"/>
        <w:rPr>
          <w:rFonts w:ascii="Arial" w:hAnsi="Arial" w:cs="Arial"/>
          <w:color w:val="000000"/>
          <w:sz w:val="22"/>
          <w:szCs w:val="22"/>
        </w:rPr>
      </w:pPr>
      <w:r w:rsidRPr="007214B9">
        <w:rPr>
          <w:rFonts w:ascii="Arial" w:hAnsi="Arial" w:cs="Arial"/>
          <w:color w:val="000000"/>
          <w:sz w:val="22"/>
          <w:szCs w:val="22"/>
        </w:rPr>
        <w:t xml:space="preserve">4. </w:t>
      </w:r>
      <w:r w:rsidR="00FC381E" w:rsidRPr="007214B9">
        <w:rPr>
          <w:rFonts w:ascii="Arial" w:hAnsi="Arial" w:cs="Arial"/>
          <w:color w:val="000000"/>
          <w:sz w:val="22"/>
          <w:szCs w:val="22"/>
        </w:rPr>
        <w:t xml:space="preserve">dílčí termín </w:t>
      </w:r>
      <w:r w:rsidR="00FA7C00" w:rsidRPr="007214B9">
        <w:rPr>
          <w:rFonts w:ascii="Arial" w:hAnsi="Arial" w:cs="Arial"/>
          <w:color w:val="000000"/>
          <w:sz w:val="22"/>
          <w:szCs w:val="22"/>
        </w:rPr>
        <w:t xml:space="preserve">– </w:t>
      </w:r>
      <w:r w:rsidR="00FC381E" w:rsidRPr="007214B9">
        <w:rPr>
          <w:rFonts w:ascii="Arial" w:hAnsi="Arial" w:cs="Arial"/>
          <w:color w:val="000000"/>
          <w:sz w:val="22"/>
          <w:szCs w:val="22"/>
        </w:rPr>
        <w:t>předání kompletní</w:t>
      </w:r>
      <w:r w:rsidR="00C4528B" w:rsidRPr="007214B9">
        <w:rPr>
          <w:rFonts w:ascii="Arial" w:hAnsi="Arial" w:cs="Arial"/>
          <w:color w:val="000000"/>
          <w:sz w:val="22"/>
          <w:szCs w:val="22"/>
        </w:rPr>
        <w:t>ho</w:t>
      </w:r>
      <w:r w:rsidR="00FC381E" w:rsidRPr="007214B9">
        <w:rPr>
          <w:rFonts w:ascii="Arial" w:hAnsi="Arial" w:cs="Arial"/>
          <w:color w:val="000000"/>
          <w:sz w:val="22"/>
          <w:szCs w:val="22"/>
        </w:rPr>
        <w:t xml:space="preserve"> díla</w:t>
      </w:r>
      <w:r w:rsidR="00FA7C00" w:rsidRPr="007214B9">
        <w:rPr>
          <w:rFonts w:ascii="Arial" w:hAnsi="Arial" w:cs="Arial"/>
          <w:color w:val="000000"/>
          <w:sz w:val="22"/>
          <w:szCs w:val="22"/>
        </w:rPr>
        <w:t xml:space="preserve"> včetně zapracování všech připomínek</w:t>
      </w:r>
      <w:r w:rsidR="00FC381E" w:rsidRPr="007214B9">
        <w:rPr>
          <w:rFonts w:ascii="Arial" w:hAnsi="Arial" w:cs="Arial"/>
          <w:color w:val="000000"/>
          <w:sz w:val="22"/>
          <w:szCs w:val="22"/>
        </w:rPr>
        <w:t xml:space="preserve"> po</w:t>
      </w:r>
      <w:r w:rsidR="009B430C">
        <w:rPr>
          <w:rFonts w:ascii="Arial" w:hAnsi="Arial" w:cs="Arial"/>
          <w:color w:val="000000"/>
          <w:sz w:val="22"/>
          <w:szCs w:val="22"/>
        </w:rPr>
        <w:t> </w:t>
      </w:r>
      <w:r w:rsidR="00FC381E" w:rsidRPr="007214B9">
        <w:rPr>
          <w:rFonts w:ascii="Arial" w:hAnsi="Arial" w:cs="Arial"/>
          <w:color w:val="000000"/>
          <w:sz w:val="22"/>
          <w:szCs w:val="22"/>
        </w:rPr>
        <w:t xml:space="preserve">projednání na ZVV:    </w:t>
      </w:r>
    </w:p>
    <w:p w14:paraId="161CE278" w14:textId="747E172B" w:rsidR="00FC381E" w:rsidRPr="007214B9" w:rsidRDefault="007979E1" w:rsidP="00347F94">
      <w:pPr>
        <w:ind w:left="2124" w:firstLine="708"/>
        <w:jc w:val="right"/>
        <w:rPr>
          <w:rFonts w:ascii="Arial" w:hAnsi="Arial" w:cs="Arial"/>
          <w:b/>
          <w:color w:val="000000"/>
          <w:sz w:val="22"/>
          <w:szCs w:val="22"/>
        </w:rPr>
      </w:pPr>
      <w:r w:rsidRPr="007214B9">
        <w:rPr>
          <w:rFonts w:ascii="Arial" w:hAnsi="Arial" w:cs="Arial"/>
          <w:b/>
          <w:color w:val="000000"/>
          <w:sz w:val="22"/>
          <w:szCs w:val="22"/>
        </w:rPr>
        <w:t xml:space="preserve">nejpozději do </w:t>
      </w:r>
      <w:r w:rsidR="0029382B" w:rsidRPr="007214B9">
        <w:rPr>
          <w:rFonts w:ascii="Arial" w:hAnsi="Arial" w:cs="Arial"/>
          <w:b/>
          <w:color w:val="000000"/>
          <w:sz w:val="22"/>
          <w:szCs w:val="22"/>
        </w:rPr>
        <w:t>270</w:t>
      </w:r>
      <w:r w:rsidRPr="007214B9">
        <w:rPr>
          <w:rFonts w:ascii="Arial" w:hAnsi="Arial" w:cs="Arial"/>
          <w:b/>
          <w:color w:val="000000"/>
          <w:sz w:val="22"/>
          <w:szCs w:val="22"/>
        </w:rPr>
        <w:t xml:space="preserve"> dnů od podpisu smlouvy</w:t>
      </w:r>
    </w:p>
    <w:p w14:paraId="1D72D31A" w14:textId="77777777" w:rsidR="00FA7C00" w:rsidRPr="007214B9" w:rsidRDefault="00FA7C00" w:rsidP="00C10691">
      <w:pPr>
        <w:ind w:left="2124" w:firstLine="708"/>
        <w:rPr>
          <w:rFonts w:ascii="Arial" w:hAnsi="Arial" w:cs="Arial"/>
          <w:color w:val="000000"/>
          <w:sz w:val="22"/>
          <w:szCs w:val="22"/>
        </w:rPr>
      </w:pPr>
    </w:p>
    <w:p w14:paraId="5274152A" w14:textId="3B8EE774" w:rsidR="00734D4F" w:rsidRPr="007214B9" w:rsidRDefault="00FA7C00" w:rsidP="00734D4F">
      <w:pPr>
        <w:pStyle w:val="Odstavecseseznamem"/>
        <w:numPr>
          <w:ilvl w:val="0"/>
          <w:numId w:val="31"/>
        </w:numPr>
        <w:rPr>
          <w:rFonts w:ascii="Arial" w:hAnsi="Arial" w:cs="Arial"/>
          <w:color w:val="000000"/>
          <w:sz w:val="22"/>
          <w:szCs w:val="22"/>
        </w:rPr>
      </w:pPr>
      <w:r w:rsidRPr="007214B9">
        <w:rPr>
          <w:rFonts w:ascii="Arial" w:hAnsi="Arial" w:cs="Arial"/>
          <w:color w:val="000000"/>
          <w:sz w:val="22"/>
          <w:szCs w:val="22"/>
        </w:rPr>
        <w:t>předání a převzetí kompletního</w:t>
      </w:r>
      <w:r w:rsidR="00734D4F" w:rsidRPr="007214B9">
        <w:rPr>
          <w:rFonts w:ascii="Arial" w:hAnsi="Arial" w:cs="Arial"/>
          <w:color w:val="000000"/>
          <w:sz w:val="22"/>
          <w:szCs w:val="22"/>
        </w:rPr>
        <w:t xml:space="preserve"> díla:</w:t>
      </w:r>
    </w:p>
    <w:p w14:paraId="4A5CD322" w14:textId="5F0876AD" w:rsidR="00FC381E" w:rsidRPr="007214B9" w:rsidRDefault="004F06AB" w:rsidP="00347F94">
      <w:pPr>
        <w:ind w:left="360"/>
        <w:rPr>
          <w:rFonts w:ascii="Arial" w:hAnsi="Arial" w:cs="Arial"/>
          <w:b/>
          <w:color w:val="000000"/>
          <w:sz w:val="22"/>
          <w:szCs w:val="22"/>
        </w:rPr>
      </w:pPr>
      <w:bookmarkStart w:id="0" w:name="_Hlk63939446"/>
      <w:bookmarkStart w:id="1" w:name="_Hlk63939802"/>
      <w:r w:rsidRPr="007214B9">
        <w:rPr>
          <w:rFonts w:ascii="Arial" w:hAnsi="Arial" w:cs="Arial"/>
          <w:b/>
          <w:color w:val="000000"/>
          <w:sz w:val="22"/>
          <w:szCs w:val="22"/>
        </w:rPr>
        <w:t>den podpisu „Rozhodnutí“ o schválení díla generálním ředitelem Povodí Ohře, státní podnik, po předchozím projednání v investiční komisi</w:t>
      </w:r>
      <w:bookmarkEnd w:id="0"/>
      <w:r w:rsidR="00734D4F" w:rsidRPr="007214B9">
        <w:rPr>
          <w:rFonts w:ascii="Arial" w:hAnsi="Arial" w:cs="Arial"/>
          <w:b/>
          <w:color w:val="000000"/>
          <w:sz w:val="22"/>
          <w:szCs w:val="22"/>
        </w:rPr>
        <w:t xml:space="preserve"> </w:t>
      </w:r>
      <w:bookmarkEnd w:id="1"/>
      <w:r w:rsidR="00924746" w:rsidRPr="007214B9">
        <w:rPr>
          <w:rFonts w:ascii="Arial" w:hAnsi="Arial" w:cs="Arial"/>
          <w:b/>
          <w:color w:val="000000"/>
          <w:sz w:val="22"/>
          <w:szCs w:val="22"/>
        </w:rPr>
        <w:t>(dále IK PŘ).</w:t>
      </w:r>
    </w:p>
    <w:p w14:paraId="661CA840" w14:textId="77777777" w:rsidR="00FC381E" w:rsidRPr="007214B9" w:rsidRDefault="00FC381E" w:rsidP="00FC381E">
      <w:pPr>
        <w:rPr>
          <w:rFonts w:ascii="Arial" w:hAnsi="Arial" w:cs="Arial"/>
          <w:color w:val="000000"/>
          <w:sz w:val="22"/>
          <w:szCs w:val="22"/>
          <w:highlight w:val="yellow"/>
        </w:rPr>
      </w:pPr>
    </w:p>
    <w:p w14:paraId="746F847A" w14:textId="77777777" w:rsidR="007057F6" w:rsidRPr="007214B9" w:rsidRDefault="007057F6" w:rsidP="007057F6">
      <w:pPr>
        <w:jc w:val="both"/>
        <w:rPr>
          <w:rFonts w:ascii="Arial" w:hAnsi="Arial" w:cs="Arial"/>
          <w:color w:val="000000"/>
          <w:sz w:val="22"/>
          <w:szCs w:val="22"/>
        </w:rPr>
      </w:pPr>
      <w:r w:rsidRPr="007214B9">
        <w:rPr>
          <w:rFonts w:ascii="Arial" w:hAnsi="Arial" w:cs="Arial"/>
          <w:color w:val="000000"/>
          <w:sz w:val="22"/>
          <w:szCs w:val="22"/>
        </w:rPr>
        <w:t>Za písemný doklad o předání studie se považuje předávací protokol podepsaný zástupcem objednatele ve věcech technických.</w:t>
      </w:r>
    </w:p>
    <w:p w14:paraId="753A255E" w14:textId="77777777" w:rsidR="007057F6" w:rsidRPr="007214B9" w:rsidRDefault="007057F6" w:rsidP="00FC381E">
      <w:pPr>
        <w:rPr>
          <w:rFonts w:ascii="Arial" w:hAnsi="Arial" w:cs="Arial"/>
          <w:color w:val="000000"/>
          <w:sz w:val="22"/>
          <w:szCs w:val="22"/>
        </w:rPr>
      </w:pPr>
    </w:p>
    <w:p w14:paraId="52B87A76" w14:textId="77777777" w:rsidR="00FC381E" w:rsidRPr="007214B9" w:rsidRDefault="00FC381E" w:rsidP="00FC381E">
      <w:pPr>
        <w:rPr>
          <w:rFonts w:ascii="Arial" w:hAnsi="Arial" w:cs="Arial"/>
          <w:b/>
          <w:color w:val="000000"/>
          <w:sz w:val="22"/>
          <w:szCs w:val="22"/>
        </w:rPr>
      </w:pPr>
      <w:r w:rsidRPr="007214B9">
        <w:rPr>
          <w:rFonts w:ascii="Arial" w:hAnsi="Arial" w:cs="Arial"/>
          <w:b/>
          <w:color w:val="000000"/>
          <w:sz w:val="22"/>
          <w:szCs w:val="22"/>
        </w:rPr>
        <w:t>Místo plnění:</w:t>
      </w:r>
    </w:p>
    <w:p w14:paraId="0A3EEFB1" w14:textId="77777777" w:rsidR="00FC381E" w:rsidRPr="007214B9" w:rsidRDefault="00FC381E" w:rsidP="00FC381E">
      <w:pPr>
        <w:rPr>
          <w:rFonts w:ascii="Arial" w:hAnsi="Arial" w:cs="Arial"/>
          <w:color w:val="000000"/>
          <w:sz w:val="22"/>
          <w:szCs w:val="22"/>
        </w:rPr>
      </w:pPr>
      <w:r w:rsidRPr="007214B9">
        <w:rPr>
          <w:rFonts w:ascii="Arial" w:hAnsi="Arial" w:cs="Arial"/>
          <w:color w:val="000000"/>
          <w:sz w:val="22"/>
          <w:szCs w:val="22"/>
        </w:rPr>
        <w:t>Povodí Ohře, státní podnik, odbor VR, Bezručova 4219, 430 03 Chomutov.</w:t>
      </w:r>
    </w:p>
    <w:p w14:paraId="2B7DFF37" w14:textId="77777777" w:rsidR="00D67E51" w:rsidRPr="007214B9" w:rsidRDefault="00D67E51" w:rsidP="00FC381E">
      <w:pPr>
        <w:rPr>
          <w:rFonts w:ascii="Arial" w:hAnsi="Arial" w:cs="Arial"/>
          <w:color w:val="000000"/>
          <w:sz w:val="22"/>
          <w:szCs w:val="22"/>
        </w:rPr>
      </w:pPr>
    </w:p>
    <w:p w14:paraId="1BB4B760" w14:textId="4404BC21" w:rsidR="001013B3" w:rsidRPr="007214B9" w:rsidRDefault="006C08B5" w:rsidP="001613AB">
      <w:pPr>
        <w:jc w:val="both"/>
        <w:rPr>
          <w:rFonts w:ascii="Arial" w:hAnsi="Arial" w:cs="Arial"/>
          <w:sz w:val="22"/>
          <w:szCs w:val="22"/>
        </w:rPr>
      </w:pPr>
      <w:bookmarkStart w:id="2" w:name="_Hlk29450519"/>
      <w:r w:rsidRPr="007214B9">
        <w:rPr>
          <w:rFonts w:ascii="Arial" w:hAnsi="Arial" w:cs="Arial"/>
          <w:sz w:val="22"/>
          <w:szCs w:val="22"/>
        </w:rPr>
        <w:t>Termín dokončení díla může být přiměřeně prodloužen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w:t>
      </w:r>
      <w:r w:rsidR="006C0D29" w:rsidRPr="007214B9">
        <w:rPr>
          <w:rFonts w:ascii="Arial" w:hAnsi="Arial" w:cs="Arial"/>
          <w:sz w:val="22"/>
          <w:szCs w:val="22"/>
        </w:rPr>
        <w:t> </w:t>
      </w:r>
      <w:r w:rsidRPr="007214B9">
        <w:rPr>
          <w:rFonts w:ascii="Arial" w:hAnsi="Arial" w:cs="Arial"/>
          <w:sz w:val="22"/>
          <w:szCs w:val="22"/>
        </w:rPr>
        <w:t>§</w:t>
      </w:r>
      <w:r w:rsidR="006C0D29" w:rsidRPr="007214B9">
        <w:rPr>
          <w:rFonts w:ascii="Arial" w:hAnsi="Arial" w:cs="Arial"/>
          <w:sz w:val="22"/>
          <w:szCs w:val="22"/>
        </w:rPr>
        <w:t> </w:t>
      </w:r>
      <w:r w:rsidRPr="007214B9">
        <w:rPr>
          <w:rFonts w:ascii="Arial" w:hAnsi="Arial" w:cs="Arial"/>
          <w:sz w:val="22"/>
          <w:szCs w:val="22"/>
        </w:rPr>
        <w:t>100 odst. 1 zákona č. 134/2016 Sb., o</w:t>
      </w:r>
      <w:r w:rsidR="002470E9" w:rsidRPr="007214B9">
        <w:rPr>
          <w:rFonts w:ascii="Arial" w:hAnsi="Arial" w:cs="Arial"/>
          <w:sz w:val="22"/>
          <w:szCs w:val="22"/>
        </w:rPr>
        <w:t> </w:t>
      </w:r>
      <w:r w:rsidRPr="007214B9">
        <w:rPr>
          <w:rFonts w:ascii="Arial" w:hAnsi="Arial" w:cs="Arial"/>
          <w:sz w:val="22"/>
          <w:szCs w:val="22"/>
        </w:rPr>
        <w:t>zadávání veřejných zakázek v platném znění (dále jen zákona).</w:t>
      </w:r>
    </w:p>
    <w:p w14:paraId="04B21030" w14:textId="77777777" w:rsidR="00347F94" w:rsidRPr="007214B9" w:rsidRDefault="00347F94" w:rsidP="001613AB">
      <w:pPr>
        <w:jc w:val="both"/>
        <w:rPr>
          <w:rFonts w:ascii="Arial" w:hAnsi="Arial" w:cs="Arial"/>
          <w:sz w:val="22"/>
          <w:szCs w:val="22"/>
        </w:rPr>
      </w:pPr>
    </w:p>
    <w:bookmarkEnd w:id="2"/>
    <w:p w14:paraId="7EEBA1E8" w14:textId="77777777" w:rsidR="001013B3" w:rsidRPr="007214B9" w:rsidRDefault="001013B3" w:rsidP="001013B3">
      <w:pPr>
        <w:widowControl w:val="0"/>
        <w:ind w:left="360" w:hanging="360"/>
        <w:jc w:val="both"/>
        <w:rPr>
          <w:rFonts w:ascii="Arial" w:hAnsi="Arial" w:cs="Arial"/>
          <w:sz w:val="22"/>
          <w:szCs w:val="22"/>
        </w:rPr>
      </w:pPr>
    </w:p>
    <w:p w14:paraId="30AF3ECA" w14:textId="12EE8B9D" w:rsidR="001013B3" w:rsidRDefault="001013B3" w:rsidP="001013B3">
      <w:pPr>
        <w:pStyle w:val="Zkladntext"/>
        <w:jc w:val="center"/>
        <w:rPr>
          <w:b/>
          <w:u w:val="single"/>
        </w:rPr>
      </w:pPr>
      <w:r w:rsidRPr="007214B9">
        <w:rPr>
          <w:b/>
          <w:u w:val="single"/>
        </w:rPr>
        <w:t>Čl. IV. CENA</w:t>
      </w:r>
    </w:p>
    <w:p w14:paraId="4E088873" w14:textId="77777777" w:rsidR="001013B3" w:rsidRPr="007214B9" w:rsidRDefault="001013B3" w:rsidP="001013B3">
      <w:pPr>
        <w:jc w:val="both"/>
        <w:rPr>
          <w:rFonts w:ascii="Arial" w:hAnsi="Arial" w:cs="Arial"/>
          <w:b/>
          <w:color w:val="000000"/>
          <w:sz w:val="22"/>
          <w:szCs w:val="22"/>
          <w:highlight w:val="yellow"/>
        </w:rPr>
      </w:pPr>
      <w:r w:rsidRPr="007214B9">
        <w:rPr>
          <w:rFonts w:ascii="Arial" w:hAnsi="Arial" w:cs="Arial"/>
          <w:b/>
          <w:sz w:val="22"/>
          <w:szCs w:val="22"/>
        </w:rPr>
        <w:t xml:space="preserve">Cena díla </w:t>
      </w:r>
      <w:r w:rsidRPr="007214B9">
        <w:rPr>
          <w:rFonts w:ascii="Arial" w:hAnsi="Arial" w:cs="Arial"/>
          <w:color w:val="000000"/>
          <w:sz w:val="22"/>
          <w:szCs w:val="22"/>
        </w:rPr>
        <w:t xml:space="preserve">zahrnuje veškeré náklady zhotovitele související s realizací díla a činí </w:t>
      </w:r>
      <w:r w:rsidRPr="007214B9">
        <w:rPr>
          <w:rFonts w:ascii="Arial" w:hAnsi="Arial" w:cs="Arial"/>
          <w:b/>
          <w:color w:val="000000"/>
          <w:sz w:val="22"/>
          <w:szCs w:val="22"/>
        </w:rPr>
        <w:t xml:space="preserve">celkem: </w:t>
      </w:r>
    </w:p>
    <w:p w14:paraId="38677F0A" w14:textId="77777777" w:rsidR="001613AB" w:rsidRPr="007214B9" w:rsidRDefault="001613AB" w:rsidP="001013B3">
      <w:pPr>
        <w:jc w:val="both"/>
        <w:rPr>
          <w:rFonts w:ascii="Arial" w:hAnsi="Arial" w:cs="Arial"/>
          <w:b/>
          <w:color w:val="000000"/>
          <w:sz w:val="22"/>
          <w:szCs w:val="22"/>
          <w:highlight w:val="yellow"/>
        </w:rPr>
      </w:pPr>
    </w:p>
    <w:p w14:paraId="7581859C" w14:textId="4781298E" w:rsidR="001013B3" w:rsidRPr="00243F01" w:rsidRDefault="00243F01" w:rsidP="007214B9">
      <w:pPr>
        <w:ind w:left="4956" w:firstLine="998"/>
        <w:jc w:val="center"/>
        <w:rPr>
          <w:rFonts w:ascii="Arial" w:hAnsi="Arial" w:cs="Arial"/>
          <w:b/>
          <w:sz w:val="22"/>
          <w:szCs w:val="22"/>
        </w:rPr>
      </w:pPr>
      <w:r w:rsidRPr="00243F01">
        <w:rPr>
          <w:rFonts w:ascii="Arial" w:hAnsi="Arial" w:cs="Arial"/>
          <w:b/>
          <w:sz w:val="22"/>
          <w:szCs w:val="22"/>
        </w:rPr>
        <w:lastRenderedPageBreak/>
        <w:t>1 286 000</w:t>
      </w:r>
      <w:r w:rsidR="00A00DCD" w:rsidRPr="00243F01">
        <w:rPr>
          <w:rFonts w:ascii="Arial" w:hAnsi="Arial" w:cs="Arial"/>
          <w:b/>
          <w:sz w:val="22"/>
          <w:szCs w:val="22"/>
        </w:rPr>
        <w:t>,-</w:t>
      </w:r>
      <w:r w:rsidR="001013B3" w:rsidRPr="00243F01">
        <w:rPr>
          <w:rFonts w:ascii="Arial" w:hAnsi="Arial" w:cs="Arial"/>
          <w:b/>
          <w:sz w:val="22"/>
          <w:szCs w:val="22"/>
        </w:rPr>
        <w:t xml:space="preserve"> Kč bez DPH</w:t>
      </w:r>
    </w:p>
    <w:p w14:paraId="08758D35" w14:textId="77777777" w:rsidR="0063356A" w:rsidRPr="00243F01" w:rsidRDefault="0063356A" w:rsidP="003A5A20">
      <w:pPr>
        <w:ind w:firstLine="6"/>
        <w:rPr>
          <w:rFonts w:ascii="Arial" w:hAnsi="Arial" w:cs="Arial"/>
          <w:b/>
          <w:sz w:val="22"/>
          <w:szCs w:val="22"/>
        </w:rPr>
      </w:pPr>
    </w:p>
    <w:p w14:paraId="1C42675C" w14:textId="17D95A9A" w:rsidR="003A5A20" w:rsidRPr="00243F01" w:rsidRDefault="003A5A20" w:rsidP="003A5A20">
      <w:pPr>
        <w:ind w:firstLine="6"/>
        <w:rPr>
          <w:rFonts w:ascii="Arial" w:hAnsi="Arial" w:cs="Arial"/>
          <w:b/>
          <w:sz w:val="22"/>
          <w:szCs w:val="22"/>
        </w:rPr>
      </w:pPr>
      <w:r w:rsidRPr="00243F01">
        <w:rPr>
          <w:rFonts w:ascii="Arial" w:hAnsi="Arial" w:cs="Arial"/>
          <w:b/>
          <w:sz w:val="22"/>
          <w:szCs w:val="22"/>
        </w:rPr>
        <w:t>Z toho:</w:t>
      </w:r>
    </w:p>
    <w:p w14:paraId="3A83E4C0" w14:textId="1EED6BA8" w:rsidR="003A5A20" w:rsidRPr="00243F01" w:rsidRDefault="007214B9" w:rsidP="003A5A20">
      <w:pPr>
        <w:ind w:firstLine="6"/>
        <w:rPr>
          <w:rFonts w:ascii="Arial" w:hAnsi="Arial" w:cs="Arial"/>
          <w:b/>
          <w:sz w:val="22"/>
          <w:szCs w:val="22"/>
        </w:rPr>
      </w:pPr>
      <w:r w:rsidRPr="00243F01">
        <w:rPr>
          <w:rFonts w:ascii="Arial" w:hAnsi="Arial" w:cs="Arial"/>
        </w:rPr>
        <w:t>Studie odtokových poměrů Sviního potoka</w:t>
      </w:r>
      <w:r w:rsidRPr="00243F01">
        <w:rPr>
          <w:rFonts w:ascii="Arial" w:hAnsi="Arial" w:cs="Arial"/>
          <w:sz w:val="22"/>
          <w:szCs w:val="22"/>
        </w:rPr>
        <w:t xml:space="preserve"> </w:t>
      </w:r>
      <w:r w:rsidR="003A5A20" w:rsidRPr="00243F01">
        <w:rPr>
          <w:rFonts w:ascii="Arial" w:hAnsi="Arial" w:cs="Arial"/>
          <w:sz w:val="22"/>
          <w:szCs w:val="22"/>
        </w:rPr>
        <w:t>(č. akce 400 103)</w:t>
      </w:r>
      <w:r w:rsidR="003A5A20" w:rsidRPr="00243F01">
        <w:rPr>
          <w:rFonts w:ascii="Arial" w:hAnsi="Arial" w:cs="Arial"/>
          <w:b/>
          <w:sz w:val="22"/>
          <w:szCs w:val="22"/>
        </w:rPr>
        <w:tab/>
      </w:r>
      <w:r w:rsidR="00243F01" w:rsidRPr="00243F01">
        <w:rPr>
          <w:rFonts w:ascii="Arial" w:hAnsi="Arial" w:cs="Arial"/>
          <w:b/>
          <w:sz w:val="22"/>
          <w:szCs w:val="22"/>
        </w:rPr>
        <w:t>654 000</w:t>
      </w:r>
      <w:r w:rsidR="003A5A20" w:rsidRPr="00243F01">
        <w:rPr>
          <w:rFonts w:ascii="Arial" w:hAnsi="Arial" w:cs="Arial"/>
          <w:b/>
          <w:sz w:val="22"/>
          <w:szCs w:val="22"/>
        </w:rPr>
        <w:t>,- Kč bez DPH</w:t>
      </w:r>
    </w:p>
    <w:p w14:paraId="20E6D1CF" w14:textId="77777777" w:rsidR="0063356A" w:rsidRPr="00243F01" w:rsidRDefault="0063356A" w:rsidP="003A5A20">
      <w:pPr>
        <w:ind w:firstLine="6"/>
        <w:rPr>
          <w:rFonts w:ascii="Arial" w:hAnsi="Arial" w:cs="Arial"/>
        </w:rPr>
      </w:pPr>
    </w:p>
    <w:p w14:paraId="70EB79A8" w14:textId="68669A9B" w:rsidR="003A5A20" w:rsidRPr="007214B9" w:rsidRDefault="007214B9" w:rsidP="003A5A20">
      <w:pPr>
        <w:ind w:firstLine="6"/>
        <w:rPr>
          <w:rFonts w:ascii="Arial" w:hAnsi="Arial" w:cs="Arial"/>
          <w:b/>
          <w:sz w:val="22"/>
          <w:szCs w:val="22"/>
        </w:rPr>
      </w:pPr>
      <w:r w:rsidRPr="00243F01">
        <w:rPr>
          <w:rFonts w:ascii="Arial" w:hAnsi="Arial" w:cs="Arial"/>
        </w:rPr>
        <w:t>Studie odtokových poměrů Bystřice</w:t>
      </w:r>
      <w:r w:rsidRPr="00243F01">
        <w:rPr>
          <w:rFonts w:ascii="Arial" w:hAnsi="Arial" w:cs="Arial"/>
          <w:sz w:val="22"/>
          <w:szCs w:val="22"/>
        </w:rPr>
        <w:t xml:space="preserve"> </w:t>
      </w:r>
      <w:r w:rsidR="003A5A20" w:rsidRPr="00243F01">
        <w:rPr>
          <w:rFonts w:ascii="Arial" w:hAnsi="Arial" w:cs="Arial"/>
          <w:sz w:val="22"/>
          <w:szCs w:val="22"/>
        </w:rPr>
        <w:t>(č. akce 400 102)</w:t>
      </w:r>
      <w:r w:rsidR="003A5A20" w:rsidRPr="00243F01">
        <w:rPr>
          <w:rFonts w:ascii="Arial" w:hAnsi="Arial" w:cs="Arial"/>
          <w:b/>
          <w:sz w:val="22"/>
          <w:szCs w:val="22"/>
        </w:rPr>
        <w:tab/>
      </w:r>
      <w:r w:rsidRPr="00243F01">
        <w:rPr>
          <w:rFonts w:ascii="Arial" w:hAnsi="Arial" w:cs="Arial"/>
          <w:b/>
          <w:sz w:val="22"/>
          <w:szCs w:val="22"/>
        </w:rPr>
        <w:tab/>
      </w:r>
      <w:r w:rsidR="00243F01" w:rsidRPr="00243F01">
        <w:rPr>
          <w:rFonts w:ascii="Arial" w:hAnsi="Arial" w:cs="Arial"/>
          <w:b/>
          <w:sz w:val="22"/>
          <w:szCs w:val="22"/>
        </w:rPr>
        <w:t>632 000</w:t>
      </w:r>
      <w:r w:rsidR="003A5A20" w:rsidRPr="00243F01">
        <w:rPr>
          <w:rFonts w:ascii="Arial" w:hAnsi="Arial" w:cs="Arial"/>
          <w:b/>
          <w:sz w:val="22"/>
          <w:szCs w:val="22"/>
        </w:rPr>
        <w:t>,- Kč bez</w:t>
      </w:r>
      <w:r w:rsidR="003A5A20" w:rsidRPr="007214B9">
        <w:rPr>
          <w:rFonts w:ascii="Arial" w:hAnsi="Arial" w:cs="Arial"/>
          <w:b/>
          <w:sz w:val="22"/>
          <w:szCs w:val="22"/>
        </w:rPr>
        <w:t xml:space="preserve"> DPH</w:t>
      </w:r>
    </w:p>
    <w:p w14:paraId="446971E0" w14:textId="77777777" w:rsidR="003A5A20" w:rsidRPr="007214B9" w:rsidRDefault="003A5A20" w:rsidP="00347F94">
      <w:pPr>
        <w:ind w:firstLine="6"/>
        <w:jc w:val="right"/>
        <w:rPr>
          <w:rFonts w:ascii="Arial" w:hAnsi="Arial" w:cs="Arial"/>
          <w:b/>
          <w:sz w:val="22"/>
          <w:szCs w:val="22"/>
        </w:rPr>
      </w:pPr>
    </w:p>
    <w:p w14:paraId="7A3A1389" w14:textId="77777777" w:rsidR="001013B3" w:rsidRPr="007214B9" w:rsidRDefault="001013B3" w:rsidP="00A738C3">
      <w:pPr>
        <w:pStyle w:val="Zkladntext"/>
        <w:tabs>
          <w:tab w:val="clear" w:pos="360"/>
        </w:tabs>
        <w:ind w:left="0" w:firstLine="0"/>
      </w:pPr>
      <w:r w:rsidRPr="007214B9">
        <w:t>Výše ceny díla může být změněna jen písemnou dohodou objednatele a zhotovitele formou</w:t>
      </w:r>
      <w:r w:rsidR="00A738C3" w:rsidRPr="007214B9">
        <w:t xml:space="preserve"> </w:t>
      </w:r>
      <w:r w:rsidRPr="007214B9">
        <w:t>dodatku ke</w:t>
      </w:r>
      <w:r w:rsidR="00352DD1" w:rsidRPr="007214B9">
        <w:t> </w:t>
      </w:r>
      <w:r w:rsidRPr="007214B9">
        <w:t>smlouvě o dílo, a to pouze a jen v důsledku mimořádných nepředvídatelných</w:t>
      </w:r>
      <w:r w:rsidR="00A738C3" w:rsidRPr="007214B9">
        <w:t xml:space="preserve"> </w:t>
      </w:r>
      <w:r w:rsidRPr="007214B9">
        <w:t>okolností, které se vyskytly v průběhu provádění prací na díle, přičemž jejich zajištění</w:t>
      </w:r>
      <w:r w:rsidR="00A738C3" w:rsidRPr="007214B9">
        <w:t xml:space="preserve"> </w:t>
      </w:r>
      <w:r w:rsidRPr="007214B9">
        <w:t>je nezbytnou podmínkou pro řádné dokončení díla.</w:t>
      </w:r>
    </w:p>
    <w:p w14:paraId="210C6AB4" w14:textId="77777777" w:rsidR="001013B3" w:rsidRPr="007214B9" w:rsidRDefault="001013B3" w:rsidP="001013B3">
      <w:pPr>
        <w:pStyle w:val="Zkladntext"/>
        <w:ind w:hanging="705"/>
      </w:pPr>
      <w:r w:rsidRPr="007214B9">
        <w:t xml:space="preserve"> </w:t>
      </w:r>
    </w:p>
    <w:p w14:paraId="74663FA6" w14:textId="77777777" w:rsidR="001013B3" w:rsidRPr="007214B9" w:rsidRDefault="001013B3" w:rsidP="00A738C3">
      <w:pPr>
        <w:pStyle w:val="Zkladntext"/>
        <w:tabs>
          <w:tab w:val="clear" w:pos="360"/>
        </w:tabs>
        <w:ind w:left="0" w:firstLine="0"/>
      </w:pPr>
      <w:r w:rsidRPr="007214B9">
        <w:t>Smluvní strany výslovně prohlašují, že touto smlouvou sjednaná cena za provedení díla není</w:t>
      </w:r>
      <w:r w:rsidR="006C5708" w:rsidRPr="007214B9">
        <w:t xml:space="preserve"> </w:t>
      </w:r>
      <w:r w:rsidRPr="007214B9">
        <w:t>považována za skutečnost tvořící obchodní tajemství ve smyslu ustanovení § 504</w:t>
      </w:r>
      <w:r w:rsidR="00A738C3" w:rsidRPr="007214B9">
        <w:t xml:space="preserve"> </w:t>
      </w:r>
      <w:r w:rsidRPr="007214B9">
        <w:t>občanského zákoníku.</w:t>
      </w:r>
    </w:p>
    <w:p w14:paraId="11A4AF5B" w14:textId="77777777" w:rsidR="00C42B56" w:rsidRPr="007214B9" w:rsidRDefault="00C42B56" w:rsidP="001013B3">
      <w:pPr>
        <w:pStyle w:val="Zkladntext"/>
      </w:pPr>
    </w:p>
    <w:p w14:paraId="75E7E6D5" w14:textId="520BB03D" w:rsidR="001013B3" w:rsidRDefault="001013B3" w:rsidP="001013B3">
      <w:pPr>
        <w:pStyle w:val="Zkladntext"/>
        <w:jc w:val="center"/>
        <w:rPr>
          <w:b/>
          <w:u w:val="single"/>
        </w:rPr>
      </w:pPr>
      <w:r w:rsidRPr="007214B9">
        <w:rPr>
          <w:b/>
          <w:u w:val="single"/>
        </w:rPr>
        <w:t>Čl. V. PLATEBNÍ PODMÍNKY</w:t>
      </w:r>
    </w:p>
    <w:p w14:paraId="3C94A4AA" w14:textId="77777777" w:rsidR="003A5A20" w:rsidRPr="007214B9" w:rsidRDefault="003A5A20" w:rsidP="003A5A20">
      <w:pPr>
        <w:numPr>
          <w:ilvl w:val="0"/>
          <w:numId w:val="29"/>
        </w:numPr>
        <w:autoSpaceDE w:val="0"/>
        <w:autoSpaceDN w:val="0"/>
        <w:adjustRightInd w:val="0"/>
        <w:jc w:val="both"/>
        <w:rPr>
          <w:rFonts w:ascii="Arial" w:hAnsi="Arial" w:cs="Arial"/>
          <w:sz w:val="22"/>
          <w:szCs w:val="22"/>
        </w:rPr>
      </w:pPr>
      <w:r w:rsidRPr="007214B9">
        <w:rPr>
          <w:rFonts w:ascii="Arial" w:hAnsi="Arial" w:cs="Arial"/>
          <w:sz w:val="22"/>
          <w:szCs w:val="22"/>
        </w:rPr>
        <w:t>Objednatel nebude poskytovat zhotoviteli zálohy.</w:t>
      </w:r>
    </w:p>
    <w:p w14:paraId="50D77983" w14:textId="7F7394C2" w:rsidR="003A5A20" w:rsidRPr="007214B9" w:rsidRDefault="003A5A20" w:rsidP="003A5A20">
      <w:pPr>
        <w:numPr>
          <w:ilvl w:val="0"/>
          <w:numId w:val="29"/>
        </w:numPr>
        <w:autoSpaceDE w:val="0"/>
        <w:autoSpaceDN w:val="0"/>
        <w:adjustRightInd w:val="0"/>
        <w:jc w:val="both"/>
        <w:rPr>
          <w:rFonts w:ascii="Arial" w:hAnsi="Arial" w:cs="Arial"/>
          <w:sz w:val="22"/>
          <w:szCs w:val="22"/>
        </w:rPr>
      </w:pPr>
      <w:r w:rsidRPr="007214B9">
        <w:rPr>
          <w:rFonts w:ascii="Arial" w:hAnsi="Arial" w:cs="Arial"/>
          <w:sz w:val="22"/>
          <w:szCs w:val="22"/>
        </w:rPr>
        <w:t xml:space="preserve">Cena díla bude hrazena na základě dílčích faktur a konečné faktury, kterou bude provedeno vyúčtování po dokončení, předání a převzetí díla bez vad. Veškeré faktury je zhotovitel povinen prokazatelně doručit zadavateli </w:t>
      </w:r>
      <w:r w:rsidRPr="0063356A">
        <w:rPr>
          <w:rFonts w:ascii="Arial" w:hAnsi="Arial" w:cs="Arial"/>
          <w:sz w:val="22"/>
          <w:szCs w:val="22"/>
        </w:rPr>
        <w:t>nejpozději do 10 kalendářních dnů</w:t>
      </w:r>
      <w:r w:rsidRPr="007214B9">
        <w:rPr>
          <w:rFonts w:ascii="Arial" w:hAnsi="Arial" w:cs="Arial"/>
          <w:sz w:val="22"/>
          <w:szCs w:val="22"/>
        </w:rPr>
        <w:t xml:space="preserve"> ode dne uskutečnění plnění. V</w:t>
      </w:r>
      <w:r w:rsidR="00347F94" w:rsidRPr="007214B9">
        <w:rPr>
          <w:rFonts w:ascii="Arial" w:hAnsi="Arial" w:cs="Arial"/>
          <w:sz w:val="22"/>
          <w:szCs w:val="22"/>
        </w:rPr>
        <w:t> </w:t>
      </w:r>
      <w:r w:rsidRPr="007214B9">
        <w:rPr>
          <w:rFonts w:ascii="Arial" w:hAnsi="Arial" w:cs="Arial"/>
          <w:sz w:val="22"/>
          <w:szCs w:val="22"/>
        </w:rPr>
        <w:t>případě pozdějšího doručení faktury objednavateli nebude tato objednavatelem přijata a</w:t>
      </w:r>
      <w:r w:rsidR="00347F94" w:rsidRPr="007214B9">
        <w:rPr>
          <w:rFonts w:ascii="Arial" w:hAnsi="Arial" w:cs="Arial"/>
          <w:sz w:val="22"/>
          <w:szCs w:val="22"/>
        </w:rPr>
        <w:t> </w:t>
      </w:r>
      <w:r w:rsidRPr="007214B9">
        <w:rPr>
          <w:rFonts w:ascii="Arial" w:hAnsi="Arial" w:cs="Arial"/>
          <w:sz w:val="22"/>
          <w:szCs w:val="22"/>
        </w:rPr>
        <w:t>zhotovitel zajistí vystavení nové faktury k datu dalšího dílčího plnění.</w:t>
      </w:r>
    </w:p>
    <w:p w14:paraId="0907CF95" w14:textId="77777777" w:rsidR="00347F94" w:rsidRPr="007214B9" w:rsidRDefault="00347F94" w:rsidP="00347F94">
      <w:pPr>
        <w:autoSpaceDE w:val="0"/>
        <w:autoSpaceDN w:val="0"/>
        <w:adjustRightInd w:val="0"/>
        <w:ind w:left="426" w:hanging="66"/>
        <w:rPr>
          <w:rFonts w:ascii="Arial" w:hAnsi="Arial" w:cs="Arial"/>
          <w:sz w:val="22"/>
          <w:szCs w:val="22"/>
        </w:rPr>
      </w:pPr>
    </w:p>
    <w:p w14:paraId="18883CB4" w14:textId="101ECF6A" w:rsidR="00924746" w:rsidRPr="007214B9" w:rsidRDefault="00924746" w:rsidP="00347F94">
      <w:pPr>
        <w:autoSpaceDE w:val="0"/>
        <w:autoSpaceDN w:val="0"/>
        <w:adjustRightInd w:val="0"/>
        <w:ind w:left="426" w:hanging="66"/>
        <w:rPr>
          <w:rFonts w:ascii="Arial" w:hAnsi="Arial" w:cs="Arial"/>
          <w:sz w:val="22"/>
          <w:szCs w:val="22"/>
        </w:rPr>
      </w:pPr>
      <w:r w:rsidRPr="007214B9">
        <w:rPr>
          <w:rFonts w:ascii="Arial" w:hAnsi="Arial" w:cs="Arial"/>
          <w:sz w:val="22"/>
          <w:szCs w:val="22"/>
        </w:rPr>
        <w:t>Fakturace bude provedena následovně:</w:t>
      </w:r>
    </w:p>
    <w:p w14:paraId="7B92DE14" w14:textId="23F901B9" w:rsidR="00924746" w:rsidRPr="007214B9" w:rsidRDefault="00924746" w:rsidP="00924746">
      <w:pPr>
        <w:numPr>
          <w:ilvl w:val="0"/>
          <w:numId w:val="41"/>
        </w:numPr>
        <w:suppressAutoHyphens/>
        <w:ind w:left="720"/>
        <w:contextualSpacing/>
        <w:jc w:val="both"/>
        <w:rPr>
          <w:rFonts w:ascii="Arial" w:hAnsi="Arial" w:cs="Arial"/>
          <w:sz w:val="22"/>
          <w:szCs w:val="22"/>
        </w:rPr>
      </w:pPr>
      <w:bookmarkStart w:id="3" w:name="_Hlk47965265"/>
      <w:r w:rsidRPr="007214B9">
        <w:rPr>
          <w:rFonts w:ascii="Arial" w:hAnsi="Arial" w:cs="Arial"/>
          <w:sz w:val="22"/>
          <w:szCs w:val="22"/>
        </w:rPr>
        <w:t>V případě 1. dílčího plnění po protokolárním předání a převzetí: sestavení hydrologického modelu povodí dotujícího celý zpracovávaný úsek vodního toku a</w:t>
      </w:r>
      <w:r w:rsidR="009B430C">
        <w:rPr>
          <w:rFonts w:ascii="Arial" w:hAnsi="Arial" w:cs="Arial"/>
          <w:sz w:val="22"/>
          <w:szCs w:val="22"/>
        </w:rPr>
        <w:t> </w:t>
      </w:r>
      <w:r w:rsidRPr="007214B9">
        <w:rPr>
          <w:rFonts w:ascii="Arial" w:hAnsi="Arial" w:cs="Arial"/>
          <w:sz w:val="22"/>
          <w:szCs w:val="22"/>
        </w:rPr>
        <w:t>odvození okrajových podmínek pro hydraulický model, zajištění a úprava podkladů, terénní průzkum, kompletního geodetického zaměření a mračna bodů (elektronicky v</w:t>
      </w:r>
      <w:r w:rsidR="009B430C">
        <w:rPr>
          <w:rFonts w:ascii="Arial" w:hAnsi="Arial" w:cs="Arial"/>
          <w:sz w:val="22"/>
          <w:szCs w:val="22"/>
        </w:rPr>
        <w:t> </w:t>
      </w:r>
      <w:r w:rsidRPr="007214B9">
        <w:rPr>
          <w:rFonts w:ascii="Arial" w:hAnsi="Arial" w:cs="Arial"/>
          <w:sz w:val="22"/>
          <w:szCs w:val="22"/>
        </w:rPr>
        <w:t>prostředí CDE), do výše 20</w:t>
      </w:r>
      <w:r w:rsidR="00F43BDA">
        <w:rPr>
          <w:rFonts w:ascii="Arial" w:hAnsi="Arial" w:cs="Arial"/>
          <w:sz w:val="22"/>
          <w:szCs w:val="22"/>
        </w:rPr>
        <w:t> </w:t>
      </w:r>
      <w:r w:rsidRPr="007214B9">
        <w:rPr>
          <w:rFonts w:ascii="Arial" w:hAnsi="Arial" w:cs="Arial"/>
          <w:sz w:val="22"/>
          <w:szCs w:val="22"/>
        </w:rPr>
        <w:t>% celkové ceny díla</w:t>
      </w:r>
      <w:r w:rsidR="009B430C">
        <w:rPr>
          <w:rFonts w:ascii="Arial" w:hAnsi="Arial" w:cs="Arial"/>
          <w:sz w:val="22"/>
          <w:szCs w:val="22"/>
        </w:rPr>
        <w:t>,</w:t>
      </w:r>
      <w:r w:rsidRPr="007214B9">
        <w:rPr>
          <w:rFonts w:ascii="Arial" w:hAnsi="Arial" w:cs="Arial"/>
          <w:sz w:val="22"/>
          <w:szCs w:val="22"/>
        </w:rPr>
        <w:t xml:space="preserve"> tj.</w:t>
      </w:r>
      <w:r w:rsidR="00F43BDA">
        <w:rPr>
          <w:rFonts w:ascii="Arial" w:hAnsi="Arial" w:cs="Arial"/>
          <w:sz w:val="22"/>
          <w:szCs w:val="22"/>
        </w:rPr>
        <w:t xml:space="preserve"> do výše</w:t>
      </w:r>
      <w:r w:rsidRPr="007214B9">
        <w:rPr>
          <w:rFonts w:ascii="Arial" w:hAnsi="Arial" w:cs="Arial"/>
          <w:sz w:val="22"/>
          <w:szCs w:val="22"/>
        </w:rPr>
        <w:t xml:space="preserve"> </w:t>
      </w:r>
      <w:r w:rsidR="001D0F09">
        <w:rPr>
          <w:rFonts w:ascii="Arial" w:hAnsi="Arial" w:cs="Arial"/>
          <w:sz w:val="22"/>
          <w:szCs w:val="22"/>
        </w:rPr>
        <w:t>257 200,00</w:t>
      </w:r>
      <w:r w:rsidRPr="007214B9">
        <w:rPr>
          <w:rFonts w:ascii="Arial" w:hAnsi="Arial" w:cs="Arial"/>
          <w:sz w:val="22"/>
          <w:szCs w:val="22"/>
        </w:rPr>
        <w:t xml:space="preserve"> Kč bez DPH</w:t>
      </w:r>
    </w:p>
    <w:p w14:paraId="6588E3B7" w14:textId="04872AC5" w:rsidR="00924746" w:rsidRPr="007214B9" w:rsidRDefault="00924746" w:rsidP="00924746">
      <w:pPr>
        <w:numPr>
          <w:ilvl w:val="0"/>
          <w:numId w:val="41"/>
        </w:numPr>
        <w:suppressAutoHyphens/>
        <w:ind w:left="720"/>
        <w:contextualSpacing/>
        <w:jc w:val="both"/>
        <w:rPr>
          <w:rFonts w:ascii="Arial" w:hAnsi="Arial" w:cs="Arial"/>
          <w:sz w:val="22"/>
          <w:szCs w:val="22"/>
        </w:rPr>
      </w:pPr>
      <w:r w:rsidRPr="007214B9">
        <w:rPr>
          <w:rFonts w:ascii="Arial" w:hAnsi="Arial" w:cs="Arial"/>
          <w:sz w:val="22"/>
          <w:szCs w:val="22"/>
        </w:rPr>
        <w:t>V případě 2. dílčího plnění dnem protokolárního předání a převzetí</w:t>
      </w:r>
      <w:r w:rsidRPr="007214B9">
        <w:rPr>
          <w:rFonts w:ascii="Arial" w:hAnsi="Arial" w:cs="Arial"/>
          <w:color w:val="000000"/>
          <w:sz w:val="22"/>
          <w:szCs w:val="22"/>
        </w:rPr>
        <w:t>: hydraulického modelu Bystřice a Sviního potoka (aktualizace modelu), kalibrace a verifikace modelu, výpočet průtokových scénářů</w:t>
      </w:r>
      <w:r w:rsidRPr="007214B9">
        <w:rPr>
          <w:rFonts w:ascii="Arial" w:hAnsi="Arial" w:cs="Arial"/>
          <w:sz w:val="22"/>
          <w:szCs w:val="22"/>
        </w:rPr>
        <w:t xml:space="preserve"> a</w:t>
      </w:r>
      <w:r w:rsidRPr="007214B9">
        <w:rPr>
          <w:rFonts w:ascii="Arial" w:hAnsi="Arial" w:cs="Arial"/>
          <w:color w:val="000000"/>
          <w:sz w:val="22"/>
          <w:szCs w:val="22"/>
        </w:rPr>
        <w:t xml:space="preserve"> 3D modelů naplněných negrafickými informacemi (elektronicky v</w:t>
      </w:r>
      <w:r w:rsidR="00347F94" w:rsidRPr="007214B9">
        <w:rPr>
          <w:rFonts w:ascii="Arial" w:hAnsi="Arial" w:cs="Arial"/>
          <w:color w:val="000000"/>
          <w:sz w:val="22"/>
          <w:szCs w:val="22"/>
        </w:rPr>
        <w:t> </w:t>
      </w:r>
      <w:r w:rsidRPr="007214B9">
        <w:rPr>
          <w:rFonts w:ascii="Arial" w:hAnsi="Arial" w:cs="Arial"/>
          <w:color w:val="000000"/>
          <w:sz w:val="22"/>
          <w:szCs w:val="22"/>
        </w:rPr>
        <w:t xml:space="preserve">prostředí CDE), </w:t>
      </w:r>
      <w:r w:rsidRPr="007214B9">
        <w:rPr>
          <w:rFonts w:ascii="Arial" w:hAnsi="Arial" w:cs="Arial"/>
          <w:sz w:val="22"/>
          <w:szCs w:val="22"/>
        </w:rPr>
        <w:t>do výše 40</w:t>
      </w:r>
      <w:r w:rsidR="00F43BDA">
        <w:rPr>
          <w:rFonts w:ascii="Arial" w:hAnsi="Arial" w:cs="Arial"/>
          <w:sz w:val="22"/>
          <w:szCs w:val="22"/>
        </w:rPr>
        <w:t> </w:t>
      </w:r>
      <w:r w:rsidRPr="007214B9">
        <w:rPr>
          <w:rFonts w:ascii="Arial" w:hAnsi="Arial" w:cs="Arial"/>
          <w:sz w:val="22"/>
          <w:szCs w:val="22"/>
        </w:rPr>
        <w:t>% celkové ceny díla, tj.</w:t>
      </w:r>
      <w:r w:rsidR="00F43BDA">
        <w:rPr>
          <w:rFonts w:ascii="Arial" w:hAnsi="Arial" w:cs="Arial"/>
          <w:sz w:val="22"/>
          <w:szCs w:val="22"/>
        </w:rPr>
        <w:t xml:space="preserve"> do výše</w:t>
      </w:r>
      <w:r w:rsidRPr="007214B9">
        <w:rPr>
          <w:rFonts w:ascii="Arial" w:hAnsi="Arial" w:cs="Arial"/>
          <w:sz w:val="22"/>
          <w:szCs w:val="22"/>
        </w:rPr>
        <w:t xml:space="preserve"> </w:t>
      </w:r>
      <w:r w:rsidR="001D0F09">
        <w:rPr>
          <w:rFonts w:ascii="Arial" w:hAnsi="Arial" w:cs="Arial"/>
          <w:sz w:val="22"/>
          <w:szCs w:val="22"/>
        </w:rPr>
        <w:t>514 400,00</w:t>
      </w:r>
      <w:r w:rsidR="00F43BDA">
        <w:rPr>
          <w:rFonts w:ascii="Arial" w:hAnsi="Arial" w:cs="Arial"/>
          <w:sz w:val="22"/>
          <w:szCs w:val="22"/>
        </w:rPr>
        <w:t> </w:t>
      </w:r>
      <w:r w:rsidRPr="007214B9">
        <w:rPr>
          <w:rFonts w:ascii="Arial" w:hAnsi="Arial" w:cs="Arial"/>
          <w:sz w:val="22"/>
          <w:szCs w:val="22"/>
        </w:rPr>
        <w:t>Kč bez</w:t>
      </w:r>
      <w:r w:rsidR="009B430C">
        <w:rPr>
          <w:rFonts w:ascii="Arial" w:hAnsi="Arial" w:cs="Arial"/>
          <w:sz w:val="22"/>
          <w:szCs w:val="22"/>
        </w:rPr>
        <w:t> </w:t>
      </w:r>
      <w:r w:rsidRPr="007214B9">
        <w:rPr>
          <w:rFonts w:ascii="Arial" w:hAnsi="Arial" w:cs="Arial"/>
          <w:sz w:val="22"/>
          <w:szCs w:val="22"/>
        </w:rPr>
        <w:t>DPH.</w:t>
      </w:r>
    </w:p>
    <w:p w14:paraId="1C88326A" w14:textId="508071FA" w:rsidR="00924746" w:rsidRPr="007214B9" w:rsidRDefault="00924746" w:rsidP="00924746">
      <w:pPr>
        <w:numPr>
          <w:ilvl w:val="0"/>
          <w:numId w:val="41"/>
        </w:numPr>
        <w:suppressAutoHyphens/>
        <w:ind w:left="720"/>
        <w:contextualSpacing/>
        <w:jc w:val="both"/>
        <w:rPr>
          <w:rFonts w:ascii="Arial" w:hAnsi="Arial" w:cs="Arial"/>
          <w:sz w:val="22"/>
          <w:szCs w:val="22"/>
        </w:rPr>
      </w:pPr>
      <w:r w:rsidRPr="007214B9">
        <w:rPr>
          <w:rFonts w:ascii="Arial" w:hAnsi="Arial" w:cs="Arial"/>
          <w:sz w:val="22"/>
          <w:szCs w:val="22"/>
        </w:rPr>
        <w:t>V případě 3. dílčího plnění dnem protokolárního předání a převzetí</w:t>
      </w:r>
      <w:r w:rsidRPr="007214B9">
        <w:rPr>
          <w:rFonts w:ascii="Arial" w:hAnsi="Arial" w:cs="Arial"/>
          <w:color w:val="000000"/>
          <w:sz w:val="22"/>
          <w:szCs w:val="22"/>
        </w:rPr>
        <w:t xml:space="preserve">: dokončení analýz (identifikace rizik v ploše povodí, objektů a příčných překážek, analýza tlakových poměrů, návrhy řešení), </w:t>
      </w:r>
      <w:r w:rsidRPr="007214B9">
        <w:rPr>
          <w:rFonts w:ascii="Arial" w:hAnsi="Arial" w:cs="Arial"/>
          <w:sz w:val="22"/>
          <w:szCs w:val="22"/>
        </w:rPr>
        <w:t>do výše 60</w:t>
      </w:r>
      <w:r w:rsidR="00F43BDA">
        <w:rPr>
          <w:rFonts w:ascii="Arial" w:hAnsi="Arial" w:cs="Arial"/>
          <w:sz w:val="22"/>
          <w:szCs w:val="22"/>
        </w:rPr>
        <w:t> </w:t>
      </w:r>
      <w:r w:rsidRPr="007214B9">
        <w:rPr>
          <w:rFonts w:ascii="Arial" w:hAnsi="Arial" w:cs="Arial"/>
          <w:sz w:val="22"/>
          <w:szCs w:val="22"/>
        </w:rPr>
        <w:t xml:space="preserve">% celkové ceny díla, tj. </w:t>
      </w:r>
      <w:r w:rsidR="00F43BDA">
        <w:rPr>
          <w:rFonts w:ascii="Arial" w:hAnsi="Arial" w:cs="Arial"/>
          <w:sz w:val="22"/>
          <w:szCs w:val="22"/>
        </w:rPr>
        <w:t xml:space="preserve">do výše </w:t>
      </w:r>
      <w:r w:rsidR="001D0F09">
        <w:rPr>
          <w:rFonts w:ascii="Arial" w:hAnsi="Arial" w:cs="Arial"/>
          <w:sz w:val="22"/>
          <w:szCs w:val="22"/>
        </w:rPr>
        <w:t>771 600,00</w:t>
      </w:r>
      <w:r w:rsidRPr="007214B9">
        <w:rPr>
          <w:rFonts w:ascii="Arial" w:hAnsi="Arial" w:cs="Arial"/>
          <w:sz w:val="22"/>
          <w:szCs w:val="22"/>
        </w:rPr>
        <w:t xml:space="preserve"> Kč bez</w:t>
      </w:r>
      <w:r w:rsidR="00F43BDA">
        <w:rPr>
          <w:rFonts w:ascii="Arial" w:hAnsi="Arial" w:cs="Arial"/>
          <w:sz w:val="22"/>
          <w:szCs w:val="22"/>
        </w:rPr>
        <w:t> </w:t>
      </w:r>
      <w:r w:rsidRPr="007214B9">
        <w:rPr>
          <w:rFonts w:ascii="Arial" w:hAnsi="Arial" w:cs="Arial"/>
          <w:sz w:val="22"/>
          <w:szCs w:val="22"/>
        </w:rPr>
        <w:t>DPH.</w:t>
      </w:r>
    </w:p>
    <w:p w14:paraId="76F03CAB" w14:textId="4E8FB40D" w:rsidR="00924746" w:rsidRPr="007214B9" w:rsidRDefault="00924746" w:rsidP="00924746">
      <w:pPr>
        <w:numPr>
          <w:ilvl w:val="0"/>
          <w:numId w:val="41"/>
        </w:numPr>
        <w:suppressAutoHyphens/>
        <w:ind w:left="720"/>
        <w:contextualSpacing/>
        <w:jc w:val="both"/>
        <w:rPr>
          <w:rFonts w:ascii="Arial" w:hAnsi="Arial" w:cs="Arial"/>
          <w:sz w:val="22"/>
          <w:szCs w:val="22"/>
        </w:rPr>
      </w:pPr>
      <w:r w:rsidRPr="007214B9">
        <w:rPr>
          <w:rFonts w:ascii="Arial" w:hAnsi="Arial" w:cs="Arial"/>
          <w:sz w:val="22"/>
          <w:szCs w:val="22"/>
        </w:rPr>
        <w:t xml:space="preserve">V případě 4. dílčího plnění dnem </w:t>
      </w:r>
      <w:r w:rsidRPr="007214B9">
        <w:rPr>
          <w:rFonts w:ascii="Arial" w:hAnsi="Arial" w:cs="Arial"/>
          <w:color w:val="000000"/>
          <w:sz w:val="22"/>
          <w:szCs w:val="22"/>
        </w:rPr>
        <w:t xml:space="preserve">předání kompletního díla včetně zapracování všech připomínek po projednání na ZVV, </w:t>
      </w:r>
      <w:r w:rsidRPr="007214B9">
        <w:rPr>
          <w:rFonts w:ascii="Arial" w:hAnsi="Arial" w:cs="Arial"/>
          <w:sz w:val="22"/>
          <w:szCs w:val="22"/>
        </w:rPr>
        <w:t>do výše 80</w:t>
      </w:r>
      <w:r w:rsidR="00F43BDA">
        <w:rPr>
          <w:rFonts w:ascii="Arial" w:hAnsi="Arial" w:cs="Arial"/>
          <w:sz w:val="22"/>
          <w:szCs w:val="22"/>
        </w:rPr>
        <w:t> </w:t>
      </w:r>
      <w:r w:rsidRPr="007214B9">
        <w:rPr>
          <w:rFonts w:ascii="Arial" w:hAnsi="Arial" w:cs="Arial"/>
          <w:sz w:val="22"/>
          <w:szCs w:val="22"/>
        </w:rPr>
        <w:t>% celkové ceny díla, tj.</w:t>
      </w:r>
      <w:r w:rsidR="00F43BDA">
        <w:rPr>
          <w:rFonts w:ascii="Arial" w:hAnsi="Arial" w:cs="Arial"/>
          <w:sz w:val="22"/>
          <w:szCs w:val="22"/>
        </w:rPr>
        <w:t xml:space="preserve"> do výše</w:t>
      </w:r>
      <w:r w:rsidRPr="007214B9">
        <w:rPr>
          <w:rFonts w:ascii="Arial" w:hAnsi="Arial" w:cs="Arial"/>
          <w:sz w:val="22"/>
          <w:szCs w:val="22"/>
        </w:rPr>
        <w:t xml:space="preserve"> </w:t>
      </w:r>
      <w:r w:rsidR="001D0F09">
        <w:rPr>
          <w:rFonts w:ascii="Arial" w:hAnsi="Arial" w:cs="Arial"/>
          <w:sz w:val="22"/>
          <w:szCs w:val="22"/>
        </w:rPr>
        <w:t>1 028 800,00</w:t>
      </w:r>
      <w:r w:rsidRPr="007214B9">
        <w:rPr>
          <w:rFonts w:ascii="Arial" w:hAnsi="Arial" w:cs="Arial"/>
          <w:sz w:val="22"/>
          <w:szCs w:val="22"/>
        </w:rPr>
        <w:t xml:space="preserve"> Kč bez DPH.</w:t>
      </w:r>
    </w:p>
    <w:p w14:paraId="376A96DD" w14:textId="79FB4670" w:rsidR="00924746" w:rsidRPr="007214B9" w:rsidRDefault="00924746" w:rsidP="00924746">
      <w:pPr>
        <w:numPr>
          <w:ilvl w:val="0"/>
          <w:numId w:val="41"/>
        </w:numPr>
        <w:suppressAutoHyphens/>
        <w:ind w:left="720"/>
        <w:contextualSpacing/>
        <w:jc w:val="both"/>
        <w:rPr>
          <w:rFonts w:ascii="Arial" w:hAnsi="Arial" w:cs="Arial"/>
          <w:sz w:val="22"/>
          <w:szCs w:val="22"/>
        </w:rPr>
      </w:pPr>
      <w:r w:rsidRPr="007214B9">
        <w:rPr>
          <w:rFonts w:ascii="Arial" w:eastAsia="Arial CE" w:hAnsi="Arial" w:cs="Arial"/>
          <w:sz w:val="22"/>
          <w:szCs w:val="22"/>
        </w:rPr>
        <w:t>V případě celkového plnění dnem podpisu „Rozhodnutí“ o schválení díla generálním ředitelem Povodí Ohře, s. p., po předchozím projednání v investiční komisi ve výši zbývajících 20</w:t>
      </w:r>
      <w:r w:rsidR="00F43BDA">
        <w:rPr>
          <w:rFonts w:ascii="Arial" w:eastAsia="Arial CE" w:hAnsi="Arial" w:cs="Arial"/>
          <w:sz w:val="22"/>
          <w:szCs w:val="22"/>
        </w:rPr>
        <w:t> </w:t>
      </w:r>
      <w:r w:rsidRPr="007214B9">
        <w:rPr>
          <w:rFonts w:ascii="Arial" w:eastAsia="Arial CE" w:hAnsi="Arial" w:cs="Arial"/>
          <w:sz w:val="22"/>
          <w:szCs w:val="22"/>
        </w:rPr>
        <w:t xml:space="preserve">% z celkové ceny díla, tj. </w:t>
      </w:r>
      <w:r w:rsidR="001D0F09">
        <w:rPr>
          <w:rFonts w:ascii="Arial" w:hAnsi="Arial" w:cs="Arial"/>
          <w:sz w:val="22"/>
          <w:szCs w:val="22"/>
        </w:rPr>
        <w:t>257 200,00</w:t>
      </w:r>
      <w:r w:rsidRPr="007214B9">
        <w:rPr>
          <w:rFonts w:ascii="Arial" w:hAnsi="Arial" w:cs="Arial"/>
          <w:sz w:val="22"/>
          <w:szCs w:val="22"/>
        </w:rPr>
        <w:t xml:space="preserve"> Kč bez DPH.</w:t>
      </w:r>
    </w:p>
    <w:p w14:paraId="0F2A60D9" w14:textId="77777777" w:rsidR="00924746" w:rsidRPr="007214B9" w:rsidRDefault="00924746" w:rsidP="00924746">
      <w:pPr>
        <w:suppressAutoHyphens/>
        <w:ind w:left="1080" w:hanging="371"/>
        <w:rPr>
          <w:rFonts w:ascii="Arial" w:eastAsia="Arial CE" w:hAnsi="Arial" w:cs="Arial"/>
          <w:sz w:val="22"/>
          <w:szCs w:val="22"/>
        </w:rPr>
      </w:pPr>
    </w:p>
    <w:bookmarkEnd w:id="3"/>
    <w:p w14:paraId="67D22006" w14:textId="485FB113" w:rsidR="00924746" w:rsidRPr="007214B9" w:rsidRDefault="00924746" w:rsidP="00606E03">
      <w:pPr>
        <w:suppressAutoHyphens/>
        <w:ind w:left="360"/>
        <w:jc w:val="both"/>
        <w:rPr>
          <w:rFonts w:ascii="Arial" w:eastAsia="Arial CE" w:hAnsi="Arial" w:cs="Arial"/>
          <w:sz w:val="22"/>
          <w:szCs w:val="22"/>
        </w:rPr>
      </w:pPr>
      <w:r w:rsidRPr="007214B9">
        <w:rPr>
          <w:rFonts w:ascii="Arial" w:eastAsia="Arial CE" w:hAnsi="Arial" w:cs="Arial"/>
          <w:sz w:val="22"/>
          <w:szCs w:val="22"/>
        </w:rPr>
        <w:t>Schválení díla v IK PŘ je povinen objednavatel oznámit zhotoviteli do 5 pracovních dnů po</w:t>
      </w:r>
      <w:r w:rsidR="00606E03">
        <w:rPr>
          <w:rFonts w:ascii="Arial" w:eastAsia="Arial CE" w:hAnsi="Arial" w:cs="Arial"/>
          <w:sz w:val="22"/>
          <w:szCs w:val="22"/>
        </w:rPr>
        <w:t> </w:t>
      </w:r>
      <w:r w:rsidRPr="007214B9">
        <w:rPr>
          <w:rFonts w:ascii="Arial" w:eastAsia="Arial CE" w:hAnsi="Arial" w:cs="Arial"/>
          <w:sz w:val="22"/>
          <w:szCs w:val="22"/>
        </w:rPr>
        <w:t>podpisu Rozhodnutí generálním ředitelem Povodí Ohře, s. p.</w:t>
      </w:r>
    </w:p>
    <w:p w14:paraId="0323730E" w14:textId="77777777" w:rsidR="00924746" w:rsidRPr="007214B9" w:rsidRDefault="00924746" w:rsidP="00924746">
      <w:pPr>
        <w:suppressAutoHyphens/>
        <w:ind w:left="1080" w:hanging="371"/>
        <w:rPr>
          <w:rFonts w:ascii="Arial" w:eastAsia="Arial CE" w:hAnsi="Arial" w:cs="Arial"/>
          <w:sz w:val="22"/>
          <w:szCs w:val="22"/>
        </w:rPr>
      </w:pPr>
    </w:p>
    <w:p w14:paraId="020190A5" w14:textId="77777777" w:rsidR="00924746" w:rsidRPr="007214B9" w:rsidRDefault="00924746" w:rsidP="00606E03">
      <w:pPr>
        <w:suppressAutoHyphens/>
        <w:ind w:firstLine="360"/>
        <w:rPr>
          <w:rFonts w:ascii="Arial" w:eastAsia="Arial CE" w:hAnsi="Arial" w:cs="Arial"/>
          <w:sz w:val="22"/>
          <w:szCs w:val="22"/>
        </w:rPr>
      </w:pPr>
      <w:r w:rsidRPr="0063356A">
        <w:rPr>
          <w:rFonts w:ascii="Arial" w:eastAsia="Arial CE" w:hAnsi="Arial" w:cs="Arial"/>
          <w:sz w:val="22"/>
          <w:szCs w:val="22"/>
        </w:rPr>
        <w:t xml:space="preserve">Každá faktura bude povinně obsahovat příslušné číslo akce, tj. </w:t>
      </w:r>
      <w:r w:rsidRPr="0063356A">
        <w:rPr>
          <w:rFonts w:ascii="Arial" w:eastAsia="Arial CE" w:hAnsi="Arial" w:cs="Arial"/>
          <w:b/>
          <w:sz w:val="22"/>
          <w:szCs w:val="22"/>
        </w:rPr>
        <w:t>400 102 a 400 103.</w:t>
      </w:r>
    </w:p>
    <w:p w14:paraId="1116B209" w14:textId="77777777" w:rsidR="00924746" w:rsidRPr="007214B9" w:rsidRDefault="00924746" w:rsidP="00924746">
      <w:pPr>
        <w:suppressAutoHyphens/>
        <w:contextualSpacing/>
        <w:rPr>
          <w:rFonts w:ascii="Arial" w:eastAsia="Arial CE" w:hAnsi="Arial" w:cs="Arial"/>
          <w:sz w:val="22"/>
          <w:szCs w:val="22"/>
        </w:rPr>
      </w:pPr>
    </w:p>
    <w:p w14:paraId="5EA18EA5" w14:textId="26E153A1" w:rsidR="00924746" w:rsidRPr="007214B9" w:rsidRDefault="00924746" w:rsidP="00606E03">
      <w:pPr>
        <w:numPr>
          <w:ilvl w:val="0"/>
          <w:numId w:val="29"/>
        </w:numPr>
        <w:autoSpaceDE w:val="0"/>
        <w:autoSpaceDN w:val="0"/>
        <w:adjustRightInd w:val="0"/>
        <w:jc w:val="both"/>
        <w:rPr>
          <w:rFonts w:ascii="Arial" w:hAnsi="Arial" w:cs="Arial"/>
          <w:sz w:val="22"/>
          <w:szCs w:val="22"/>
        </w:rPr>
      </w:pPr>
      <w:r w:rsidRPr="007214B9">
        <w:rPr>
          <w:rFonts w:ascii="Arial" w:hAnsi="Arial" w:cs="Arial"/>
          <w:sz w:val="22"/>
          <w:szCs w:val="22"/>
        </w:rPr>
        <w:t>Všechny faktury musí splňovat náležitosti ve smyslu daňových a účetních předpisů platných na</w:t>
      </w:r>
      <w:r w:rsidR="00347F94" w:rsidRPr="007214B9">
        <w:rPr>
          <w:rFonts w:ascii="Arial" w:hAnsi="Arial" w:cs="Arial"/>
          <w:sz w:val="22"/>
          <w:szCs w:val="22"/>
        </w:rPr>
        <w:t> </w:t>
      </w:r>
      <w:r w:rsidRPr="007214B9">
        <w:rPr>
          <w:rFonts w:ascii="Arial" w:hAnsi="Arial" w:cs="Arial"/>
          <w:sz w:val="22"/>
          <w:szCs w:val="22"/>
        </w:rPr>
        <w:t>území České republiky, zejména zákona č. 563/1991 Sb., o účetnictví, ve znění pozdějších předpisů a zákona č. 235/2004 Sb., o DPH v platném znění a dále náležitosti stanovené smlouvou.</w:t>
      </w:r>
      <w:r w:rsidR="00347F94" w:rsidRPr="007214B9">
        <w:rPr>
          <w:rFonts w:ascii="Arial" w:hAnsi="Arial" w:cs="Arial"/>
          <w:sz w:val="22"/>
          <w:szCs w:val="22"/>
        </w:rPr>
        <w:t xml:space="preserve"> </w:t>
      </w:r>
      <w:r w:rsidRPr="007214B9">
        <w:rPr>
          <w:rFonts w:ascii="Arial" w:hAnsi="Arial" w:cs="Arial"/>
          <w:sz w:val="22"/>
          <w:szCs w:val="22"/>
        </w:rPr>
        <w:t>V případě chybějících nebo chybných náležitostí vrátí objednavatel zhotoviteli fakturu k opravě. Lhůta pro zaplacení pak počíná běžet od doby vrácení opravené faktury.</w:t>
      </w:r>
      <w:r w:rsidR="00347F94" w:rsidRPr="007214B9">
        <w:rPr>
          <w:rFonts w:ascii="Arial" w:hAnsi="Arial" w:cs="Arial"/>
          <w:sz w:val="22"/>
          <w:szCs w:val="22"/>
        </w:rPr>
        <w:t xml:space="preserve"> </w:t>
      </w:r>
      <w:r w:rsidRPr="007214B9">
        <w:rPr>
          <w:rFonts w:ascii="Arial" w:hAnsi="Arial" w:cs="Arial"/>
          <w:sz w:val="22"/>
          <w:szCs w:val="22"/>
        </w:rPr>
        <w:t>Předat faktury lze i</w:t>
      </w:r>
      <w:r w:rsidR="00347F94" w:rsidRPr="007214B9">
        <w:rPr>
          <w:rFonts w:ascii="Arial" w:hAnsi="Arial" w:cs="Arial"/>
          <w:sz w:val="22"/>
          <w:szCs w:val="22"/>
        </w:rPr>
        <w:t> </w:t>
      </w:r>
      <w:r w:rsidRPr="007214B9">
        <w:rPr>
          <w:rFonts w:ascii="Arial" w:hAnsi="Arial" w:cs="Arial"/>
          <w:sz w:val="22"/>
          <w:szCs w:val="22"/>
        </w:rPr>
        <w:t xml:space="preserve">elektronicky na adresu: </w:t>
      </w:r>
      <w:hyperlink r:id="rId8" w:history="1">
        <w:r w:rsidRPr="007214B9">
          <w:rPr>
            <w:rFonts w:ascii="Arial" w:hAnsi="Arial" w:cs="Arial"/>
            <w:sz w:val="22"/>
            <w:szCs w:val="22"/>
            <w:u w:val="single"/>
          </w:rPr>
          <w:t>faktury-pr@poh.cz</w:t>
        </w:r>
      </w:hyperlink>
      <w:r w:rsidRPr="007214B9">
        <w:rPr>
          <w:rFonts w:ascii="Arial" w:hAnsi="Arial" w:cs="Arial"/>
          <w:sz w:val="22"/>
          <w:szCs w:val="22"/>
        </w:rPr>
        <w:t>.</w:t>
      </w:r>
    </w:p>
    <w:p w14:paraId="1182619F" w14:textId="3F06F108" w:rsidR="00924746" w:rsidRPr="0063356A" w:rsidRDefault="00924746" w:rsidP="00347F94">
      <w:pPr>
        <w:numPr>
          <w:ilvl w:val="0"/>
          <w:numId w:val="29"/>
        </w:numPr>
        <w:autoSpaceDE w:val="0"/>
        <w:autoSpaceDN w:val="0"/>
        <w:adjustRightInd w:val="0"/>
        <w:jc w:val="both"/>
        <w:rPr>
          <w:rFonts w:ascii="Arial" w:hAnsi="Arial" w:cs="Arial"/>
          <w:sz w:val="22"/>
          <w:szCs w:val="22"/>
        </w:rPr>
      </w:pPr>
      <w:r w:rsidRPr="007214B9">
        <w:rPr>
          <w:rFonts w:ascii="Arial" w:hAnsi="Arial" w:cs="Arial"/>
          <w:sz w:val="22"/>
          <w:szCs w:val="22"/>
        </w:rPr>
        <w:lastRenderedPageBreak/>
        <w:t>Pokud zhotovitel prací nedodrží správný postup fakturace, zejména ustanovení zákona č. 235/2004</w:t>
      </w:r>
      <w:r w:rsidR="00347F94" w:rsidRPr="007214B9">
        <w:rPr>
          <w:rFonts w:ascii="Arial" w:hAnsi="Arial" w:cs="Arial"/>
          <w:sz w:val="22"/>
          <w:szCs w:val="22"/>
        </w:rPr>
        <w:t> </w:t>
      </w:r>
      <w:r w:rsidRPr="007214B9">
        <w:rPr>
          <w:rFonts w:ascii="Arial" w:hAnsi="Arial" w:cs="Arial"/>
          <w:sz w:val="22"/>
          <w:szCs w:val="22"/>
        </w:rPr>
        <w:t xml:space="preserve">Sb., </w:t>
      </w:r>
      <w:r w:rsidRPr="0063356A">
        <w:rPr>
          <w:rFonts w:ascii="Arial" w:hAnsi="Arial" w:cs="Arial"/>
          <w:sz w:val="22"/>
          <w:szCs w:val="22"/>
        </w:rPr>
        <w:t>o DPH v platném znění, v důsledku čehož dojde u objednavatele k chybnému vypořádání DPH, zavazuje se zhotovitel zaplatit objednateli smluvní pokutu ve výši, která bude správcem daně vyměřena objednavateli jako sankce.</w:t>
      </w:r>
    </w:p>
    <w:p w14:paraId="46D58200" w14:textId="77777777" w:rsidR="00924746" w:rsidRPr="0063356A" w:rsidRDefault="00924746" w:rsidP="00347F94">
      <w:pPr>
        <w:numPr>
          <w:ilvl w:val="0"/>
          <w:numId w:val="29"/>
        </w:numPr>
        <w:autoSpaceDE w:val="0"/>
        <w:autoSpaceDN w:val="0"/>
        <w:adjustRightInd w:val="0"/>
        <w:jc w:val="both"/>
        <w:rPr>
          <w:rFonts w:ascii="Arial" w:hAnsi="Arial" w:cs="Arial"/>
          <w:sz w:val="22"/>
          <w:szCs w:val="22"/>
        </w:rPr>
      </w:pPr>
      <w:r w:rsidRPr="0063356A">
        <w:rPr>
          <w:rFonts w:ascii="Arial" w:hAnsi="Arial" w:cs="Arial"/>
          <w:sz w:val="22"/>
          <w:szCs w:val="22"/>
        </w:rPr>
        <w:t>Splatnost faktury je 30 kalendářních dnů od data doručení faktury objednateli.</w:t>
      </w:r>
    </w:p>
    <w:p w14:paraId="131B373F" w14:textId="77777777" w:rsidR="00924746" w:rsidRPr="0063356A" w:rsidRDefault="00924746" w:rsidP="00347F94">
      <w:pPr>
        <w:numPr>
          <w:ilvl w:val="0"/>
          <w:numId w:val="29"/>
        </w:numPr>
        <w:autoSpaceDE w:val="0"/>
        <w:autoSpaceDN w:val="0"/>
        <w:adjustRightInd w:val="0"/>
        <w:jc w:val="both"/>
        <w:rPr>
          <w:rFonts w:ascii="Arial" w:hAnsi="Arial" w:cs="Arial"/>
          <w:sz w:val="22"/>
          <w:szCs w:val="22"/>
        </w:rPr>
      </w:pPr>
      <w:r w:rsidRPr="0063356A">
        <w:rPr>
          <w:rFonts w:ascii="Arial" w:hAnsi="Arial" w:cs="Arial"/>
          <w:sz w:val="22"/>
          <w:szCs w:val="22"/>
        </w:rPr>
        <w:t>Peněžitý závazek (dluh) objednatele se považuje za splněný v den, kdy je dlužná částka připsána na účet zhotovitele.</w:t>
      </w:r>
    </w:p>
    <w:p w14:paraId="2EDE4D4E" w14:textId="77777777" w:rsidR="006C5A7A" w:rsidRPr="0063356A" w:rsidRDefault="006C5A7A" w:rsidP="006C5A7A">
      <w:pPr>
        <w:autoSpaceDE w:val="0"/>
        <w:autoSpaceDN w:val="0"/>
        <w:adjustRightInd w:val="0"/>
        <w:jc w:val="both"/>
        <w:rPr>
          <w:rFonts w:ascii="Arial" w:hAnsi="Arial" w:cs="Arial"/>
          <w:sz w:val="22"/>
          <w:szCs w:val="22"/>
        </w:rPr>
      </w:pPr>
    </w:p>
    <w:p w14:paraId="21486668" w14:textId="6AA15650" w:rsidR="001013B3" w:rsidRDefault="001013B3" w:rsidP="001013B3">
      <w:pPr>
        <w:pStyle w:val="Zkladntext"/>
        <w:jc w:val="center"/>
        <w:rPr>
          <w:b/>
          <w:u w:val="single"/>
        </w:rPr>
      </w:pPr>
      <w:r w:rsidRPr="0063356A">
        <w:rPr>
          <w:b/>
          <w:u w:val="single"/>
        </w:rPr>
        <w:t>Čl. VI. SANKCE</w:t>
      </w:r>
    </w:p>
    <w:p w14:paraId="718D58AE" w14:textId="77777777" w:rsidR="001013B3" w:rsidRPr="007214B9" w:rsidRDefault="00134A95" w:rsidP="00BC29D5">
      <w:pPr>
        <w:pStyle w:val="Odstavecseseznamem"/>
        <w:numPr>
          <w:ilvl w:val="0"/>
          <w:numId w:val="38"/>
        </w:numPr>
        <w:autoSpaceDE w:val="0"/>
        <w:autoSpaceDN w:val="0"/>
        <w:adjustRightInd w:val="0"/>
        <w:contextualSpacing w:val="0"/>
        <w:jc w:val="both"/>
        <w:rPr>
          <w:rFonts w:ascii="Arial" w:hAnsi="Arial" w:cs="Arial"/>
          <w:bCs/>
          <w:color w:val="000000"/>
          <w:sz w:val="22"/>
          <w:szCs w:val="22"/>
        </w:rPr>
      </w:pPr>
      <w:r w:rsidRPr="0063356A">
        <w:rPr>
          <w:rFonts w:ascii="Arial" w:hAnsi="Arial" w:cs="Arial"/>
          <w:sz w:val="22"/>
          <w:szCs w:val="22"/>
        </w:rPr>
        <w:t>Pokud bude zhotovitel v prodlení proti smluvnímu dílčímu termínu (fyzické předání poslední dokončené samostatné dílčí části</w:t>
      </w:r>
      <w:r w:rsidRPr="007214B9">
        <w:rPr>
          <w:rFonts w:ascii="Arial" w:hAnsi="Arial" w:cs="Arial"/>
          <w:sz w:val="22"/>
          <w:szCs w:val="22"/>
        </w:rPr>
        <w:t xml:space="preserve"> díla), je povinen zaplatit objednateli smluvní pokutu ve výši 0,2 % z ceny díla za každý i započatý den prodlení.</w:t>
      </w:r>
    </w:p>
    <w:p w14:paraId="568FEE31" w14:textId="77777777" w:rsidR="001013B3" w:rsidRPr="007214B9" w:rsidRDefault="001013B3" w:rsidP="00BC29D5">
      <w:pPr>
        <w:pStyle w:val="Odstavecseseznamem"/>
        <w:numPr>
          <w:ilvl w:val="0"/>
          <w:numId w:val="38"/>
        </w:numPr>
        <w:autoSpaceDE w:val="0"/>
        <w:autoSpaceDN w:val="0"/>
        <w:adjustRightInd w:val="0"/>
        <w:contextualSpacing w:val="0"/>
        <w:jc w:val="both"/>
        <w:rPr>
          <w:rFonts w:ascii="Arial" w:hAnsi="Arial" w:cs="Arial"/>
          <w:bCs/>
          <w:color w:val="000000"/>
          <w:sz w:val="22"/>
          <w:szCs w:val="22"/>
        </w:rPr>
      </w:pPr>
      <w:r w:rsidRPr="007214B9">
        <w:rPr>
          <w:rFonts w:ascii="Arial" w:hAnsi="Arial" w:cs="Arial"/>
          <w:sz w:val="22"/>
          <w:szCs w:val="22"/>
        </w:rPr>
        <w:t xml:space="preserve">Pokud bude objednatel v prodlení s úhradou faktury proti sjednanému termínu, je povinen zaplatit </w:t>
      </w:r>
      <w:r w:rsidR="000D49D8" w:rsidRPr="007214B9">
        <w:rPr>
          <w:rFonts w:ascii="Arial" w:hAnsi="Arial" w:cs="Arial"/>
          <w:sz w:val="22"/>
          <w:szCs w:val="22"/>
        </w:rPr>
        <w:t>zhotovitel</w:t>
      </w:r>
      <w:r w:rsidRPr="007214B9">
        <w:rPr>
          <w:rFonts w:ascii="Arial" w:hAnsi="Arial" w:cs="Arial"/>
          <w:sz w:val="22"/>
          <w:szCs w:val="22"/>
        </w:rPr>
        <w:t>i úrok z prodlení ve výši 0,2 % z dlužné částky za každý i započatý den prodlení.</w:t>
      </w:r>
    </w:p>
    <w:p w14:paraId="6AB1A5B0" w14:textId="59E661A6" w:rsidR="001013B3" w:rsidRPr="007214B9" w:rsidRDefault="007057F6" w:rsidP="00BC29D5">
      <w:pPr>
        <w:pStyle w:val="Odstavecseseznamem"/>
        <w:numPr>
          <w:ilvl w:val="0"/>
          <w:numId w:val="38"/>
        </w:numPr>
        <w:autoSpaceDE w:val="0"/>
        <w:autoSpaceDN w:val="0"/>
        <w:adjustRightInd w:val="0"/>
        <w:contextualSpacing w:val="0"/>
        <w:jc w:val="both"/>
        <w:rPr>
          <w:rFonts w:ascii="Arial" w:hAnsi="Arial" w:cs="Arial"/>
          <w:bCs/>
          <w:color w:val="000000"/>
          <w:sz w:val="22"/>
          <w:szCs w:val="22"/>
        </w:rPr>
      </w:pPr>
      <w:r w:rsidRPr="007214B9">
        <w:rPr>
          <w:rFonts w:ascii="Arial" w:hAnsi="Arial" w:cs="Arial"/>
          <w:bCs/>
          <w:color w:val="000000"/>
          <w:sz w:val="22"/>
          <w:szCs w:val="22"/>
        </w:rPr>
        <w:t>S</w:t>
      </w:r>
      <w:r w:rsidR="00FB6FD9" w:rsidRPr="007214B9">
        <w:rPr>
          <w:rFonts w:ascii="Arial" w:hAnsi="Arial" w:cs="Arial"/>
          <w:bCs/>
          <w:color w:val="000000"/>
          <w:sz w:val="22"/>
          <w:szCs w:val="22"/>
        </w:rPr>
        <w:t>ankce</w:t>
      </w:r>
      <w:r w:rsidR="001013B3" w:rsidRPr="007214B9">
        <w:rPr>
          <w:rFonts w:ascii="Arial" w:hAnsi="Arial" w:cs="Arial"/>
          <w:bCs/>
          <w:color w:val="000000"/>
          <w:sz w:val="22"/>
          <w:szCs w:val="22"/>
        </w:rPr>
        <w:t xml:space="preserve"> se nevztahují na případy, kdy prodlení nebo jiné porušení povinností bylo způsobeno okolnostmi vylučujícími odpovědnost ve smyslu § 2913</w:t>
      </w:r>
      <w:r w:rsidR="00FC381E" w:rsidRPr="007214B9">
        <w:rPr>
          <w:rFonts w:ascii="Arial" w:hAnsi="Arial" w:cs="Arial"/>
          <w:bCs/>
          <w:color w:val="000000"/>
          <w:sz w:val="22"/>
          <w:szCs w:val="22"/>
        </w:rPr>
        <w:t xml:space="preserve"> odst. 2</w:t>
      </w:r>
      <w:r w:rsidR="001013B3" w:rsidRPr="007214B9">
        <w:rPr>
          <w:rFonts w:ascii="Arial" w:hAnsi="Arial" w:cs="Arial"/>
          <w:bCs/>
          <w:color w:val="000000"/>
          <w:sz w:val="22"/>
          <w:szCs w:val="22"/>
        </w:rPr>
        <w:t xml:space="preserve">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3C2E539D" w14:textId="77777777" w:rsidR="001013B3" w:rsidRPr="007214B9" w:rsidRDefault="001013B3" w:rsidP="00BC29D5">
      <w:pPr>
        <w:pStyle w:val="Odstavecseseznamem"/>
        <w:numPr>
          <w:ilvl w:val="0"/>
          <w:numId w:val="38"/>
        </w:numPr>
        <w:autoSpaceDE w:val="0"/>
        <w:autoSpaceDN w:val="0"/>
        <w:adjustRightInd w:val="0"/>
        <w:contextualSpacing w:val="0"/>
        <w:jc w:val="both"/>
        <w:rPr>
          <w:rFonts w:ascii="Arial" w:hAnsi="Arial" w:cs="Arial"/>
          <w:sz w:val="22"/>
          <w:szCs w:val="22"/>
        </w:rPr>
      </w:pPr>
      <w:r w:rsidRPr="007214B9">
        <w:rPr>
          <w:rFonts w:ascii="Arial" w:hAnsi="Arial"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14:paraId="584A7F7B" w14:textId="77777777" w:rsidR="001013B3" w:rsidRPr="007214B9" w:rsidRDefault="001013B3" w:rsidP="00BC29D5">
      <w:pPr>
        <w:pStyle w:val="Odstavecseseznamem"/>
        <w:numPr>
          <w:ilvl w:val="0"/>
          <w:numId w:val="38"/>
        </w:numPr>
        <w:autoSpaceDE w:val="0"/>
        <w:autoSpaceDN w:val="0"/>
        <w:adjustRightInd w:val="0"/>
        <w:contextualSpacing w:val="0"/>
        <w:jc w:val="both"/>
        <w:rPr>
          <w:rFonts w:ascii="Arial" w:hAnsi="Arial" w:cs="Arial"/>
          <w:sz w:val="22"/>
          <w:szCs w:val="22"/>
        </w:rPr>
      </w:pPr>
      <w:r w:rsidRPr="007214B9">
        <w:rPr>
          <w:rFonts w:ascii="Arial" w:hAnsi="Arial" w:cs="Arial"/>
          <w:sz w:val="22"/>
          <w:szCs w:val="22"/>
        </w:rPr>
        <w:t>Pro zajištění úhrady oprávněně vyúčtovaných sankcí je objednatel oprávněn provést zápočet vyúčtované sankce proti jakékoliv oprávněné pohledávce, kterou má nebo bude mít zhotovitel za</w:t>
      </w:r>
      <w:r w:rsidR="00BC29D5" w:rsidRPr="007214B9">
        <w:rPr>
          <w:rFonts w:ascii="Arial" w:hAnsi="Arial" w:cs="Arial"/>
          <w:sz w:val="22"/>
          <w:szCs w:val="22"/>
        </w:rPr>
        <w:t> </w:t>
      </w:r>
      <w:r w:rsidRPr="007214B9">
        <w:rPr>
          <w:rFonts w:ascii="Arial" w:hAnsi="Arial" w:cs="Arial"/>
          <w:sz w:val="22"/>
          <w:szCs w:val="22"/>
        </w:rPr>
        <w:t>objednatelem.</w:t>
      </w:r>
    </w:p>
    <w:p w14:paraId="3D097C88" w14:textId="2E1C1D41" w:rsidR="007057F6" w:rsidRPr="007214B9" w:rsidRDefault="007057F6" w:rsidP="00BC29D5">
      <w:pPr>
        <w:pStyle w:val="Odstavecseseznamem"/>
        <w:numPr>
          <w:ilvl w:val="0"/>
          <w:numId w:val="38"/>
        </w:numPr>
        <w:autoSpaceDE w:val="0"/>
        <w:autoSpaceDN w:val="0"/>
        <w:adjustRightInd w:val="0"/>
        <w:contextualSpacing w:val="0"/>
        <w:jc w:val="both"/>
        <w:rPr>
          <w:rFonts w:ascii="Arial" w:hAnsi="Arial" w:cs="Arial"/>
          <w:sz w:val="22"/>
          <w:szCs w:val="22"/>
        </w:rPr>
      </w:pPr>
      <w:r w:rsidRPr="007214B9">
        <w:rPr>
          <w:rFonts w:ascii="Arial" w:hAnsi="Arial" w:cs="Arial"/>
          <w:sz w:val="22"/>
          <w:szCs w:val="22"/>
        </w:rPr>
        <w:t>Smluvní strany se dohodly, že v případě porušení povinností zhotovitele stanovených čl.</w:t>
      </w:r>
      <w:r w:rsidR="009B430C">
        <w:rPr>
          <w:rFonts w:ascii="Arial" w:hAnsi="Arial" w:cs="Arial"/>
          <w:sz w:val="22"/>
          <w:szCs w:val="22"/>
        </w:rPr>
        <w:t> </w:t>
      </w:r>
      <w:r w:rsidRPr="007214B9">
        <w:rPr>
          <w:rFonts w:ascii="Arial" w:hAnsi="Arial" w:cs="Arial"/>
          <w:sz w:val="22"/>
          <w:szCs w:val="22"/>
        </w:rPr>
        <w:t>II.</w:t>
      </w:r>
      <w:r w:rsidR="009B430C">
        <w:rPr>
          <w:rFonts w:ascii="Arial" w:hAnsi="Arial" w:cs="Arial"/>
          <w:sz w:val="22"/>
          <w:szCs w:val="22"/>
        </w:rPr>
        <w:t> </w:t>
      </w:r>
      <w:r w:rsidRPr="007214B9">
        <w:rPr>
          <w:rFonts w:ascii="Arial" w:hAnsi="Arial" w:cs="Arial"/>
          <w:sz w:val="22"/>
          <w:szCs w:val="22"/>
        </w:rPr>
        <w:t>této smlouvy, je objednatel oprávněn požadovat zaplacení sankce ve výši 2 % z ceny díla bez DPH za porušení uvedené povinnosti.</w:t>
      </w:r>
    </w:p>
    <w:p w14:paraId="2FFB47FF" w14:textId="77777777" w:rsidR="001013B3" w:rsidRPr="007214B9" w:rsidRDefault="001013B3" w:rsidP="00BC29D5">
      <w:pPr>
        <w:pStyle w:val="Odstavecseseznamem"/>
        <w:numPr>
          <w:ilvl w:val="0"/>
          <w:numId w:val="38"/>
        </w:numPr>
        <w:autoSpaceDE w:val="0"/>
        <w:autoSpaceDN w:val="0"/>
        <w:adjustRightInd w:val="0"/>
        <w:contextualSpacing w:val="0"/>
        <w:jc w:val="both"/>
        <w:rPr>
          <w:rFonts w:ascii="Arial" w:hAnsi="Arial" w:cs="Arial"/>
          <w:sz w:val="22"/>
          <w:szCs w:val="22"/>
        </w:rPr>
      </w:pPr>
      <w:r w:rsidRPr="007214B9">
        <w:rPr>
          <w:rFonts w:ascii="Arial" w:hAnsi="Arial" w:cs="Arial"/>
          <w:sz w:val="22"/>
          <w:szCs w:val="22"/>
        </w:rPr>
        <w:t>Strana povinná je povinna uhradit vyúčtované sankce nejpozději do 30 dnů od dne obdržení příslušného vyúčtování.</w:t>
      </w:r>
    </w:p>
    <w:p w14:paraId="5605CC44" w14:textId="636FC860" w:rsidR="001013B3" w:rsidRPr="007214B9" w:rsidRDefault="001013B3" w:rsidP="00BC29D5">
      <w:pPr>
        <w:pStyle w:val="Odstavecseseznamem"/>
        <w:numPr>
          <w:ilvl w:val="0"/>
          <w:numId w:val="38"/>
        </w:numPr>
        <w:autoSpaceDE w:val="0"/>
        <w:autoSpaceDN w:val="0"/>
        <w:adjustRightInd w:val="0"/>
        <w:contextualSpacing w:val="0"/>
        <w:jc w:val="both"/>
        <w:rPr>
          <w:rFonts w:ascii="Arial" w:hAnsi="Arial" w:cs="Arial"/>
          <w:sz w:val="22"/>
          <w:szCs w:val="22"/>
        </w:rPr>
      </w:pPr>
      <w:r w:rsidRPr="007214B9">
        <w:rPr>
          <w:rFonts w:ascii="Arial" w:hAnsi="Arial" w:cs="Arial"/>
          <w:sz w:val="22"/>
          <w:szCs w:val="22"/>
        </w:rPr>
        <w:t>Zaplacením s</w:t>
      </w:r>
      <w:r w:rsidR="00FB6FD9" w:rsidRPr="007214B9">
        <w:rPr>
          <w:rFonts w:ascii="Arial" w:hAnsi="Arial" w:cs="Arial"/>
          <w:sz w:val="22"/>
          <w:szCs w:val="22"/>
        </w:rPr>
        <w:t>an</w:t>
      </w:r>
      <w:r w:rsidR="00347F94" w:rsidRPr="007214B9">
        <w:rPr>
          <w:rFonts w:ascii="Arial" w:hAnsi="Arial" w:cs="Arial"/>
          <w:sz w:val="22"/>
          <w:szCs w:val="22"/>
        </w:rPr>
        <w:t>k</w:t>
      </w:r>
      <w:r w:rsidR="00FB6FD9" w:rsidRPr="007214B9">
        <w:rPr>
          <w:rFonts w:ascii="Arial" w:hAnsi="Arial" w:cs="Arial"/>
          <w:sz w:val="22"/>
          <w:szCs w:val="22"/>
        </w:rPr>
        <w:t>ce</w:t>
      </w:r>
      <w:r w:rsidRPr="007214B9">
        <w:rPr>
          <w:rFonts w:ascii="Arial" w:hAnsi="Arial" w:cs="Arial"/>
          <w:sz w:val="22"/>
          <w:szCs w:val="22"/>
        </w:rPr>
        <w:t xml:space="preserve"> není dotčen nárok objednatele na náhradu škody způsobené mu</w:t>
      </w:r>
      <w:r w:rsidR="009B430C">
        <w:rPr>
          <w:rFonts w:ascii="Arial" w:hAnsi="Arial" w:cs="Arial"/>
          <w:sz w:val="22"/>
          <w:szCs w:val="22"/>
        </w:rPr>
        <w:t> </w:t>
      </w:r>
      <w:r w:rsidRPr="007214B9">
        <w:rPr>
          <w:rFonts w:ascii="Arial" w:hAnsi="Arial" w:cs="Arial"/>
          <w:sz w:val="22"/>
          <w:szCs w:val="22"/>
        </w:rPr>
        <w:t>porušením povinnosti stanovené zhotoviteli smlouvou o dílo, na niž se sankce vztahuje.</w:t>
      </w:r>
    </w:p>
    <w:p w14:paraId="377A233F" w14:textId="27CF5248" w:rsidR="00EF0F93" w:rsidRDefault="00EF0F93" w:rsidP="001013B3">
      <w:pPr>
        <w:pStyle w:val="Zkladntext"/>
        <w:jc w:val="center"/>
        <w:rPr>
          <w:b/>
          <w:u w:val="single"/>
        </w:rPr>
      </w:pPr>
    </w:p>
    <w:p w14:paraId="57946407" w14:textId="72CE5282" w:rsidR="00606E03" w:rsidRDefault="00606E03" w:rsidP="001013B3">
      <w:pPr>
        <w:pStyle w:val="Zkladntext"/>
        <w:jc w:val="center"/>
        <w:rPr>
          <w:b/>
          <w:u w:val="single"/>
        </w:rPr>
      </w:pPr>
    </w:p>
    <w:p w14:paraId="704029A1" w14:textId="77777777" w:rsidR="00606E03" w:rsidRPr="007214B9" w:rsidRDefault="00606E03" w:rsidP="001013B3">
      <w:pPr>
        <w:pStyle w:val="Zkladntext"/>
        <w:jc w:val="center"/>
        <w:rPr>
          <w:b/>
          <w:u w:val="single"/>
        </w:rPr>
      </w:pPr>
    </w:p>
    <w:p w14:paraId="63A6F9DB" w14:textId="52777FB8" w:rsidR="001013B3" w:rsidRDefault="001013B3" w:rsidP="001013B3">
      <w:pPr>
        <w:pStyle w:val="Zkladntext"/>
        <w:jc w:val="center"/>
        <w:rPr>
          <w:b/>
          <w:u w:val="single"/>
        </w:rPr>
      </w:pPr>
      <w:r w:rsidRPr="007214B9">
        <w:rPr>
          <w:b/>
          <w:u w:val="single"/>
        </w:rPr>
        <w:t>Čl. VII. ZAJIŠTĚNÍ ZÁVAZKU</w:t>
      </w:r>
    </w:p>
    <w:p w14:paraId="17CC3BD3" w14:textId="77777777" w:rsidR="001013B3" w:rsidRPr="007214B9" w:rsidRDefault="001013B3" w:rsidP="00C42B56">
      <w:pPr>
        <w:pStyle w:val="A-odstavecodsazensodrkami"/>
        <w:numPr>
          <w:ilvl w:val="0"/>
          <w:numId w:val="34"/>
        </w:numPr>
        <w:rPr>
          <w:rFonts w:eastAsia="Arial CE"/>
        </w:rPr>
      </w:pPr>
      <w:r w:rsidRPr="007214B9">
        <w:rPr>
          <w:rFonts w:eastAsia="Arial CE"/>
        </w:rPr>
        <w:t>Objednatel se zavazuje řádně provedené dílo podle ustanovení této smlouvy převzít a zaplatit za</w:t>
      </w:r>
      <w:r w:rsidR="00BC29D5" w:rsidRPr="007214B9">
        <w:rPr>
          <w:rFonts w:eastAsia="Arial CE"/>
        </w:rPr>
        <w:t> </w:t>
      </w:r>
      <w:r w:rsidRPr="007214B9">
        <w:rPr>
          <w:rFonts w:eastAsia="Arial CE"/>
        </w:rPr>
        <w:t>dílo dohodnutou cenu. Dílo má vadu, neodpovídá-li této smlouvě.</w:t>
      </w:r>
    </w:p>
    <w:p w14:paraId="111FCB65" w14:textId="77777777" w:rsidR="001013B3" w:rsidRPr="007214B9" w:rsidRDefault="001013B3" w:rsidP="00C42B56">
      <w:pPr>
        <w:pStyle w:val="A-odstavecodsazensodrkami"/>
        <w:numPr>
          <w:ilvl w:val="0"/>
          <w:numId w:val="34"/>
        </w:numPr>
        <w:rPr>
          <w:rFonts w:eastAsia="Arial CE"/>
        </w:rPr>
      </w:pPr>
      <w:r w:rsidRPr="007214B9">
        <w:rPr>
          <w:rFonts w:eastAsia="Arial CE"/>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 přílohy.</w:t>
      </w:r>
    </w:p>
    <w:p w14:paraId="0BCAAEF2" w14:textId="77777777" w:rsidR="00EB446E" w:rsidRPr="007214B9" w:rsidRDefault="00EB446E" w:rsidP="00EB446E">
      <w:pPr>
        <w:pStyle w:val="Odstavecseseznamem"/>
        <w:numPr>
          <w:ilvl w:val="0"/>
          <w:numId w:val="34"/>
        </w:numPr>
        <w:autoSpaceDE w:val="0"/>
        <w:autoSpaceDN w:val="0"/>
        <w:adjustRightInd w:val="0"/>
        <w:jc w:val="both"/>
        <w:rPr>
          <w:rFonts w:ascii="Arial" w:hAnsi="Arial" w:cs="Arial"/>
          <w:color w:val="000000"/>
          <w:sz w:val="22"/>
          <w:szCs w:val="22"/>
        </w:rPr>
      </w:pPr>
      <w:r w:rsidRPr="007214B9">
        <w:rPr>
          <w:rFonts w:ascii="Arial" w:hAnsi="Arial" w:cs="Arial"/>
          <w:color w:val="000000"/>
          <w:sz w:val="22"/>
          <w:szCs w:val="22"/>
        </w:rPr>
        <w:t>Smluvní strany se dohodly, že na odpovědnost zhotovitele se použijí přiměřeně ustanovení § 159 zákona č. 183/2006 Sb., o územním plánování a stavebním řádu (stavební zákon), ve znění pozdějších předpisů.</w:t>
      </w:r>
    </w:p>
    <w:p w14:paraId="79A637CD" w14:textId="77777777" w:rsidR="001013B3" w:rsidRPr="007214B9" w:rsidRDefault="001013B3" w:rsidP="00C42B56">
      <w:pPr>
        <w:pStyle w:val="A-odstavecodsazensodrkami"/>
        <w:numPr>
          <w:ilvl w:val="0"/>
          <w:numId w:val="34"/>
        </w:numPr>
        <w:rPr>
          <w:rFonts w:eastAsia="Arial CE"/>
        </w:rPr>
      </w:pPr>
      <w:r w:rsidRPr="007214B9">
        <w:rPr>
          <w:rFonts w:eastAsia="Arial CE"/>
        </w:rPr>
        <w:t>Zhotovitel zodpovídá za vady díla, které budou zjištěny v době 60 kalendářních měsíců ode dne jeho předání objednateli.</w:t>
      </w:r>
    </w:p>
    <w:p w14:paraId="78B7B505" w14:textId="77777777" w:rsidR="001013B3" w:rsidRPr="007214B9" w:rsidRDefault="001013B3" w:rsidP="00C42B56">
      <w:pPr>
        <w:pStyle w:val="A-odstavecodsazensodrkami"/>
        <w:numPr>
          <w:ilvl w:val="0"/>
          <w:numId w:val="34"/>
        </w:numPr>
        <w:rPr>
          <w:rFonts w:eastAsia="Arial CE"/>
        </w:rPr>
      </w:pPr>
      <w:r w:rsidRPr="007214B9">
        <w:rPr>
          <w:rFonts w:eastAsia="Arial CE"/>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3AA88344" w14:textId="77777777" w:rsidR="001013B3" w:rsidRPr="007214B9" w:rsidRDefault="001013B3" w:rsidP="00C42B56">
      <w:pPr>
        <w:pStyle w:val="A-odstavecodsazensodrkami"/>
        <w:numPr>
          <w:ilvl w:val="0"/>
          <w:numId w:val="34"/>
        </w:numPr>
        <w:rPr>
          <w:rFonts w:eastAsia="Arial CE"/>
        </w:rPr>
      </w:pPr>
      <w:r w:rsidRPr="007214B9">
        <w:rPr>
          <w:rFonts w:eastAsia="Arial CE"/>
        </w:rPr>
        <w:lastRenderedPageBreak/>
        <w:t xml:space="preserve">Odstranění vady nemá vliv na nárok objednatele na </w:t>
      </w:r>
      <w:r w:rsidR="00EB6316" w:rsidRPr="007214B9">
        <w:rPr>
          <w:rFonts w:eastAsia="Arial CE"/>
        </w:rPr>
        <w:t>sankci</w:t>
      </w:r>
      <w:r w:rsidRPr="007214B9">
        <w:rPr>
          <w:rFonts w:eastAsia="Arial CE"/>
        </w:rPr>
        <w:t xml:space="preserve"> a náhradu škody. Objednatel má vůči zhotoviteli též nárok na náhradu škody vzešlé z vady díla. </w:t>
      </w:r>
    </w:p>
    <w:p w14:paraId="6DC0AAAE" w14:textId="77777777" w:rsidR="001013B3" w:rsidRPr="007214B9" w:rsidRDefault="001013B3" w:rsidP="00C42B56">
      <w:pPr>
        <w:pStyle w:val="A-odstavecodsazensodrkami"/>
        <w:numPr>
          <w:ilvl w:val="0"/>
          <w:numId w:val="34"/>
        </w:numPr>
        <w:rPr>
          <w:rFonts w:eastAsia="Arial CE"/>
        </w:rPr>
      </w:pPr>
      <w:r w:rsidRPr="007214B9">
        <w:rPr>
          <w:rFonts w:eastAsia="Arial CE"/>
        </w:rPr>
        <w:t>Zhotovitel odpovídá za prokazatelné škody, které z důvodu porušení jeho povinností sjednaných touto smlouvou vzniknou objednateli nebo třetím osobám.</w:t>
      </w:r>
    </w:p>
    <w:p w14:paraId="1360D365" w14:textId="77777777" w:rsidR="001013B3" w:rsidRPr="007214B9" w:rsidRDefault="001013B3" w:rsidP="00C42B56">
      <w:pPr>
        <w:pStyle w:val="A-odstavecodsazensodrkami"/>
        <w:numPr>
          <w:ilvl w:val="0"/>
          <w:numId w:val="34"/>
        </w:numPr>
        <w:rPr>
          <w:rFonts w:eastAsia="Arial CE"/>
        </w:rPr>
      </w:pPr>
      <w:r w:rsidRPr="007214B9">
        <w:rPr>
          <w:rFonts w:eastAsia="Arial CE"/>
        </w:rPr>
        <w:t>Nebude-li zhotovitel vyrozuměn o požadavku náhrady škody nejpozději do 90 dnů od data ukončení záruční doby, nelze požadavek na náhradu škody uplatnit.</w:t>
      </w:r>
    </w:p>
    <w:p w14:paraId="049A78AD" w14:textId="77777777" w:rsidR="00C42B56" w:rsidRPr="007214B9" w:rsidRDefault="00C42B56" w:rsidP="006E0CE2">
      <w:pPr>
        <w:pStyle w:val="Zkladntext"/>
        <w:ind w:left="2520" w:firstLine="360"/>
        <w:jc w:val="center"/>
        <w:rPr>
          <w:b/>
          <w:u w:val="single"/>
        </w:rPr>
      </w:pPr>
    </w:p>
    <w:p w14:paraId="3514340E" w14:textId="32AD7BA9" w:rsidR="001013B3" w:rsidRDefault="001013B3" w:rsidP="006E0CE2">
      <w:pPr>
        <w:pStyle w:val="Zkladntext"/>
        <w:jc w:val="center"/>
        <w:rPr>
          <w:b/>
          <w:u w:val="single"/>
        </w:rPr>
      </w:pPr>
      <w:r w:rsidRPr="007214B9">
        <w:rPr>
          <w:b/>
          <w:u w:val="single"/>
        </w:rPr>
        <w:t>Čl. VIII. LICENČNÍ PODMÍNKY</w:t>
      </w:r>
    </w:p>
    <w:p w14:paraId="631DC132" w14:textId="48840B04" w:rsidR="001013B3" w:rsidRPr="007214B9" w:rsidRDefault="001013B3" w:rsidP="001013B3">
      <w:pPr>
        <w:jc w:val="both"/>
        <w:rPr>
          <w:rFonts w:ascii="Arial" w:hAnsi="Arial" w:cs="Arial"/>
          <w:bCs/>
          <w:sz w:val="22"/>
          <w:szCs w:val="22"/>
        </w:rPr>
      </w:pPr>
      <w:r w:rsidRPr="007214B9">
        <w:rPr>
          <w:rFonts w:ascii="Arial" w:hAnsi="Arial" w:cs="Arial"/>
          <w:bCs/>
          <w:color w:val="000000"/>
          <w:sz w:val="22"/>
          <w:szCs w:val="22"/>
        </w:rPr>
        <w:t>Vztahují</w:t>
      </w:r>
      <w:r w:rsidR="00347F94" w:rsidRPr="007214B9">
        <w:rPr>
          <w:rFonts w:ascii="Arial" w:hAnsi="Arial" w:cs="Arial"/>
          <w:bCs/>
          <w:color w:val="000000"/>
          <w:sz w:val="22"/>
          <w:szCs w:val="22"/>
        </w:rPr>
        <w:t>-</w:t>
      </w:r>
      <w:r w:rsidRPr="007214B9">
        <w:rPr>
          <w:rFonts w:ascii="Arial" w:hAnsi="Arial" w:cs="Arial"/>
          <w:bCs/>
          <w:color w:val="000000"/>
          <w:sz w:val="22"/>
          <w:szCs w:val="22"/>
        </w:rPr>
        <w:t>li se k předmětu díla autorská práva dle zákona č. 121/2000 Sb., o právu autorském, o</w:t>
      </w:r>
      <w:r w:rsidR="00BC29D5" w:rsidRPr="007214B9">
        <w:rPr>
          <w:rFonts w:ascii="Arial" w:hAnsi="Arial" w:cs="Arial"/>
          <w:bCs/>
          <w:color w:val="000000"/>
          <w:sz w:val="22"/>
          <w:szCs w:val="22"/>
        </w:rPr>
        <w:t> </w:t>
      </w:r>
      <w:r w:rsidRPr="007214B9">
        <w:rPr>
          <w:rFonts w:ascii="Arial" w:hAnsi="Arial" w:cs="Arial"/>
          <w:bCs/>
          <w:color w:val="000000"/>
          <w:sz w:val="22"/>
          <w:szCs w:val="22"/>
        </w:rPr>
        <w:t>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14:paraId="07897947" w14:textId="77777777" w:rsidR="00C42B56" w:rsidRPr="007214B9" w:rsidRDefault="00C42B56" w:rsidP="001013B3">
      <w:pPr>
        <w:pStyle w:val="Zkladntext"/>
        <w:jc w:val="center"/>
        <w:rPr>
          <w:b/>
          <w:u w:val="single"/>
        </w:rPr>
      </w:pPr>
    </w:p>
    <w:p w14:paraId="3FFE51AA" w14:textId="44BB0613" w:rsidR="001013B3" w:rsidRDefault="001013B3" w:rsidP="001013B3">
      <w:pPr>
        <w:pStyle w:val="Zkladntext"/>
        <w:jc w:val="center"/>
        <w:rPr>
          <w:b/>
          <w:u w:val="single"/>
        </w:rPr>
      </w:pPr>
      <w:r w:rsidRPr="007214B9">
        <w:rPr>
          <w:b/>
          <w:u w:val="single"/>
        </w:rPr>
        <w:t>Čl. IX. NÁHRADA ŠKODY</w:t>
      </w:r>
    </w:p>
    <w:p w14:paraId="1A8FBB6E" w14:textId="77777777" w:rsidR="001013B3" w:rsidRPr="007214B9" w:rsidRDefault="001013B3" w:rsidP="001013B3">
      <w:pPr>
        <w:widowControl w:val="0"/>
        <w:jc w:val="both"/>
        <w:rPr>
          <w:rFonts w:ascii="Arial" w:hAnsi="Arial" w:cs="Arial"/>
          <w:bCs/>
          <w:color w:val="000000"/>
          <w:sz w:val="22"/>
          <w:szCs w:val="22"/>
        </w:rPr>
      </w:pPr>
      <w:r w:rsidRPr="007214B9">
        <w:rPr>
          <w:rFonts w:ascii="Arial" w:hAnsi="Arial" w:cs="Arial"/>
          <w:sz w:val="22"/>
          <w:szCs w:val="22"/>
        </w:rPr>
        <w:t>Objednatel</w:t>
      </w:r>
      <w:r w:rsidRPr="007214B9">
        <w:rPr>
          <w:rFonts w:ascii="Arial" w:hAnsi="Arial" w:cs="Arial"/>
          <w:bCs/>
          <w:color w:val="000000"/>
          <w:sz w:val="22"/>
          <w:szCs w:val="22"/>
        </w:rPr>
        <w:t xml:space="preserve"> je oprávněn požadovat náhradu škody způsobenou mu </w:t>
      </w:r>
      <w:r w:rsidRPr="007214B9">
        <w:rPr>
          <w:rFonts w:ascii="Arial" w:hAnsi="Arial" w:cs="Arial"/>
          <w:bCs/>
          <w:sz w:val="22"/>
          <w:szCs w:val="22"/>
        </w:rPr>
        <w:t xml:space="preserve">zhotovitelem </w:t>
      </w:r>
      <w:r w:rsidRPr="007214B9">
        <w:rPr>
          <w:rFonts w:ascii="Arial" w:hAnsi="Arial" w:cs="Arial"/>
          <w:bCs/>
          <w:color w:val="000000"/>
          <w:sz w:val="22"/>
          <w:szCs w:val="22"/>
        </w:rPr>
        <w:t xml:space="preserve">porušením povinností </w:t>
      </w:r>
      <w:r w:rsidRPr="007214B9">
        <w:rPr>
          <w:rFonts w:ascii="Arial" w:hAnsi="Arial" w:cs="Arial"/>
          <w:bCs/>
          <w:sz w:val="22"/>
          <w:szCs w:val="22"/>
        </w:rPr>
        <w:t xml:space="preserve">zhotovitele </w:t>
      </w:r>
      <w:r w:rsidRPr="007214B9">
        <w:rPr>
          <w:rFonts w:ascii="Arial" w:hAnsi="Arial" w:cs="Arial"/>
          <w:bCs/>
          <w:color w:val="000000"/>
          <w:sz w:val="22"/>
          <w:szCs w:val="22"/>
        </w:rPr>
        <w:t>při plnění předmětu díla, taktéž škody, které by vznikly jako důsledek prodlení, vadného plnění nebo porušením smluvních povinností. Náhrada škody zahrnuje skutečnou škodu.</w:t>
      </w:r>
    </w:p>
    <w:p w14:paraId="1716282E" w14:textId="77777777" w:rsidR="00BC29D5" w:rsidRPr="007214B9" w:rsidRDefault="00BC29D5" w:rsidP="001013B3">
      <w:pPr>
        <w:pStyle w:val="Zkladntext"/>
        <w:keepNext/>
        <w:jc w:val="center"/>
        <w:rPr>
          <w:b/>
          <w:u w:val="single"/>
        </w:rPr>
      </w:pPr>
    </w:p>
    <w:p w14:paraId="48102F8C" w14:textId="4763B825" w:rsidR="001013B3" w:rsidRDefault="001013B3" w:rsidP="001013B3">
      <w:pPr>
        <w:pStyle w:val="Zkladntext"/>
        <w:keepNext/>
        <w:jc w:val="center"/>
        <w:rPr>
          <w:b/>
          <w:u w:val="single"/>
        </w:rPr>
      </w:pPr>
      <w:r w:rsidRPr="007214B9">
        <w:rPr>
          <w:b/>
          <w:u w:val="single"/>
        </w:rPr>
        <w:t>Čl. X. OSTATNÍ USTANOVENÍ</w:t>
      </w:r>
    </w:p>
    <w:p w14:paraId="2FFCE899" w14:textId="77777777" w:rsidR="001013B3" w:rsidRPr="007214B9" w:rsidRDefault="001013B3" w:rsidP="001013B3">
      <w:pPr>
        <w:pStyle w:val="Zkladntext"/>
        <w:numPr>
          <w:ilvl w:val="0"/>
          <w:numId w:val="28"/>
        </w:numPr>
        <w:textAlignment w:val="baseline"/>
      </w:pPr>
      <w:r w:rsidRPr="007214B9">
        <w:t xml:space="preserve">Objednatel vytvoří podmínky pro provedení sjednaného díla tím, že bude spolupracovat se </w:t>
      </w:r>
      <w:r w:rsidRPr="007214B9">
        <w:rPr>
          <w:bCs/>
        </w:rPr>
        <w:t xml:space="preserve">zhotovitelem </w:t>
      </w:r>
      <w:r w:rsidRPr="007214B9">
        <w:t>při zajišťování podkladů a informací potřebných pro plnění předmětu díla.</w:t>
      </w:r>
    </w:p>
    <w:p w14:paraId="14740E26" w14:textId="77777777" w:rsidR="00480F73" w:rsidRPr="007214B9" w:rsidRDefault="001013B3" w:rsidP="00480F73">
      <w:pPr>
        <w:pStyle w:val="Zkladntext"/>
        <w:numPr>
          <w:ilvl w:val="0"/>
          <w:numId w:val="28"/>
        </w:numPr>
        <w:textAlignment w:val="baseline"/>
      </w:pPr>
      <w:r w:rsidRPr="007214B9">
        <w:rPr>
          <w:bCs/>
        </w:rPr>
        <w:t xml:space="preserve">Zhotovitel </w:t>
      </w:r>
      <w:r w:rsidRPr="007214B9">
        <w:t>se zavazuje, že bude bezodkladně a úplně informovat objednatele o všech důležitých skutečnostech souvisejících se sjednaným předmětem plnění, zejména těch, které by ve svém důsledku mohly ohrozit termín plnění nebo mohly mít vliv na cenu díla.</w:t>
      </w:r>
    </w:p>
    <w:p w14:paraId="434F961B" w14:textId="50C5ADA0" w:rsidR="001013B3" w:rsidRPr="007214B9" w:rsidRDefault="001013B3" w:rsidP="001013B3">
      <w:pPr>
        <w:pStyle w:val="Zkladntext"/>
        <w:numPr>
          <w:ilvl w:val="0"/>
          <w:numId w:val="28"/>
        </w:numPr>
        <w:textAlignment w:val="baseline"/>
      </w:pPr>
      <w:r w:rsidRPr="007214B9">
        <w:t>Objednatel se zavazuje, že přistoupí na změnu závazku v případě, kdy se po uzavření smlouvy změní výchozí podklady rozhodující pro uzavření této smlouvy nebo vzniknou na</w:t>
      </w:r>
      <w:r w:rsidR="009B430C">
        <w:t> </w:t>
      </w:r>
      <w:r w:rsidRPr="007214B9">
        <w:t>jeho straně nové požadavky nad rámec rozsahu smlouvy o dílo.</w:t>
      </w:r>
    </w:p>
    <w:p w14:paraId="5F3E5C87" w14:textId="77777777" w:rsidR="001013B3" w:rsidRPr="007214B9" w:rsidRDefault="001013B3" w:rsidP="001013B3">
      <w:pPr>
        <w:pStyle w:val="Zkladntext"/>
        <w:numPr>
          <w:ilvl w:val="0"/>
          <w:numId w:val="28"/>
        </w:numPr>
        <w:textAlignment w:val="baseline"/>
      </w:pPr>
      <w:r w:rsidRPr="007214B9">
        <w:t>V případě, že se strany po uzavření smlouvy písemně dohodnou na změně díla, je objednatel povinen zaplatit cenu dohodnutou v dodatku k této smlouvě.</w:t>
      </w:r>
    </w:p>
    <w:p w14:paraId="76709542" w14:textId="77777777" w:rsidR="001013B3" w:rsidRPr="007214B9" w:rsidRDefault="001013B3" w:rsidP="001013B3">
      <w:pPr>
        <w:pStyle w:val="Zkladntext"/>
        <w:numPr>
          <w:ilvl w:val="0"/>
          <w:numId w:val="28"/>
        </w:numPr>
        <w:textAlignment w:val="baseline"/>
      </w:pPr>
      <w:r w:rsidRPr="007214B9">
        <w:t>Rozsah díla může být měněn pouze na základě oboustranné dohody vyjádřené formou písemného dodatku této smlouvy.</w:t>
      </w:r>
    </w:p>
    <w:p w14:paraId="581B0C98" w14:textId="25F11667" w:rsidR="001013B3" w:rsidRPr="007214B9" w:rsidRDefault="001013B3" w:rsidP="001013B3">
      <w:pPr>
        <w:pStyle w:val="Zkladntext"/>
        <w:numPr>
          <w:ilvl w:val="0"/>
          <w:numId w:val="28"/>
        </w:numPr>
        <w:textAlignment w:val="baseline"/>
      </w:pPr>
      <w:r w:rsidRPr="007214B9">
        <w:t>Zhotovitel může předmět díla použít pouze se souhlasem objednatele.</w:t>
      </w:r>
    </w:p>
    <w:p w14:paraId="2CF52DA2" w14:textId="4EB81B04" w:rsidR="00FB6FD9" w:rsidRDefault="00FB6FD9" w:rsidP="001013B3">
      <w:pPr>
        <w:pStyle w:val="Zkladntext"/>
        <w:numPr>
          <w:ilvl w:val="0"/>
          <w:numId w:val="28"/>
        </w:numPr>
        <w:textAlignment w:val="baseline"/>
      </w:pPr>
      <w:r w:rsidRPr="007214B9">
        <w:t>Zhotovitel podpisem této smlouvy přebírá povinnosti uvedené v Čestném prohlášení o</w:t>
      </w:r>
      <w:r w:rsidR="009B430C">
        <w:t> </w:t>
      </w:r>
      <w:r w:rsidRPr="007214B9">
        <w:t>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0029382B" w:rsidRPr="007214B9">
        <w:t>-</w:t>
      </w:r>
      <w:r w:rsidRPr="007214B9">
        <w:t>li k provedení kontroly potřeba předložení dokumentů, zavazuje se zhotovitel k jejich předložení nejpozději do 2 pracovních dnů od doručení výzvy objednatele.</w:t>
      </w:r>
    </w:p>
    <w:p w14:paraId="07F13C27" w14:textId="77777777" w:rsidR="009B430C" w:rsidRPr="007214B9" w:rsidRDefault="009B430C" w:rsidP="009B430C">
      <w:pPr>
        <w:pStyle w:val="Zkladntext"/>
        <w:ind w:firstLine="0"/>
        <w:textAlignment w:val="baseline"/>
      </w:pPr>
    </w:p>
    <w:p w14:paraId="5E7146E8" w14:textId="20D37A3A" w:rsidR="001013B3" w:rsidRDefault="001013B3" w:rsidP="001013B3">
      <w:pPr>
        <w:pStyle w:val="Zkladntext"/>
        <w:jc w:val="center"/>
        <w:outlineLvl w:val="0"/>
        <w:rPr>
          <w:b/>
          <w:u w:val="single"/>
        </w:rPr>
      </w:pPr>
      <w:r w:rsidRPr="007214B9">
        <w:rPr>
          <w:b/>
          <w:u w:val="single"/>
        </w:rPr>
        <w:t>Čl. XI. COMPLIANCE DOLOŽKA</w:t>
      </w:r>
    </w:p>
    <w:p w14:paraId="3ABA1D5B" w14:textId="77777777" w:rsidR="001013B3" w:rsidRPr="007214B9" w:rsidRDefault="001013B3" w:rsidP="00BC29D5">
      <w:pPr>
        <w:pStyle w:val="Zkladntext"/>
        <w:numPr>
          <w:ilvl w:val="0"/>
          <w:numId w:val="36"/>
        </w:numPr>
        <w:textAlignment w:val="baseline"/>
      </w:pPr>
      <w:r w:rsidRPr="007214B9">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104F531" w14:textId="77777777" w:rsidR="00480F73" w:rsidRPr="007214B9" w:rsidRDefault="001013B3" w:rsidP="00BC29D5">
      <w:pPr>
        <w:pStyle w:val="Zkladntext"/>
        <w:numPr>
          <w:ilvl w:val="0"/>
          <w:numId w:val="36"/>
        </w:numPr>
        <w:textAlignment w:val="baseline"/>
      </w:pPr>
      <w:r w:rsidRPr="007214B9">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063F1712" w14:textId="77777777" w:rsidR="001013B3" w:rsidRPr="007214B9" w:rsidRDefault="001013B3" w:rsidP="00BC29D5">
      <w:pPr>
        <w:pStyle w:val="Zkladntext"/>
        <w:numPr>
          <w:ilvl w:val="0"/>
          <w:numId w:val="36"/>
        </w:numPr>
        <w:textAlignment w:val="baseline"/>
      </w:pPr>
      <w:r w:rsidRPr="007214B9">
        <w:t xml:space="preserve">Zhotovitel prohlašuje, že se seznámil se zásadami, hodnotami a cíli </w:t>
      </w:r>
      <w:proofErr w:type="spellStart"/>
      <w:r w:rsidRPr="007214B9">
        <w:t>Compliance</w:t>
      </w:r>
      <w:proofErr w:type="spellEnd"/>
      <w:r w:rsidRPr="007214B9">
        <w:t xml:space="preserve"> programu Povodí Ohře, státní podnik (viz </w:t>
      </w:r>
      <w:hyperlink r:id="rId9" w:history="1">
        <w:r w:rsidRPr="009B430C">
          <w:rPr>
            <w:color w:val="0070C0"/>
          </w:rPr>
          <w:t>http://www.poh.cz/protikorupcni-a-compliance-program/d-1346/p1=1458</w:t>
        </w:r>
      </w:hyperlink>
      <w:r w:rsidRPr="0063356A">
        <w:rPr>
          <w:color w:val="808080" w:themeColor="background1" w:themeShade="80"/>
        </w:rPr>
        <w:t>)</w:t>
      </w:r>
      <w:r w:rsidRPr="007214B9">
        <w:t xml:space="preserve">, dále s Etickým kodexem Povodí Ohře, státní podnik a Protikorupčním programem Povodí Ohře, státní podnik. Zhotovitel se při plnění této Smlouvy zavazuje po </w:t>
      </w:r>
      <w:r w:rsidRPr="007214B9">
        <w:lastRenderedPageBreak/>
        <w:t>celou dobu jejího trvání dodržovat zásady a hodnoty obsažené v uvedených dokumentech, pokud to jejich povaha umožňuje.</w:t>
      </w:r>
    </w:p>
    <w:p w14:paraId="3D64BED8" w14:textId="77777777" w:rsidR="001013B3" w:rsidRPr="007214B9" w:rsidRDefault="001013B3" w:rsidP="00BC29D5">
      <w:pPr>
        <w:pStyle w:val="Zkladntext"/>
        <w:numPr>
          <w:ilvl w:val="0"/>
          <w:numId w:val="36"/>
        </w:numPr>
        <w:textAlignment w:val="baseline"/>
      </w:pPr>
      <w:r w:rsidRPr="007214B9">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sidR="00BC29D5" w:rsidRPr="007214B9">
        <w:t> </w:t>
      </w:r>
      <w:r w:rsidRPr="007214B9">
        <w:t>vztahu k jednání, které je v rozporu se zásadami vyjádřenými v tomto článku.</w:t>
      </w:r>
    </w:p>
    <w:p w14:paraId="5CFA2BE0" w14:textId="77777777" w:rsidR="00C42B56" w:rsidRPr="007214B9" w:rsidRDefault="00C42B56" w:rsidP="001013B3">
      <w:pPr>
        <w:pStyle w:val="Zkladntext"/>
        <w:jc w:val="center"/>
        <w:rPr>
          <w:b/>
          <w:u w:val="single"/>
        </w:rPr>
      </w:pPr>
    </w:p>
    <w:p w14:paraId="04720E30" w14:textId="0CE45EA3" w:rsidR="001013B3" w:rsidRDefault="001013B3" w:rsidP="001013B3">
      <w:pPr>
        <w:pStyle w:val="Zkladntext"/>
        <w:jc w:val="center"/>
        <w:rPr>
          <w:b/>
          <w:u w:val="single"/>
        </w:rPr>
      </w:pPr>
      <w:r w:rsidRPr="007214B9">
        <w:rPr>
          <w:b/>
          <w:u w:val="single"/>
        </w:rPr>
        <w:t>Čl. XII. OCHRANA A ZPRACOVÁNÍ OSOBNÍCH ÚDAJŮ</w:t>
      </w:r>
    </w:p>
    <w:p w14:paraId="26970ACD" w14:textId="77777777" w:rsidR="001013B3" w:rsidRPr="007214B9" w:rsidRDefault="001013B3" w:rsidP="001013B3">
      <w:pPr>
        <w:jc w:val="both"/>
        <w:rPr>
          <w:rFonts w:ascii="Arial" w:hAnsi="Arial" w:cs="Arial"/>
          <w:sz w:val="22"/>
          <w:szCs w:val="22"/>
        </w:rPr>
      </w:pPr>
      <w:r w:rsidRPr="007214B9">
        <w:rPr>
          <w:rFonts w:ascii="Arial" w:hAnsi="Arial" w:cs="Arial"/>
          <w:bCs/>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w:t>
      </w:r>
      <w:r w:rsidR="00C40462" w:rsidRPr="007214B9">
        <w:rPr>
          <w:rFonts w:ascii="Arial" w:hAnsi="Arial" w:cs="Arial"/>
          <w:bCs/>
          <w:color w:val="000000"/>
          <w:sz w:val="22"/>
          <w:szCs w:val="22"/>
        </w:rPr>
        <w:t>dubna</w:t>
      </w:r>
      <w:r w:rsidRPr="007214B9">
        <w:rPr>
          <w:rFonts w:ascii="Arial" w:hAnsi="Arial" w:cs="Arial"/>
          <w:bCs/>
          <w:color w:val="000000"/>
          <w:sz w:val="22"/>
          <w:szCs w:val="22"/>
        </w:rPr>
        <w:t xml:space="preserve"> 2016 o</w:t>
      </w:r>
      <w:r w:rsidR="00BC29D5" w:rsidRPr="007214B9">
        <w:rPr>
          <w:rFonts w:ascii="Arial" w:hAnsi="Arial" w:cs="Arial"/>
          <w:bCs/>
          <w:color w:val="000000"/>
          <w:sz w:val="22"/>
          <w:szCs w:val="22"/>
        </w:rPr>
        <w:t> </w:t>
      </w:r>
      <w:r w:rsidRPr="007214B9">
        <w:rPr>
          <w:rFonts w:ascii="Arial" w:hAnsi="Arial" w:cs="Arial"/>
          <w:bCs/>
          <w:color w:val="000000"/>
          <w:sz w:val="22"/>
          <w:szCs w:val="22"/>
        </w:rPr>
        <w:t xml:space="preserve">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10" w:history="1">
        <w:r w:rsidRPr="009B430C">
          <w:rPr>
            <w:rFonts w:ascii="Arial" w:hAnsi="Arial" w:cs="Arial"/>
            <w:bCs/>
            <w:color w:val="0070C0"/>
            <w:sz w:val="22"/>
            <w:szCs w:val="22"/>
          </w:rPr>
          <w:t>http://www.poh.cz/informace-o-zpracovani-osobnich-udaju/d-1369/p1=1459</w:t>
        </w:r>
      </w:hyperlink>
      <w:r w:rsidRPr="007214B9">
        <w:rPr>
          <w:rFonts w:ascii="Arial" w:hAnsi="Arial" w:cs="Arial"/>
          <w:bCs/>
          <w:color w:val="000000"/>
          <w:sz w:val="22"/>
          <w:szCs w:val="22"/>
        </w:rPr>
        <w:t>.</w:t>
      </w:r>
    </w:p>
    <w:p w14:paraId="0B861944" w14:textId="77777777" w:rsidR="00BC29D5" w:rsidRPr="007214B9" w:rsidRDefault="00BC29D5" w:rsidP="001013B3">
      <w:pPr>
        <w:pStyle w:val="Zkladntext"/>
        <w:jc w:val="center"/>
        <w:rPr>
          <w:b/>
          <w:u w:val="single"/>
        </w:rPr>
      </w:pPr>
    </w:p>
    <w:p w14:paraId="3284016C" w14:textId="55B8BEBB" w:rsidR="001013B3" w:rsidRDefault="001013B3" w:rsidP="001013B3">
      <w:pPr>
        <w:pStyle w:val="Zkladntext"/>
        <w:jc w:val="center"/>
        <w:rPr>
          <w:b/>
          <w:u w:val="single"/>
        </w:rPr>
      </w:pPr>
      <w:r w:rsidRPr="007214B9">
        <w:rPr>
          <w:b/>
          <w:u w:val="single"/>
        </w:rPr>
        <w:t>Čl. XIII. ZÁVĚREČNÁ USTANOVENÍ</w:t>
      </w:r>
    </w:p>
    <w:p w14:paraId="0D375D29" w14:textId="5006222B" w:rsidR="001013B3" w:rsidRPr="007214B9" w:rsidRDefault="001013B3" w:rsidP="001013B3">
      <w:pPr>
        <w:numPr>
          <w:ilvl w:val="0"/>
          <w:numId w:val="26"/>
        </w:numPr>
        <w:autoSpaceDE w:val="0"/>
        <w:autoSpaceDN w:val="0"/>
        <w:adjustRightInd w:val="0"/>
        <w:ind w:left="426" w:hanging="426"/>
        <w:jc w:val="both"/>
        <w:rPr>
          <w:rFonts w:ascii="Arial" w:hAnsi="Arial" w:cs="Arial"/>
          <w:bCs/>
          <w:color w:val="000000"/>
          <w:sz w:val="22"/>
          <w:szCs w:val="22"/>
        </w:rPr>
      </w:pPr>
      <w:r w:rsidRPr="007214B9">
        <w:rPr>
          <w:rFonts w:ascii="Arial" w:hAnsi="Arial" w:cs="Arial"/>
          <w:sz w:val="22"/>
          <w:szCs w:val="22"/>
        </w:rPr>
        <w:t>Zmaří-li se po uzavření smlouvy její základní účel, který v ní byl výslovně vyjádřen, a</w:t>
      </w:r>
      <w:r w:rsidR="009B430C">
        <w:rPr>
          <w:rFonts w:ascii="Arial" w:hAnsi="Arial" w:cs="Arial"/>
          <w:sz w:val="22"/>
          <w:szCs w:val="22"/>
        </w:rPr>
        <w:t> </w:t>
      </w:r>
      <w:r w:rsidRPr="007214B9">
        <w:rPr>
          <w:rFonts w:ascii="Arial" w:hAnsi="Arial" w:cs="Arial"/>
          <w:sz w:val="22"/>
          <w:szCs w:val="22"/>
        </w:rPr>
        <w:t>to</w:t>
      </w:r>
      <w:r w:rsidR="009B430C">
        <w:rPr>
          <w:rFonts w:ascii="Arial" w:hAnsi="Arial" w:cs="Arial"/>
          <w:sz w:val="22"/>
          <w:szCs w:val="22"/>
        </w:rPr>
        <w:t> </w:t>
      </w:r>
      <w:r w:rsidRPr="007214B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 dohodou.</w:t>
      </w:r>
    </w:p>
    <w:p w14:paraId="1FFDA7F7" w14:textId="0B9A2A19" w:rsidR="001013B3" w:rsidRPr="007214B9" w:rsidRDefault="001013B3" w:rsidP="001013B3">
      <w:pPr>
        <w:numPr>
          <w:ilvl w:val="0"/>
          <w:numId w:val="26"/>
        </w:numPr>
        <w:autoSpaceDE w:val="0"/>
        <w:autoSpaceDN w:val="0"/>
        <w:adjustRightInd w:val="0"/>
        <w:ind w:left="426" w:hanging="426"/>
        <w:jc w:val="both"/>
        <w:rPr>
          <w:rFonts w:ascii="Arial" w:hAnsi="Arial" w:cs="Arial"/>
          <w:bCs/>
          <w:color w:val="000000"/>
          <w:sz w:val="22"/>
          <w:szCs w:val="22"/>
        </w:rPr>
      </w:pPr>
      <w:r w:rsidRPr="007214B9">
        <w:rPr>
          <w:rFonts w:ascii="Arial" w:hAnsi="Arial" w:cs="Arial"/>
          <w:bCs/>
          <w:color w:val="000000"/>
          <w:sz w:val="22"/>
          <w:szCs w:val="22"/>
        </w:rPr>
        <w:t xml:space="preserve">Pokud není ve smlouvě uvedeno jinak, řídí se všechny vztahy mezi smluvními stranami ustanoveními </w:t>
      </w:r>
      <w:r w:rsidRPr="007214B9">
        <w:rPr>
          <w:rFonts w:ascii="Arial" w:hAnsi="Arial" w:cs="Arial"/>
          <w:bCs/>
          <w:sz w:val="22"/>
          <w:szCs w:val="22"/>
        </w:rPr>
        <w:t xml:space="preserve">občanského zákoníku. </w:t>
      </w:r>
      <w:r w:rsidRPr="007214B9">
        <w:rPr>
          <w:rFonts w:ascii="Arial" w:hAnsi="Arial" w:cs="Arial"/>
          <w:bCs/>
          <w:color w:val="000000"/>
          <w:sz w:val="22"/>
          <w:szCs w:val="22"/>
        </w:rPr>
        <w:t xml:space="preserve">Veškeré změny a dodatky této smlouvy musí být sepsány písemně formou dodatku. Návrh dodatku ke smlouvě </w:t>
      </w:r>
      <w:r w:rsidRPr="007214B9">
        <w:rPr>
          <w:rFonts w:ascii="Arial" w:hAnsi="Arial" w:cs="Arial"/>
          <w:sz w:val="22"/>
          <w:szCs w:val="22"/>
        </w:rPr>
        <w:t>předloží zhotovitel objednateli v elektronické podobě nejpozději 14 dnů před ukončením termínu plnění dle</w:t>
      </w:r>
      <w:r w:rsidR="009B430C">
        <w:rPr>
          <w:rFonts w:ascii="Arial" w:hAnsi="Arial" w:cs="Arial"/>
          <w:sz w:val="22"/>
          <w:szCs w:val="22"/>
        </w:rPr>
        <w:t> </w:t>
      </w:r>
      <w:r w:rsidRPr="007214B9">
        <w:rPr>
          <w:rFonts w:ascii="Arial" w:hAnsi="Arial" w:cs="Arial"/>
          <w:sz w:val="22"/>
          <w:szCs w:val="22"/>
        </w:rPr>
        <w:t>smlouvy</w:t>
      </w:r>
      <w:r w:rsidRPr="007214B9">
        <w:rPr>
          <w:rFonts w:ascii="Arial" w:hAnsi="Arial" w:cs="Arial"/>
          <w:bCs/>
          <w:color w:val="000000"/>
          <w:sz w:val="22"/>
          <w:szCs w:val="22"/>
        </w:rPr>
        <w:t>.</w:t>
      </w:r>
    </w:p>
    <w:p w14:paraId="61217FCD" w14:textId="77777777" w:rsidR="001013B3" w:rsidRPr="007214B9" w:rsidRDefault="001013B3" w:rsidP="001013B3">
      <w:pPr>
        <w:numPr>
          <w:ilvl w:val="0"/>
          <w:numId w:val="26"/>
        </w:numPr>
        <w:autoSpaceDE w:val="0"/>
        <w:autoSpaceDN w:val="0"/>
        <w:adjustRightInd w:val="0"/>
        <w:ind w:left="426" w:hanging="426"/>
        <w:jc w:val="both"/>
        <w:rPr>
          <w:rFonts w:ascii="Arial" w:hAnsi="Arial" w:cs="Arial"/>
          <w:bCs/>
          <w:color w:val="000000"/>
          <w:sz w:val="22"/>
          <w:szCs w:val="22"/>
        </w:rPr>
      </w:pPr>
      <w:r w:rsidRPr="007214B9">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D30C9D7" w14:textId="77777777" w:rsidR="001013B3" w:rsidRPr="007214B9" w:rsidRDefault="001013B3" w:rsidP="001013B3">
      <w:pPr>
        <w:numPr>
          <w:ilvl w:val="0"/>
          <w:numId w:val="26"/>
        </w:numPr>
        <w:autoSpaceDE w:val="0"/>
        <w:autoSpaceDN w:val="0"/>
        <w:adjustRightInd w:val="0"/>
        <w:ind w:left="426" w:hanging="426"/>
        <w:jc w:val="both"/>
        <w:rPr>
          <w:rFonts w:ascii="Arial" w:hAnsi="Arial" w:cs="Arial"/>
          <w:bCs/>
          <w:color w:val="000000"/>
          <w:sz w:val="22"/>
          <w:szCs w:val="22"/>
        </w:rPr>
      </w:pPr>
      <w:r w:rsidRPr="007214B9">
        <w:rPr>
          <w:rFonts w:ascii="Arial" w:hAnsi="Arial" w:cs="Arial"/>
          <w:bCs/>
          <w:color w:val="000000"/>
          <w:sz w:val="22"/>
          <w:szCs w:val="22"/>
        </w:rPr>
        <w:t>Objednatel je oprávněn odstoupit od smlouvy při podstatném porušení smlouvy zhotovitelem, a to zejména:</w:t>
      </w:r>
    </w:p>
    <w:p w14:paraId="33BC2C4D" w14:textId="77777777" w:rsidR="001013B3" w:rsidRPr="007214B9" w:rsidRDefault="001013B3" w:rsidP="001013B3">
      <w:pPr>
        <w:pStyle w:val="Odstavecseseznamem"/>
        <w:numPr>
          <w:ilvl w:val="0"/>
          <w:numId w:val="25"/>
        </w:numPr>
        <w:autoSpaceDE w:val="0"/>
        <w:autoSpaceDN w:val="0"/>
        <w:adjustRightInd w:val="0"/>
        <w:jc w:val="both"/>
        <w:rPr>
          <w:rFonts w:ascii="Arial" w:hAnsi="Arial" w:cs="Arial"/>
          <w:sz w:val="22"/>
          <w:szCs w:val="22"/>
        </w:rPr>
      </w:pPr>
      <w:r w:rsidRPr="007214B9">
        <w:rPr>
          <w:rFonts w:ascii="Arial" w:hAnsi="Arial" w:cs="Arial"/>
          <w:bCs/>
          <w:color w:val="000000"/>
          <w:sz w:val="22"/>
          <w:szCs w:val="22"/>
        </w:rPr>
        <w:t xml:space="preserve">pokud zhotovitel nezahájí provádění díla ve lhůtě do 6 týdnů po uzavření smlouvy o dílo, </w:t>
      </w:r>
    </w:p>
    <w:p w14:paraId="54FC4EBA" w14:textId="77777777" w:rsidR="001013B3" w:rsidRPr="007214B9" w:rsidRDefault="001013B3" w:rsidP="001013B3">
      <w:pPr>
        <w:pStyle w:val="Odstavecseseznamem"/>
        <w:numPr>
          <w:ilvl w:val="0"/>
          <w:numId w:val="25"/>
        </w:numPr>
        <w:autoSpaceDE w:val="0"/>
        <w:autoSpaceDN w:val="0"/>
        <w:adjustRightInd w:val="0"/>
        <w:jc w:val="both"/>
        <w:rPr>
          <w:rFonts w:ascii="Arial" w:hAnsi="Arial" w:cs="Arial"/>
          <w:sz w:val="22"/>
          <w:szCs w:val="22"/>
        </w:rPr>
      </w:pPr>
      <w:r w:rsidRPr="007214B9">
        <w:rPr>
          <w:rFonts w:ascii="Arial" w:hAnsi="Arial" w:cs="Arial"/>
          <w:bCs/>
          <w:color w:val="000000"/>
          <w:sz w:val="22"/>
          <w:szCs w:val="22"/>
        </w:rPr>
        <w:t>při prodlení zhotovitele se splněním termínu dokončení díla delším než 30 dnů.</w:t>
      </w:r>
    </w:p>
    <w:p w14:paraId="6E651DB8" w14:textId="77777777" w:rsidR="001013B3" w:rsidRPr="007214B9" w:rsidRDefault="001013B3" w:rsidP="001013B3">
      <w:pPr>
        <w:numPr>
          <w:ilvl w:val="0"/>
          <w:numId w:val="26"/>
        </w:numPr>
        <w:autoSpaceDE w:val="0"/>
        <w:autoSpaceDN w:val="0"/>
        <w:adjustRightInd w:val="0"/>
        <w:ind w:left="426" w:hanging="426"/>
        <w:jc w:val="both"/>
        <w:rPr>
          <w:rFonts w:ascii="Arial" w:hAnsi="Arial" w:cs="Arial"/>
          <w:sz w:val="22"/>
          <w:szCs w:val="22"/>
        </w:rPr>
      </w:pPr>
      <w:r w:rsidRPr="007214B9">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3832081E" w14:textId="77777777" w:rsidR="001013B3" w:rsidRPr="007214B9" w:rsidRDefault="001013B3" w:rsidP="001013B3">
      <w:pPr>
        <w:numPr>
          <w:ilvl w:val="0"/>
          <w:numId w:val="26"/>
        </w:numPr>
        <w:autoSpaceDE w:val="0"/>
        <w:autoSpaceDN w:val="0"/>
        <w:adjustRightInd w:val="0"/>
        <w:ind w:left="426" w:hanging="426"/>
        <w:jc w:val="both"/>
        <w:rPr>
          <w:rFonts w:ascii="Arial" w:hAnsi="Arial" w:cs="Arial"/>
          <w:sz w:val="22"/>
          <w:szCs w:val="22"/>
        </w:rPr>
      </w:pPr>
      <w:r w:rsidRPr="007214B9">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7214B9">
        <w:rPr>
          <w:rFonts w:ascii="Arial" w:hAnsi="Arial" w:cs="Arial"/>
          <w:bCs/>
          <w:sz w:val="22"/>
          <w:szCs w:val="22"/>
        </w:rPr>
        <w:t xml:space="preserve"> Objednatel může zaplatit poměrnou část původně určené ceny zhotoviteli, má-li z částečného plnění zhotovitele prospěch.</w:t>
      </w:r>
    </w:p>
    <w:p w14:paraId="726E2C81" w14:textId="77777777" w:rsidR="00000260" w:rsidRPr="007214B9" w:rsidRDefault="00000260" w:rsidP="001013B3">
      <w:pPr>
        <w:numPr>
          <w:ilvl w:val="0"/>
          <w:numId w:val="26"/>
        </w:numPr>
        <w:autoSpaceDE w:val="0"/>
        <w:autoSpaceDN w:val="0"/>
        <w:adjustRightInd w:val="0"/>
        <w:ind w:left="426" w:hanging="426"/>
        <w:jc w:val="both"/>
        <w:rPr>
          <w:rFonts w:ascii="Arial" w:hAnsi="Arial" w:cs="Arial"/>
          <w:sz w:val="22"/>
          <w:szCs w:val="22"/>
        </w:rPr>
      </w:pPr>
      <w:r w:rsidRPr="007214B9">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14:paraId="07AE4741" w14:textId="77777777" w:rsidR="001013B3" w:rsidRPr="007214B9" w:rsidRDefault="001013B3" w:rsidP="001013B3">
      <w:pPr>
        <w:numPr>
          <w:ilvl w:val="0"/>
          <w:numId w:val="26"/>
        </w:numPr>
        <w:autoSpaceDE w:val="0"/>
        <w:autoSpaceDN w:val="0"/>
        <w:adjustRightInd w:val="0"/>
        <w:ind w:left="426" w:hanging="426"/>
        <w:jc w:val="both"/>
        <w:rPr>
          <w:rFonts w:ascii="Arial" w:hAnsi="Arial" w:cs="Arial"/>
          <w:bCs/>
          <w:sz w:val="22"/>
          <w:szCs w:val="22"/>
        </w:rPr>
      </w:pPr>
      <w:r w:rsidRPr="007214B9">
        <w:rPr>
          <w:rFonts w:ascii="Arial" w:hAnsi="Arial" w:cs="Arial"/>
          <w:bCs/>
          <w:sz w:val="22"/>
          <w:szCs w:val="22"/>
        </w:rPr>
        <w:t>Plnění předmětu této smlouvy před účinností této smlouvy se považuje za plnění podle této smlouvy a práva a povinnosti z něj vzniklé se řídí touto smlouvou.</w:t>
      </w:r>
    </w:p>
    <w:p w14:paraId="43F03BCA" w14:textId="77777777" w:rsidR="001013B3" w:rsidRPr="007214B9" w:rsidRDefault="001013B3" w:rsidP="001013B3">
      <w:pPr>
        <w:numPr>
          <w:ilvl w:val="0"/>
          <w:numId w:val="26"/>
        </w:numPr>
        <w:autoSpaceDE w:val="0"/>
        <w:autoSpaceDN w:val="0"/>
        <w:adjustRightInd w:val="0"/>
        <w:ind w:left="426" w:hanging="426"/>
        <w:jc w:val="both"/>
        <w:rPr>
          <w:rFonts w:ascii="Arial" w:hAnsi="Arial" w:cs="Arial"/>
          <w:bCs/>
          <w:sz w:val="22"/>
          <w:szCs w:val="22"/>
        </w:rPr>
      </w:pPr>
      <w:r w:rsidRPr="007214B9">
        <w:rPr>
          <w:rFonts w:ascii="Arial" w:hAnsi="Arial" w:cs="Arial"/>
          <w:bCs/>
          <w:color w:val="000000"/>
          <w:sz w:val="22"/>
          <w:szCs w:val="22"/>
        </w:rPr>
        <w:t xml:space="preserve">Na svědectví tohoto smluvní strany tímto podepisují smlouvu. Tato smlouva je vyhotovena ve </w:t>
      </w:r>
      <w:r w:rsidRPr="007214B9">
        <w:rPr>
          <w:rFonts w:ascii="Arial" w:hAnsi="Arial" w:cs="Arial"/>
          <w:bCs/>
          <w:sz w:val="22"/>
          <w:szCs w:val="22"/>
        </w:rPr>
        <w:t xml:space="preserve">třech </w:t>
      </w:r>
      <w:r w:rsidRPr="007214B9">
        <w:rPr>
          <w:rFonts w:ascii="Arial" w:hAnsi="Arial" w:cs="Arial"/>
          <w:bCs/>
          <w:color w:val="000000"/>
          <w:sz w:val="22"/>
          <w:szCs w:val="22"/>
        </w:rPr>
        <w:t>vyhotoveních, z nichž každé má platnost originálu. Objednatel obdrží dvě a</w:t>
      </w:r>
      <w:r w:rsidR="006C0D29" w:rsidRPr="007214B9">
        <w:rPr>
          <w:rFonts w:ascii="Arial" w:hAnsi="Arial" w:cs="Arial"/>
          <w:bCs/>
          <w:color w:val="000000"/>
          <w:sz w:val="22"/>
          <w:szCs w:val="22"/>
        </w:rPr>
        <w:t> </w:t>
      </w:r>
      <w:r w:rsidRPr="007214B9">
        <w:rPr>
          <w:rFonts w:ascii="Arial" w:hAnsi="Arial" w:cs="Arial"/>
          <w:bCs/>
          <w:color w:val="000000"/>
          <w:sz w:val="22"/>
          <w:szCs w:val="22"/>
        </w:rPr>
        <w:t xml:space="preserve">zhotovitel </w:t>
      </w:r>
      <w:r w:rsidRPr="007214B9">
        <w:rPr>
          <w:rFonts w:ascii="Arial" w:hAnsi="Arial" w:cs="Arial"/>
          <w:bCs/>
          <w:sz w:val="22"/>
          <w:szCs w:val="22"/>
        </w:rPr>
        <w:t>jedno</w:t>
      </w:r>
      <w:r w:rsidRPr="007214B9">
        <w:rPr>
          <w:rFonts w:ascii="Arial" w:hAnsi="Arial" w:cs="Arial"/>
          <w:bCs/>
          <w:color w:val="000000"/>
          <w:sz w:val="22"/>
          <w:szCs w:val="22"/>
        </w:rPr>
        <w:t xml:space="preserve"> vyhotovení smlouvy.</w:t>
      </w:r>
    </w:p>
    <w:p w14:paraId="7232908B" w14:textId="77777777" w:rsidR="001013B3" w:rsidRPr="007214B9" w:rsidRDefault="001013B3" w:rsidP="001013B3">
      <w:pPr>
        <w:numPr>
          <w:ilvl w:val="0"/>
          <w:numId w:val="26"/>
        </w:numPr>
        <w:autoSpaceDE w:val="0"/>
        <w:autoSpaceDN w:val="0"/>
        <w:adjustRightInd w:val="0"/>
        <w:ind w:left="426" w:hanging="426"/>
        <w:jc w:val="both"/>
        <w:rPr>
          <w:rFonts w:ascii="Arial" w:hAnsi="Arial" w:cs="Arial"/>
          <w:bCs/>
          <w:sz w:val="22"/>
          <w:szCs w:val="22"/>
        </w:rPr>
      </w:pPr>
      <w:r w:rsidRPr="007214B9">
        <w:rPr>
          <w:rFonts w:ascii="Arial" w:hAnsi="Arial" w:cs="Arial"/>
          <w:bCs/>
          <w:color w:val="000000"/>
          <w:sz w:val="22"/>
          <w:szCs w:val="22"/>
        </w:rPr>
        <w:t>Smluvní strany nepovažují žádné ustanovení smlouvy za obchodní tajemství.</w:t>
      </w:r>
    </w:p>
    <w:p w14:paraId="18E00E5F" w14:textId="77777777" w:rsidR="001013B3" w:rsidRPr="007214B9" w:rsidRDefault="001013B3" w:rsidP="001013B3">
      <w:pPr>
        <w:numPr>
          <w:ilvl w:val="0"/>
          <w:numId w:val="26"/>
        </w:numPr>
        <w:autoSpaceDE w:val="0"/>
        <w:autoSpaceDN w:val="0"/>
        <w:adjustRightInd w:val="0"/>
        <w:ind w:left="426" w:hanging="426"/>
        <w:jc w:val="both"/>
        <w:rPr>
          <w:rFonts w:ascii="Arial" w:hAnsi="Arial" w:cs="Arial"/>
          <w:sz w:val="22"/>
          <w:szCs w:val="22"/>
        </w:rPr>
      </w:pPr>
      <w:r w:rsidRPr="007214B9">
        <w:rPr>
          <w:rFonts w:ascii="Arial" w:hAnsi="Arial" w:cs="Arial"/>
          <w:bCs/>
          <w:color w:val="000000"/>
          <w:sz w:val="22"/>
          <w:szCs w:val="22"/>
        </w:rPr>
        <w:lastRenderedPageBreak/>
        <w:t>Smlouva nabývá platnosti dnem jejího podpisu poslední ze smluvních stran a účinnosti zveřejněním v Registru smluv</w:t>
      </w:r>
      <w:r w:rsidR="00E47BCC" w:rsidRPr="007214B9">
        <w:rPr>
          <w:rFonts w:ascii="Arial" w:hAnsi="Arial" w:cs="Arial"/>
          <w:bCs/>
          <w:color w:val="000000"/>
          <w:sz w:val="22"/>
          <w:szCs w:val="22"/>
        </w:rPr>
        <w:t>, pokud této účinnosti dle příslušných ustanovení smlouvy nenabude později.</w:t>
      </w:r>
    </w:p>
    <w:p w14:paraId="66941F50" w14:textId="77777777" w:rsidR="007E28E6" w:rsidRPr="007214B9" w:rsidRDefault="007E28E6" w:rsidP="007E28E6">
      <w:pPr>
        <w:pStyle w:val="Odstavecseseznamem"/>
        <w:rPr>
          <w:rFonts w:ascii="Arial" w:hAnsi="Arial" w:cs="Arial"/>
          <w:sz w:val="22"/>
          <w:szCs w:val="22"/>
        </w:rPr>
      </w:pPr>
    </w:p>
    <w:p w14:paraId="5B8220DE" w14:textId="77777777" w:rsidR="001013B3" w:rsidRPr="007214B9" w:rsidRDefault="001013B3" w:rsidP="001013B3">
      <w:pPr>
        <w:ind w:left="426"/>
        <w:jc w:val="both"/>
        <w:rPr>
          <w:rFonts w:ascii="Arial" w:hAnsi="Arial" w:cs="Arial"/>
          <w:sz w:val="22"/>
          <w:szCs w:val="22"/>
        </w:rPr>
      </w:pPr>
    </w:p>
    <w:p w14:paraId="2A33D890" w14:textId="134E6C31" w:rsidR="001013B3" w:rsidRPr="007214B9" w:rsidRDefault="006E0CE2" w:rsidP="001013B3">
      <w:pPr>
        <w:keepNext/>
        <w:jc w:val="both"/>
        <w:rPr>
          <w:rFonts w:ascii="Arial" w:hAnsi="Arial" w:cs="Arial"/>
          <w:sz w:val="22"/>
          <w:szCs w:val="22"/>
        </w:rPr>
      </w:pPr>
      <w:r w:rsidRPr="007214B9">
        <w:rPr>
          <w:rFonts w:ascii="Arial" w:hAnsi="Arial" w:cs="Arial"/>
          <w:sz w:val="22"/>
          <w:szCs w:val="22"/>
        </w:rPr>
        <w:t xml:space="preserve">V </w:t>
      </w:r>
      <w:r w:rsidR="001013B3" w:rsidRPr="007214B9">
        <w:rPr>
          <w:rFonts w:ascii="Arial" w:hAnsi="Arial" w:cs="Arial"/>
          <w:sz w:val="22"/>
          <w:szCs w:val="22"/>
        </w:rPr>
        <w:t>Chomutov</w:t>
      </w:r>
      <w:r w:rsidRPr="007214B9">
        <w:rPr>
          <w:rFonts w:ascii="Arial" w:hAnsi="Arial" w:cs="Arial"/>
          <w:sz w:val="22"/>
          <w:szCs w:val="22"/>
        </w:rPr>
        <w:t>ě</w:t>
      </w:r>
      <w:r w:rsidR="001013B3" w:rsidRPr="007214B9">
        <w:rPr>
          <w:rFonts w:ascii="Arial" w:hAnsi="Arial" w:cs="Arial"/>
          <w:sz w:val="22"/>
          <w:szCs w:val="22"/>
        </w:rPr>
        <w:t>, dne</w:t>
      </w:r>
      <w:r w:rsidR="00BA0C70" w:rsidRPr="007214B9">
        <w:rPr>
          <w:rFonts w:ascii="Arial" w:hAnsi="Arial" w:cs="Arial"/>
          <w:sz w:val="22"/>
          <w:szCs w:val="22"/>
        </w:rPr>
        <w:t xml:space="preserve"> </w:t>
      </w:r>
      <w:r w:rsidR="00606E03">
        <w:rPr>
          <w:rFonts w:ascii="Arial" w:hAnsi="Arial" w:cs="Arial"/>
          <w:sz w:val="22"/>
          <w:szCs w:val="22"/>
        </w:rPr>
        <w:tab/>
      </w:r>
      <w:r w:rsidR="00606E03">
        <w:rPr>
          <w:rFonts w:ascii="Arial" w:hAnsi="Arial" w:cs="Arial"/>
          <w:sz w:val="22"/>
          <w:szCs w:val="22"/>
        </w:rPr>
        <w:tab/>
      </w:r>
      <w:r w:rsidR="00861FFA" w:rsidRPr="007214B9">
        <w:rPr>
          <w:rFonts w:ascii="Arial" w:hAnsi="Arial" w:cs="Arial"/>
          <w:sz w:val="22"/>
          <w:szCs w:val="22"/>
        </w:rPr>
        <w:tab/>
      </w:r>
      <w:r w:rsidR="001013B3" w:rsidRPr="007214B9">
        <w:rPr>
          <w:rFonts w:ascii="Arial" w:hAnsi="Arial" w:cs="Arial"/>
          <w:sz w:val="22"/>
          <w:szCs w:val="22"/>
        </w:rPr>
        <w:tab/>
      </w:r>
      <w:r w:rsidR="001013B3" w:rsidRPr="007214B9">
        <w:rPr>
          <w:rFonts w:ascii="Arial" w:hAnsi="Arial" w:cs="Arial"/>
          <w:sz w:val="22"/>
          <w:szCs w:val="22"/>
        </w:rPr>
        <w:tab/>
      </w:r>
      <w:r w:rsidRPr="007214B9">
        <w:rPr>
          <w:rFonts w:ascii="Arial" w:hAnsi="Arial" w:cs="Arial"/>
          <w:sz w:val="22"/>
          <w:szCs w:val="22"/>
        </w:rPr>
        <w:t xml:space="preserve">V </w:t>
      </w:r>
      <w:r w:rsidR="001D0F09">
        <w:rPr>
          <w:rFonts w:ascii="Arial" w:hAnsi="Arial" w:cs="Arial"/>
          <w:sz w:val="22"/>
          <w:szCs w:val="22"/>
        </w:rPr>
        <w:t>Praze</w:t>
      </w:r>
      <w:r w:rsidR="002247E3" w:rsidRPr="007214B9">
        <w:rPr>
          <w:rFonts w:ascii="Arial" w:hAnsi="Arial" w:cs="Arial"/>
          <w:sz w:val="22"/>
          <w:szCs w:val="22"/>
        </w:rPr>
        <w:t xml:space="preserve">, </w:t>
      </w:r>
      <w:r w:rsidR="001013B3" w:rsidRPr="007214B9">
        <w:rPr>
          <w:rFonts w:ascii="Arial" w:hAnsi="Arial" w:cs="Arial"/>
          <w:sz w:val="22"/>
          <w:szCs w:val="22"/>
        </w:rPr>
        <w:t>dne</w:t>
      </w:r>
      <w:r w:rsidR="00BA0C70" w:rsidRPr="007214B9">
        <w:rPr>
          <w:rFonts w:ascii="Arial" w:hAnsi="Arial" w:cs="Arial"/>
          <w:sz w:val="22"/>
          <w:szCs w:val="22"/>
        </w:rPr>
        <w:t xml:space="preserve"> </w:t>
      </w:r>
    </w:p>
    <w:p w14:paraId="2207E614" w14:textId="77777777" w:rsidR="001013B3" w:rsidRPr="007214B9" w:rsidRDefault="001013B3" w:rsidP="001013B3">
      <w:pPr>
        <w:keepNext/>
        <w:jc w:val="both"/>
        <w:rPr>
          <w:rFonts w:ascii="Arial" w:hAnsi="Arial" w:cs="Arial"/>
          <w:sz w:val="22"/>
          <w:szCs w:val="22"/>
        </w:rPr>
      </w:pPr>
    </w:p>
    <w:p w14:paraId="241257F9" w14:textId="77777777" w:rsidR="001013B3" w:rsidRPr="007214B9" w:rsidRDefault="001013B3" w:rsidP="001013B3">
      <w:pPr>
        <w:keepNext/>
        <w:jc w:val="both"/>
        <w:rPr>
          <w:rFonts w:ascii="Arial" w:hAnsi="Arial" w:cs="Arial"/>
          <w:sz w:val="22"/>
          <w:szCs w:val="22"/>
        </w:rPr>
      </w:pPr>
      <w:r w:rsidRPr="007214B9">
        <w:rPr>
          <w:rFonts w:ascii="Arial" w:hAnsi="Arial" w:cs="Arial"/>
          <w:sz w:val="22"/>
          <w:szCs w:val="22"/>
        </w:rPr>
        <w:t>oprávněný zástupce objednatele</w:t>
      </w:r>
      <w:r w:rsidRPr="007214B9">
        <w:rPr>
          <w:rFonts w:ascii="Arial" w:hAnsi="Arial" w:cs="Arial"/>
          <w:sz w:val="22"/>
          <w:szCs w:val="22"/>
        </w:rPr>
        <w:tab/>
      </w:r>
      <w:r w:rsidRPr="007214B9">
        <w:rPr>
          <w:rFonts w:ascii="Arial" w:hAnsi="Arial" w:cs="Arial"/>
          <w:sz w:val="22"/>
          <w:szCs w:val="22"/>
        </w:rPr>
        <w:tab/>
      </w:r>
      <w:r w:rsidRPr="007214B9">
        <w:rPr>
          <w:rFonts w:ascii="Arial" w:hAnsi="Arial" w:cs="Arial"/>
          <w:sz w:val="22"/>
          <w:szCs w:val="22"/>
        </w:rPr>
        <w:tab/>
        <w:t>oprávněný zástupce zhotovitele</w:t>
      </w:r>
    </w:p>
    <w:p w14:paraId="6EC5A29A" w14:textId="77777777" w:rsidR="001013B3" w:rsidRPr="007214B9" w:rsidRDefault="001013B3" w:rsidP="001013B3">
      <w:pPr>
        <w:keepNext/>
        <w:jc w:val="both"/>
        <w:rPr>
          <w:rFonts w:ascii="Arial" w:hAnsi="Arial" w:cs="Arial"/>
          <w:sz w:val="22"/>
          <w:szCs w:val="22"/>
        </w:rPr>
      </w:pPr>
    </w:p>
    <w:p w14:paraId="2EFBE229" w14:textId="77777777" w:rsidR="001013B3" w:rsidRPr="007214B9" w:rsidRDefault="001013B3" w:rsidP="001013B3">
      <w:pPr>
        <w:keepNext/>
        <w:jc w:val="both"/>
        <w:rPr>
          <w:rFonts w:ascii="Arial" w:hAnsi="Arial" w:cs="Arial"/>
          <w:sz w:val="22"/>
          <w:szCs w:val="22"/>
        </w:rPr>
      </w:pPr>
    </w:p>
    <w:p w14:paraId="10200E3F" w14:textId="77777777" w:rsidR="007068EF" w:rsidRPr="007214B9" w:rsidRDefault="007068EF" w:rsidP="001013B3">
      <w:pPr>
        <w:keepNext/>
        <w:jc w:val="both"/>
        <w:rPr>
          <w:rFonts w:ascii="Arial" w:hAnsi="Arial" w:cs="Arial"/>
          <w:sz w:val="22"/>
          <w:szCs w:val="22"/>
        </w:rPr>
      </w:pPr>
    </w:p>
    <w:p w14:paraId="38CF4813" w14:textId="0DA062F8" w:rsidR="007068EF" w:rsidRDefault="007068EF" w:rsidP="001013B3">
      <w:pPr>
        <w:keepNext/>
        <w:jc w:val="both"/>
        <w:rPr>
          <w:rFonts w:ascii="Arial" w:hAnsi="Arial" w:cs="Arial"/>
          <w:sz w:val="22"/>
          <w:szCs w:val="22"/>
        </w:rPr>
      </w:pPr>
    </w:p>
    <w:p w14:paraId="5D017193" w14:textId="77777777" w:rsidR="0063356A" w:rsidRPr="007214B9" w:rsidRDefault="0063356A" w:rsidP="001013B3">
      <w:pPr>
        <w:keepNext/>
        <w:jc w:val="both"/>
        <w:rPr>
          <w:rFonts w:ascii="Arial" w:hAnsi="Arial" w:cs="Arial"/>
          <w:sz w:val="22"/>
          <w:szCs w:val="22"/>
        </w:rPr>
      </w:pPr>
    </w:p>
    <w:p w14:paraId="030CDBCB" w14:textId="77777777" w:rsidR="00C42B56" w:rsidRPr="007214B9" w:rsidRDefault="00C42B56" w:rsidP="001013B3">
      <w:pPr>
        <w:keepNext/>
        <w:jc w:val="both"/>
        <w:rPr>
          <w:rFonts w:ascii="Arial" w:hAnsi="Arial" w:cs="Arial"/>
          <w:sz w:val="22"/>
          <w:szCs w:val="22"/>
        </w:rPr>
      </w:pPr>
    </w:p>
    <w:p w14:paraId="1F58BAE3" w14:textId="77777777" w:rsidR="001013B3" w:rsidRPr="007214B9" w:rsidRDefault="001013B3" w:rsidP="001013B3">
      <w:pPr>
        <w:keepNext/>
        <w:jc w:val="both"/>
        <w:rPr>
          <w:rFonts w:ascii="Arial" w:hAnsi="Arial" w:cs="Arial"/>
          <w:sz w:val="22"/>
          <w:szCs w:val="22"/>
        </w:rPr>
      </w:pPr>
    </w:p>
    <w:p w14:paraId="2A065C87" w14:textId="77777777" w:rsidR="001013B3" w:rsidRPr="007214B9" w:rsidRDefault="00E47BCC" w:rsidP="001013B3">
      <w:pPr>
        <w:keepNext/>
        <w:jc w:val="both"/>
        <w:rPr>
          <w:rFonts w:ascii="Arial" w:hAnsi="Arial" w:cs="Arial"/>
          <w:sz w:val="22"/>
          <w:szCs w:val="22"/>
        </w:rPr>
      </w:pPr>
      <w:r w:rsidRPr="007214B9">
        <w:rPr>
          <w:rFonts w:ascii="Arial" w:hAnsi="Arial" w:cs="Arial"/>
          <w:sz w:val="22"/>
          <w:szCs w:val="22"/>
        </w:rPr>
        <w:t>………………………………………..</w:t>
      </w:r>
      <w:r w:rsidRPr="007214B9">
        <w:rPr>
          <w:rFonts w:ascii="Arial" w:hAnsi="Arial" w:cs="Arial"/>
          <w:sz w:val="22"/>
          <w:szCs w:val="22"/>
        </w:rPr>
        <w:tab/>
      </w:r>
      <w:r w:rsidRPr="007214B9">
        <w:rPr>
          <w:rFonts w:ascii="Arial" w:hAnsi="Arial" w:cs="Arial"/>
          <w:sz w:val="22"/>
          <w:szCs w:val="22"/>
        </w:rPr>
        <w:tab/>
      </w:r>
      <w:r w:rsidRPr="007214B9">
        <w:rPr>
          <w:rFonts w:ascii="Arial" w:hAnsi="Arial" w:cs="Arial"/>
          <w:sz w:val="22"/>
          <w:szCs w:val="22"/>
        </w:rPr>
        <w:tab/>
        <w:t>……………………………………….</w:t>
      </w:r>
      <w:r w:rsidR="001013B3" w:rsidRPr="007214B9">
        <w:rPr>
          <w:rFonts w:ascii="Arial" w:hAnsi="Arial" w:cs="Arial"/>
          <w:sz w:val="22"/>
          <w:szCs w:val="22"/>
        </w:rPr>
        <w:tab/>
      </w:r>
    </w:p>
    <w:p w14:paraId="51186B27" w14:textId="7767D111" w:rsidR="001013B3" w:rsidRPr="007214B9" w:rsidRDefault="001013B3" w:rsidP="001013B3">
      <w:pPr>
        <w:jc w:val="both"/>
        <w:rPr>
          <w:rFonts w:ascii="Arial" w:hAnsi="Arial" w:cs="Arial"/>
          <w:sz w:val="22"/>
          <w:szCs w:val="22"/>
        </w:rPr>
      </w:pPr>
    </w:p>
    <w:p w14:paraId="30D39547" w14:textId="3D012553" w:rsidR="001013B3" w:rsidRPr="007214B9" w:rsidRDefault="001013B3" w:rsidP="001013B3">
      <w:pPr>
        <w:jc w:val="both"/>
        <w:rPr>
          <w:rFonts w:ascii="Arial" w:hAnsi="Arial" w:cs="Arial"/>
          <w:sz w:val="22"/>
          <w:szCs w:val="22"/>
        </w:rPr>
      </w:pPr>
      <w:bookmarkStart w:id="4" w:name="_GoBack"/>
      <w:bookmarkEnd w:id="4"/>
    </w:p>
    <w:p w14:paraId="6C3C7C32" w14:textId="1D88AF73" w:rsidR="00655BBC" w:rsidRPr="007214B9" w:rsidRDefault="001013B3" w:rsidP="001013B3">
      <w:pPr>
        <w:jc w:val="both"/>
        <w:rPr>
          <w:rFonts w:ascii="Arial" w:hAnsi="Arial" w:cs="Arial"/>
          <w:sz w:val="22"/>
          <w:szCs w:val="22"/>
        </w:rPr>
      </w:pPr>
      <w:r w:rsidRPr="007214B9">
        <w:rPr>
          <w:rFonts w:ascii="Arial" w:hAnsi="Arial" w:cs="Arial"/>
          <w:sz w:val="22"/>
          <w:szCs w:val="22"/>
        </w:rPr>
        <w:t>Povodí Ohře, státní podnik</w:t>
      </w:r>
      <w:r w:rsidRPr="007214B9">
        <w:rPr>
          <w:rFonts w:ascii="Arial" w:hAnsi="Arial" w:cs="Arial"/>
          <w:sz w:val="22"/>
          <w:szCs w:val="22"/>
        </w:rPr>
        <w:tab/>
      </w:r>
      <w:r w:rsidRPr="007214B9">
        <w:rPr>
          <w:rFonts w:ascii="Arial" w:hAnsi="Arial" w:cs="Arial"/>
          <w:sz w:val="22"/>
          <w:szCs w:val="22"/>
        </w:rPr>
        <w:tab/>
      </w:r>
      <w:r w:rsidRPr="007214B9">
        <w:rPr>
          <w:rFonts w:ascii="Arial" w:hAnsi="Arial" w:cs="Arial"/>
          <w:sz w:val="22"/>
          <w:szCs w:val="22"/>
        </w:rPr>
        <w:tab/>
      </w:r>
      <w:r w:rsidRPr="007214B9">
        <w:rPr>
          <w:rFonts w:ascii="Arial" w:hAnsi="Arial" w:cs="Arial"/>
          <w:sz w:val="22"/>
          <w:szCs w:val="22"/>
        </w:rPr>
        <w:tab/>
      </w:r>
      <w:r w:rsidR="001D0F09">
        <w:rPr>
          <w:rFonts w:ascii="Arial" w:hAnsi="Arial" w:cs="Arial"/>
          <w:sz w:val="22"/>
          <w:szCs w:val="22"/>
        </w:rPr>
        <w:t>Vodohospodářský rozvoj a výstavba a.s.</w:t>
      </w:r>
    </w:p>
    <w:p w14:paraId="6775735C" w14:textId="77777777" w:rsidR="001013B3" w:rsidRPr="007214B9" w:rsidRDefault="001013B3" w:rsidP="001013B3">
      <w:pPr>
        <w:jc w:val="both"/>
        <w:rPr>
          <w:rFonts w:ascii="Arial" w:hAnsi="Arial" w:cs="Arial"/>
          <w:sz w:val="22"/>
          <w:szCs w:val="22"/>
        </w:rPr>
      </w:pPr>
    </w:p>
    <w:p w14:paraId="1FD79187" w14:textId="77777777" w:rsidR="001013B3" w:rsidRPr="007214B9" w:rsidRDefault="001013B3" w:rsidP="001013B3">
      <w:pPr>
        <w:jc w:val="both"/>
        <w:rPr>
          <w:rFonts w:ascii="Arial" w:hAnsi="Arial" w:cs="Arial"/>
          <w:b/>
          <w:sz w:val="22"/>
          <w:szCs w:val="22"/>
        </w:rPr>
      </w:pPr>
      <w:r w:rsidRPr="007214B9">
        <w:rPr>
          <w:rFonts w:ascii="Arial" w:hAnsi="Arial" w:cs="Arial"/>
          <w:b/>
          <w:sz w:val="22"/>
          <w:szCs w:val="22"/>
        </w:rPr>
        <w:t>Příloha</w:t>
      </w:r>
    </w:p>
    <w:p w14:paraId="2BF69A3F" w14:textId="4CA23792" w:rsidR="001013B3" w:rsidRPr="007214B9" w:rsidRDefault="00FB6FD9" w:rsidP="00FB6FD9">
      <w:pPr>
        <w:jc w:val="both"/>
        <w:rPr>
          <w:rFonts w:ascii="Arial" w:hAnsi="Arial" w:cs="Arial"/>
          <w:sz w:val="22"/>
          <w:szCs w:val="22"/>
        </w:rPr>
      </w:pPr>
      <w:r w:rsidRPr="007214B9">
        <w:rPr>
          <w:rFonts w:ascii="Arial" w:hAnsi="Arial" w:cs="Arial"/>
          <w:sz w:val="22"/>
          <w:szCs w:val="22"/>
        </w:rPr>
        <w:t>Příloha č. 1 Kalkulace</w:t>
      </w:r>
      <w:r w:rsidR="00B24E23" w:rsidRPr="007214B9">
        <w:rPr>
          <w:rFonts w:ascii="Arial" w:hAnsi="Arial" w:cs="Arial"/>
          <w:sz w:val="22"/>
          <w:szCs w:val="22"/>
        </w:rPr>
        <w:t>-</w:t>
      </w:r>
      <w:r w:rsidRPr="007214B9">
        <w:rPr>
          <w:rFonts w:ascii="Arial" w:hAnsi="Arial" w:cs="Arial"/>
          <w:sz w:val="22"/>
          <w:szCs w:val="22"/>
        </w:rPr>
        <w:t>ceny</w:t>
      </w:r>
      <w:r w:rsidR="00B24E23" w:rsidRPr="007214B9">
        <w:rPr>
          <w:rFonts w:ascii="Arial" w:hAnsi="Arial" w:cs="Arial"/>
          <w:sz w:val="22"/>
          <w:szCs w:val="22"/>
        </w:rPr>
        <w:t>.xlsx</w:t>
      </w:r>
    </w:p>
    <w:p w14:paraId="1CE225FC" w14:textId="144C56D4" w:rsidR="00FB6FD9" w:rsidRPr="007214B9" w:rsidRDefault="00FB6FD9" w:rsidP="00FB6FD9">
      <w:pPr>
        <w:jc w:val="both"/>
        <w:rPr>
          <w:rFonts w:ascii="Arial" w:hAnsi="Arial" w:cs="Arial"/>
          <w:sz w:val="22"/>
          <w:szCs w:val="22"/>
        </w:rPr>
      </w:pPr>
      <w:r w:rsidRPr="007214B9">
        <w:rPr>
          <w:rFonts w:ascii="Arial" w:hAnsi="Arial" w:cs="Arial"/>
          <w:sz w:val="22"/>
          <w:szCs w:val="22"/>
        </w:rPr>
        <w:t>Příloha č. 2 Podrobn</w:t>
      </w:r>
      <w:r w:rsidR="000C1674" w:rsidRPr="007214B9">
        <w:rPr>
          <w:rFonts w:ascii="Arial" w:hAnsi="Arial" w:cs="Arial"/>
          <w:sz w:val="22"/>
          <w:szCs w:val="22"/>
        </w:rPr>
        <w:t>a</w:t>
      </w:r>
      <w:r w:rsidR="00B24E23" w:rsidRPr="007214B9">
        <w:rPr>
          <w:rFonts w:ascii="Arial" w:hAnsi="Arial" w:cs="Arial"/>
          <w:sz w:val="22"/>
          <w:szCs w:val="22"/>
        </w:rPr>
        <w:t>-</w:t>
      </w:r>
      <w:r w:rsidRPr="007214B9">
        <w:rPr>
          <w:rFonts w:ascii="Arial" w:hAnsi="Arial" w:cs="Arial"/>
          <w:sz w:val="22"/>
          <w:szCs w:val="22"/>
        </w:rPr>
        <w:t>specifikace.docx</w:t>
      </w:r>
    </w:p>
    <w:p w14:paraId="423A98A5" w14:textId="73B9289A" w:rsidR="00FB6FD9" w:rsidRPr="007214B9" w:rsidRDefault="00FB6FD9" w:rsidP="00FB6FD9">
      <w:pPr>
        <w:jc w:val="both"/>
        <w:rPr>
          <w:rFonts w:ascii="Arial" w:hAnsi="Arial" w:cs="Arial"/>
          <w:sz w:val="22"/>
          <w:szCs w:val="22"/>
        </w:rPr>
      </w:pPr>
      <w:r w:rsidRPr="007214B9">
        <w:rPr>
          <w:rFonts w:ascii="Arial" w:hAnsi="Arial" w:cs="Arial"/>
          <w:sz w:val="22"/>
          <w:szCs w:val="22"/>
        </w:rPr>
        <w:t>Příloha č. 3 DSS_POH_VT_SV.xlsx</w:t>
      </w:r>
    </w:p>
    <w:p w14:paraId="16C8DC20" w14:textId="07E634E4" w:rsidR="00FB6FD9" w:rsidRPr="007214B9" w:rsidRDefault="00FB6FD9" w:rsidP="00FB6FD9">
      <w:pPr>
        <w:jc w:val="both"/>
        <w:rPr>
          <w:rFonts w:ascii="Arial" w:hAnsi="Arial" w:cs="Arial"/>
          <w:sz w:val="22"/>
          <w:szCs w:val="22"/>
        </w:rPr>
      </w:pPr>
      <w:r w:rsidRPr="007214B9">
        <w:rPr>
          <w:rFonts w:ascii="Arial" w:hAnsi="Arial" w:cs="Arial"/>
          <w:sz w:val="22"/>
          <w:szCs w:val="22"/>
        </w:rPr>
        <w:t>Příloha č. 4 CDE_POh.docx</w:t>
      </w:r>
    </w:p>
    <w:sectPr w:rsidR="00FB6FD9" w:rsidRPr="007214B9" w:rsidSect="00210884">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51C1" w14:textId="77777777" w:rsidR="0068511B" w:rsidRDefault="0068511B">
      <w:r>
        <w:separator/>
      </w:r>
    </w:p>
  </w:endnote>
  <w:endnote w:type="continuationSeparator" w:id="0">
    <w:p w14:paraId="5C6C7AEE" w14:textId="77777777" w:rsidR="0068511B" w:rsidRDefault="0068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B1C0" w14:textId="77777777" w:rsidR="0068511B" w:rsidRDefault="0068511B">
      <w:r>
        <w:separator/>
      </w:r>
    </w:p>
  </w:footnote>
  <w:footnote w:type="continuationSeparator" w:id="0">
    <w:p w14:paraId="2D07C4D4" w14:textId="77777777" w:rsidR="0068511B" w:rsidRDefault="0068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5E1DC9"/>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0774D0"/>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9296B44"/>
    <w:multiLevelType w:val="hybridMultilevel"/>
    <w:tmpl w:val="52F87392"/>
    <w:lvl w:ilvl="0" w:tplc="09D466A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A2069D"/>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846B3D"/>
    <w:multiLevelType w:val="hybridMultilevel"/>
    <w:tmpl w:val="4F26BC7C"/>
    <w:lvl w:ilvl="0" w:tplc="B4048A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225F76"/>
    <w:multiLevelType w:val="hybridMultilevel"/>
    <w:tmpl w:val="0986C928"/>
    <w:lvl w:ilvl="0" w:tplc="79B468D4">
      <w:start w:val="232"/>
      <w:numFmt w:val="bullet"/>
      <w:lvlText w:val="-"/>
      <w:lvlJc w:val="left"/>
      <w:pPr>
        <w:ind w:left="1065" w:hanging="360"/>
      </w:pPr>
      <w:rPr>
        <w:rFonts w:ascii="Arial" w:eastAsiaTheme="minorHAns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9BF138D"/>
    <w:multiLevelType w:val="hybridMultilevel"/>
    <w:tmpl w:val="095A0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9"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5C5F06"/>
    <w:multiLevelType w:val="hybridMultilevel"/>
    <w:tmpl w:val="DEBA093E"/>
    <w:lvl w:ilvl="0" w:tplc="E6608E0C">
      <w:start w:val="1"/>
      <w:numFmt w:val="decimal"/>
      <w:lvlText w:val="%1."/>
      <w:lvlJc w:val="left"/>
      <w:pPr>
        <w:ind w:left="360" w:hanging="360"/>
      </w:pPr>
      <w:rPr>
        <w:rFonts w:ascii="Arial" w:hAnsi="Arial" w:cs="Arial"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7"/>
  </w:num>
  <w:num w:numId="3">
    <w:abstractNumId w:val="0"/>
  </w:num>
  <w:num w:numId="4">
    <w:abstractNumId w:val="22"/>
  </w:num>
  <w:num w:numId="5">
    <w:abstractNumId w:val="5"/>
  </w:num>
  <w:num w:numId="6">
    <w:abstractNumId w:val="26"/>
  </w:num>
  <w:num w:numId="7">
    <w:abstractNumId w:val="28"/>
  </w:num>
  <w:num w:numId="8">
    <w:abstractNumId w:val="3"/>
  </w:num>
  <w:num w:numId="9">
    <w:abstractNumId w:val="2"/>
  </w:num>
  <w:num w:numId="10">
    <w:abstractNumId w:val="33"/>
  </w:num>
  <w:num w:numId="11">
    <w:abstractNumId w:val="24"/>
  </w:num>
  <w:num w:numId="12">
    <w:abstractNumId w:val="29"/>
  </w:num>
  <w:num w:numId="13">
    <w:abstractNumId w:val="10"/>
  </w:num>
  <w:num w:numId="14">
    <w:abstractNumId w:val="25"/>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12"/>
  </w:num>
  <w:num w:numId="26">
    <w:abstractNumId w:val="3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14"/>
  </w:num>
  <w:num w:numId="31">
    <w:abstractNumId w:val="23"/>
  </w:num>
  <w:num w:numId="32">
    <w:abstractNumId w:val="16"/>
  </w:num>
  <w:num w:numId="33">
    <w:abstractNumId w:val="8"/>
  </w:num>
  <w:num w:numId="34">
    <w:abstractNumId w:val="4"/>
  </w:num>
  <w:num w:numId="35">
    <w:abstractNumId w:val="8"/>
  </w:num>
  <w:num w:numId="36">
    <w:abstractNumId w:val="1"/>
  </w:num>
  <w:num w:numId="37">
    <w:abstractNumId w:val="8"/>
  </w:num>
  <w:num w:numId="38">
    <w:abstractNumId w:val="13"/>
  </w:num>
  <w:num w:numId="39">
    <w:abstractNumId w:val="6"/>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2"/>
    <w:rsid w:val="00000260"/>
    <w:rsid w:val="0000199B"/>
    <w:rsid w:val="00001CE6"/>
    <w:rsid w:val="000079D5"/>
    <w:rsid w:val="00012345"/>
    <w:rsid w:val="00017977"/>
    <w:rsid w:val="00032786"/>
    <w:rsid w:val="00032856"/>
    <w:rsid w:val="00033F75"/>
    <w:rsid w:val="000343BE"/>
    <w:rsid w:val="00037FF0"/>
    <w:rsid w:val="00041402"/>
    <w:rsid w:val="000421E5"/>
    <w:rsid w:val="0004546C"/>
    <w:rsid w:val="00045664"/>
    <w:rsid w:val="00045862"/>
    <w:rsid w:val="00051B9E"/>
    <w:rsid w:val="00056330"/>
    <w:rsid w:val="00056FE6"/>
    <w:rsid w:val="000764E9"/>
    <w:rsid w:val="000768C5"/>
    <w:rsid w:val="00083E5A"/>
    <w:rsid w:val="000A0FF7"/>
    <w:rsid w:val="000C0905"/>
    <w:rsid w:val="000C1674"/>
    <w:rsid w:val="000C512F"/>
    <w:rsid w:val="000D1260"/>
    <w:rsid w:val="000D2A9F"/>
    <w:rsid w:val="000D49D8"/>
    <w:rsid w:val="00100B1F"/>
    <w:rsid w:val="001013B3"/>
    <w:rsid w:val="00103840"/>
    <w:rsid w:val="001059B3"/>
    <w:rsid w:val="00106A6D"/>
    <w:rsid w:val="00114C0C"/>
    <w:rsid w:val="00131488"/>
    <w:rsid w:val="00134A95"/>
    <w:rsid w:val="0014618D"/>
    <w:rsid w:val="00152233"/>
    <w:rsid w:val="00153B50"/>
    <w:rsid w:val="0015732F"/>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6E28"/>
    <w:rsid w:val="001B76AD"/>
    <w:rsid w:val="001C3EB3"/>
    <w:rsid w:val="001D077E"/>
    <w:rsid w:val="001D0F09"/>
    <w:rsid w:val="001D2F4E"/>
    <w:rsid w:val="001D35DA"/>
    <w:rsid w:val="001D5888"/>
    <w:rsid w:val="001D6C9F"/>
    <w:rsid w:val="001E012D"/>
    <w:rsid w:val="001E1672"/>
    <w:rsid w:val="001E2B97"/>
    <w:rsid w:val="001F02CE"/>
    <w:rsid w:val="001F24C9"/>
    <w:rsid w:val="001F2706"/>
    <w:rsid w:val="001F52B0"/>
    <w:rsid w:val="001F53D6"/>
    <w:rsid w:val="00203C8B"/>
    <w:rsid w:val="0020596F"/>
    <w:rsid w:val="00210884"/>
    <w:rsid w:val="00217B50"/>
    <w:rsid w:val="00223528"/>
    <w:rsid w:val="002247E3"/>
    <w:rsid w:val="00224C74"/>
    <w:rsid w:val="002270FD"/>
    <w:rsid w:val="002328D7"/>
    <w:rsid w:val="00235203"/>
    <w:rsid w:val="00237E3C"/>
    <w:rsid w:val="00240017"/>
    <w:rsid w:val="00240920"/>
    <w:rsid w:val="00240D9F"/>
    <w:rsid w:val="00240DC4"/>
    <w:rsid w:val="00242980"/>
    <w:rsid w:val="00243F01"/>
    <w:rsid w:val="002470E9"/>
    <w:rsid w:val="00247501"/>
    <w:rsid w:val="00252943"/>
    <w:rsid w:val="0025308F"/>
    <w:rsid w:val="00254EF8"/>
    <w:rsid w:val="0025777F"/>
    <w:rsid w:val="00257ED8"/>
    <w:rsid w:val="00265300"/>
    <w:rsid w:val="00267C15"/>
    <w:rsid w:val="00272407"/>
    <w:rsid w:val="0027304E"/>
    <w:rsid w:val="00274194"/>
    <w:rsid w:val="002778D4"/>
    <w:rsid w:val="00283F7E"/>
    <w:rsid w:val="002859B9"/>
    <w:rsid w:val="0029217B"/>
    <w:rsid w:val="0029382B"/>
    <w:rsid w:val="002A0E31"/>
    <w:rsid w:val="002A798A"/>
    <w:rsid w:val="002B3146"/>
    <w:rsid w:val="002C21D2"/>
    <w:rsid w:val="002C22E1"/>
    <w:rsid w:val="002C4574"/>
    <w:rsid w:val="002C56BE"/>
    <w:rsid w:val="002D0328"/>
    <w:rsid w:val="002D0F64"/>
    <w:rsid w:val="002D192B"/>
    <w:rsid w:val="002E66D4"/>
    <w:rsid w:val="002E7B0A"/>
    <w:rsid w:val="002F1369"/>
    <w:rsid w:val="002F6AB0"/>
    <w:rsid w:val="002F77ED"/>
    <w:rsid w:val="00300D6D"/>
    <w:rsid w:val="0030624A"/>
    <w:rsid w:val="0030654F"/>
    <w:rsid w:val="00314B40"/>
    <w:rsid w:val="00316C20"/>
    <w:rsid w:val="00320F2F"/>
    <w:rsid w:val="00322B38"/>
    <w:rsid w:val="00324757"/>
    <w:rsid w:val="00327514"/>
    <w:rsid w:val="00327D64"/>
    <w:rsid w:val="00330C49"/>
    <w:rsid w:val="00343F43"/>
    <w:rsid w:val="00345329"/>
    <w:rsid w:val="00345C83"/>
    <w:rsid w:val="00345CE2"/>
    <w:rsid w:val="003460B5"/>
    <w:rsid w:val="003461F1"/>
    <w:rsid w:val="00347F94"/>
    <w:rsid w:val="00352DD1"/>
    <w:rsid w:val="00361484"/>
    <w:rsid w:val="00365A53"/>
    <w:rsid w:val="0036675B"/>
    <w:rsid w:val="003713BC"/>
    <w:rsid w:val="00371DBD"/>
    <w:rsid w:val="00377BDD"/>
    <w:rsid w:val="0038043F"/>
    <w:rsid w:val="0038646C"/>
    <w:rsid w:val="00387502"/>
    <w:rsid w:val="00391ACF"/>
    <w:rsid w:val="0039506D"/>
    <w:rsid w:val="00397E76"/>
    <w:rsid w:val="003A0395"/>
    <w:rsid w:val="003A3232"/>
    <w:rsid w:val="003A5A20"/>
    <w:rsid w:val="003B1341"/>
    <w:rsid w:val="003B4C1E"/>
    <w:rsid w:val="003B5B69"/>
    <w:rsid w:val="003B5F73"/>
    <w:rsid w:val="003B7FCE"/>
    <w:rsid w:val="003C56D1"/>
    <w:rsid w:val="003D6285"/>
    <w:rsid w:val="003D75A6"/>
    <w:rsid w:val="003F49FE"/>
    <w:rsid w:val="004045AC"/>
    <w:rsid w:val="004100F6"/>
    <w:rsid w:val="0041124D"/>
    <w:rsid w:val="00411737"/>
    <w:rsid w:val="00411E9C"/>
    <w:rsid w:val="004135FF"/>
    <w:rsid w:val="004173CD"/>
    <w:rsid w:val="0042126F"/>
    <w:rsid w:val="004252EB"/>
    <w:rsid w:val="00425797"/>
    <w:rsid w:val="004313FB"/>
    <w:rsid w:val="004479F4"/>
    <w:rsid w:val="00454738"/>
    <w:rsid w:val="00454954"/>
    <w:rsid w:val="00455F3B"/>
    <w:rsid w:val="00463CB8"/>
    <w:rsid w:val="00476A4A"/>
    <w:rsid w:val="004779E6"/>
    <w:rsid w:val="00480F73"/>
    <w:rsid w:val="00481A45"/>
    <w:rsid w:val="00487108"/>
    <w:rsid w:val="00487F0A"/>
    <w:rsid w:val="004919DA"/>
    <w:rsid w:val="00492030"/>
    <w:rsid w:val="00495C0F"/>
    <w:rsid w:val="004A1A01"/>
    <w:rsid w:val="004A2FD4"/>
    <w:rsid w:val="004A4786"/>
    <w:rsid w:val="004A4A8A"/>
    <w:rsid w:val="004B6B87"/>
    <w:rsid w:val="004C0B09"/>
    <w:rsid w:val="004C304B"/>
    <w:rsid w:val="004C396C"/>
    <w:rsid w:val="004C50D3"/>
    <w:rsid w:val="004D1CF5"/>
    <w:rsid w:val="004D29F2"/>
    <w:rsid w:val="004D3B20"/>
    <w:rsid w:val="004D3F48"/>
    <w:rsid w:val="004E4E40"/>
    <w:rsid w:val="004E69FF"/>
    <w:rsid w:val="004F06AB"/>
    <w:rsid w:val="004F076C"/>
    <w:rsid w:val="004F576E"/>
    <w:rsid w:val="00501673"/>
    <w:rsid w:val="005023AA"/>
    <w:rsid w:val="0050601E"/>
    <w:rsid w:val="005066D7"/>
    <w:rsid w:val="00514C3C"/>
    <w:rsid w:val="0052371F"/>
    <w:rsid w:val="005257D4"/>
    <w:rsid w:val="005368F8"/>
    <w:rsid w:val="00556E07"/>
    <w:rsid w:val="00557F45"/>
    <w:rsid w:val="005618AC"/>
    <w:rsid w:val="0058265B"/>
    <w:rsid w:val="0058552C"/>
    <w:rsid w:val="00587884"/>
    <w:rsid w:val="00590B52"/>
    <w:rsid w:val="00590FCA"/>
    <w:rsid w:val="00592B99"/>
    <w:rsid w:val="00594B1E"/>
    <w:rsid w:val="005A6E12"/>
    <w:rsid w:val="005C3E55"/>
    <w:rsid w:val="005D5110"/>
    <w:rsid w:val="005E2FD1"/>
    <w:rsid w:val="005F18F6"/>
    <w:rsid w:val="005F2724"/>
    <w:rsid w:val="00606E03"/>
    <w:rsid w:val="00610B08"/>
    <w:rsid w:val="00610BB5"/>
    <w:rsid w:val="0061213B"/>
    <w:rsid w:val="00617CEC"/>
    <w:rsid w:val="00625B22"/>
    <w:rsid w:val="00625D84"/>
    <w:rsid w:val="0062654F"/>
    <w:rsid w:val="006324A3"/>
    <w:rsid w:val="0063291C"/>
    <w:rsid w:val="0063356A"/>
    <w:rsid w:val="00635211"/>
    <w:rsid w:val="00655BBC"/>
    <w:rsid w:val="00662198"/>
    <w:rsid w:val="00663377"/>
    <w:rsid w:val="00663DB3"/>
    <w:rsid w:val="006648B9"/>
    <w:rsid w:val="00665EC1"/>
    <w:rsid w:val="006710D1"/>
    <w:rsid w:val="00671A7E"/>
    <w:rsid w:val="00672340"/>
    <w:rsid w:val="00672ED5"/>
    <w:rsid w:val="00675100"/>
    <w:rsid w:val="006835A9"/>
    <w:rsid w:val="0068511B"/>
    <w:rsid w:val="00694B5A"/>
    <w:rsid w:val="00696CFE"/>
    <w:rsid w:val="00696F34"/>
    <w:rsid w:val="006977B4"/>
    <w:rsid w:val="00697A3F"/>
    <w:rsid w:val="006A0BD5"/>
    <w:rsid w:val="006C08B5"/>
    <w:rsid w:val="006C0D29"/>
    <w:rsid w:val="006C1640"/>
    <w:rsid w:val="006C239C"/>
    <w:rsid w:val="006C2E78"/>
    <w:rsid w:val="006C5708"/>
    <w:rsid w:val="006C5A7A"/>
    <w:rsid w:val="006C5F61"/>
    <w:rsid w:val="006D07CC"/>
    <w:rsid w:val="006D0F7D"/>
    <w:rsid w:val="006D3B3C"/>
    <w:rsid w:val="006D3D75"/>
    <w:rsid w:val="006E0CE2"/>
    <w:rsid w:val="006E0D2A"/>
    <w:rsid w:val="006F69DB"/>
    <w:rsid w:val="006F73E2"/>
    <w:rsid w:val="006F77BF"/>
    <w:rsid w:val="00704C92"/>
    <w:rsid w:val="007057F6"/>
    <w:rsid w:val="0070650D"/>
    <w:rsid w:val="007068EF"/>
    <w:rsid w:val="00712314"/>
    <w:rsid w:val="00717462"/>
    <w:rsid w:val="007214B9"/>
    <w:rsid w:val="00724D18"/>
    <w:rsid w:val="0072521F"/>
    <w:rsid w:val="00725DD1"/>
    <w:rsid w:val="00734D4F"/>
    <w:rsid w:val="0073531D"/>
    <w:rsid w:val="0073640A"/>
    <w:rsid w:val="0075475E"/>
    <w:rsid w:val="00776B6D"/>
    <w:rsid w:val="00780F56"/>
    <w:rsid w:val="0078134D"/>
    <w:rsid w:val="00783045"/>
    <w:rsid w:val="00784C5B"/>
    <w:rsid w:val="00787C8A"/>
    <w:rsid w:val="00787FDA"/>
    <w:rsid w:val="00792EE0"/>
    <w:rsid w:val="0079347B"/>
    <w:rsid w:val="007956AF"/>
    <w:rsid w:val="007979E1"/>
    <w:rsid w:val="007A1E22"/>
    <w:rsid w:val="007A30A3"/>
    <w:rsid w:val="007A386F"/>
    <w:rsid w:val="007A59C5"/>
    <w:rsid w:val="007A782D"/>
    <w:rsid w:val="007B24CA"/>
    <w:rsid w:val="007B2514"/>
    <w:rsid w:val="007B2D32"/>
    <w:rsid w:val="007B4B87"/>
    <w:rsid w:val="007B7803"/>
    <w:rsid w:val="007C39BD"/>
    <w:rsid w:val="007C6638"/>
    <w:rsid w:val="007C75CA"/>
    <w:rsid w:val="007C7DDE"/>
    <w:rsid w:val="007D2340"/>
    <w:rsid w:val="007D25ED"/>
    <w:rsid w:val="007D6484"/>
    <w:rsid w:val="007E1E43"/>
    <w:rsid w:val="007E28E6"/>
    <w:rsid w:val="007E2B0A"/>
    <w:rsid w:val="007E2EA8"/>
    <w:rsid w:val="007F4D73"/>
    <w:rsid w:val="00800E6D"/>
    <w:rsid w:val="008055FB"/>
    <w:rsid w:val="00813A82"/>
    <w:rsid w:val="00822F3C"/>
    <w:rsid w:val="00824A92"/>
    <w:rsid w:val="0082518C"/>
    <w:rsid w:val="008338EB"/>
    <w:rsid w:val="00840DA5"/>
    <w:rsid w:val="00841258"/>
    <w:rsid w:val="008432CA"/>
    <w:rsid w:val="008432E7"/>
    <w:rsid w:val="00861FFA"/>
    <w:rsid w:val="0086206B"/>
    <w:rsid w:val="0086619E"/>
    <w:rsid w:val="00867A07"/>
    <w:rsid w:val="008771EF"/>
    <w:rsid w:val="008840AC"/>
    <w:rsid w:val="008845BB"/>
    <w:rsid w:val="00886472"/>
    <w:rsid w:val="00886E65"/>
    <w:rsid w:val="00887DDF"/>
    <w:rsid w:val="0089397B"/>
    <w:rsid w:val="008A0E5D"/>
    <w:rsid w:val="008A1B04"/>
    <w:rsid w:val="008A3C21"/>
    <w:rsid w:val="008A4465"/>
    <w:rsid w:val="008B0740"/>
    <w:rsid w:val="008B1BF9"/>
    <w:rsid w:val="008B4073"/>
    <w:rsid w:val="008B53AF"/>
    <w:rsid w:val="008B7BFA"/>
    <w:rsid w:val="008C4F45"/>
    <w:rsid w:val="008D490D"/>
    <w:rsid w:val="008D51A5"/>
    <w:rsid w:val="008D680D"/>
    <w:rsid w:val="008D78CB"/>
    <w:rsid w:val="008D79EB"/>
    <w:rsid w:val="008E004D"/>
    <w:rsid w:val="008E3236"/>
    <w:rsid w:val="008E4D6E"/>
    <w:rsid w:val="008F1600"/>
    <w:rsid w:val="008F596E"/>
    <w:rsid w:val="009068C5"/>
    <w:rsid w:val="00907AEB"/>
    <w:rsid w:val="00914903"/>
    <w:rsid w:val="00915416"/>
    <w:rsid w:val="00924746"/>
    <w:rsid w:val="0093748E"/>
    <w:rsid w:val="009577CF"/>
    <w:rsid w:val="00967069"/>
    <w:rsid w:val="009673EF"/>
    <w:rsid w:val="00967830"/>
    <w:rsid w:val="00976896"/>
    <w:rsid w:val="009819FA"/>
    <w:rsid w:val="00982625"/>
    <w:rsid w:val="009832DA"/>
    <w:rsid w:val="009843D6"/>
    <w:rsid w:val="0098649E"/>
    <w:rsid w:val="00991331"/>
    <w:rsid w:val="00996803"/>
    <w:rsid w:val="009972A4"/>
    <w:rsid w:val="009A110F"/>
    <w:rsid w:val="009A11EF"/>
    <w:rsid w:val="009A4EEC"/>
    <w:rsid w:val="009A7F5B"/>
    <w:rsid w:val="009B01FE"/>
    <w:rsid w:val="009B430C"/>
    <w:rsid w:val="009B4B42"/>
    <w:rsid w:val="009B5E91"/>
    <w:rsid w:val="009C1AAA"/>
    <w:rsid w:val="009C22A0"/>
    <w:rsid w:val="009C4477"/>
    <w:rsid w:val="009C68A3"/>
    <w:rsid w:val="009C75FC"/>
    <w:rsid w:val="009D0921"/>
    <w:rsid w:val="009D3592"/>
    <w:rsid w:val="009D3DEF"/>
    <w:rsid w:val="009F1D93"/>
    <w:rsid w:val="009F42F0"/>
    <w:rsid w:val="009F4727"/>
    <w:rsid w:val="009F52A6"/>
    <w:rsid w:val="009F6C26"/>
    <w:rsid w:val="009F6E2C"/>
    <w:rsid w:val="00A00DCD"/>
    <w:rsid w:val="00A0137D"/>
    <w:rsid w:val="00A0281B"/>
    <w:rsid w:val="00A057BF"/>
    <w:rsid w:val="00A058DF"/>
    <w:rsid w:val="00A075C1"/>
    <w:rsid w:val="00A15CF4"/>
    <w:rsid w:val="00A16062"/>
    <w:rsid w:val="00A1615F"/>
    <w:rsid w:val="00A17BE4"/>
    <w:rsid w:val="00A208DC"/>
    <w:rsid w:val="00A304FA"/>
    <w:rsid w:val="00A31015"/>
    <w:rsid w:val="00A411F0"/>
    <w:rsid w:val="00A4201B"/>
    <w:rsid w:val="00A54ABE"/>
    <w:rsid w:val="00A55FD5"/>
    <w:rsid w:val="00A63CF2"/>
    <w:rsid w:val="00A662F3"/>
    <w:rsid w:val="00A66516"/>
    <w:rsid w:val="00A7057B"/>
    <w:rsid w:val="00A71BE1"/>
    <w:rsid w:val="00A738C3"/>
    <w:rsid w:val="00A74BEE"/>
    <w:rsid w:val="00A75CAF"/>
    <w:rsid w:val="00A77330"/>
    <w:rsid w:val="00A776FD"/>
    <w:rsid w:val="00A77AFC"/>
    <w:rsid w:val="00AA3149"/>
    <w:rsid w:val="00AA58F4"/>
    <w:rsid w:val="00AC2456"/>
    <w:rsid w:val="00AC7C31"/>
    <w:rsid w:val="00AD188F"/>
    <w:rsid w:val="00AD70F8"/>
    <w:rsid w:val="00AD7965"/>
    <w:rsid w:val="00AE192E"/>
    <w:rsid w:val="00AE457A"/>
    <w:rsid w:val="00AF3C6E"/>
    <w:rsid w:val="00AF46C9"/>
    <w:rsid w:val="00AF6F90"/>
    <w:rsid w:val="00AF7E28"/>
    <w:rsid w:val="00B0046E"/>
    <w:rsid w:val="00B02B91"/>
    <w:rsid w:val="00B03D13"/>
    <w:rsid w:val="00B06961"/>
    <w:rsid w:val="00B114C4"/>
    <w:rsid w:val="00B116D9"/>
    <w:rsid w:val="00B123C4"/>
    <w:rsid w:val="00B16667"/>
    <w:rsid w:val="00B23798"/>
    <w:rsid w:val="00B24E23"/>
    <w:rsid w:val="00B32FE3"/>
    <w:rsid w:val="00B34E3F"/>
    <w:rsid w:val="00B4120D"/>
    <w:rsid w:val="00B43746"/>
    <w:rsid w:val="00B459F0"/>
    <w:rsid w:val="00B51285"/>
    <w:rsid w:val="00B535AE"/>
    <w:rsid w:val="00B5360D"/>
    <w:rsid w:val="00B56AAB"/>
    <w:rsid w:val="00B658CE"/>
    <w:rsid w:val="00B72982"/>
    <w:rsid w:val="00B739FD"/>
    <w:rsid w:val="00B840BD"/>
    <w:rsid w:val="00B86729"/>
    <w:rsid w:val="00B92C56"/>
    <w:rsid w:val="00B94105"/>
    <w:rsid w:val="00B950FD"/>
    <w:rsid w:val="00BA0C70"/>
    <w:rsid w:val="00BA5122"/>
    <w:rsid w:val="00BA512D"/>
    <w:rsid w:val="00BB2DAF"/>
    <w:rsid w:val="00BB4447"/>
    <w:rsid w:val="00BB4CC3"/>
    <w:rsid w:val="00BC0F72"/>
    <w:rsid w:val="00BC142C"/>
    <w:rsid w:val="00BC29D5"/>
    <w:rsid w:val="00BC3C71"/>
    <w:rsid w:val="00BD40D7"/>
    <w:rsid w:val="00BE42F1"/>
    <w:rsid w:val="00BE6ACC"/>
    <w:rsid w:val="00BF4A4D"/>
    <w:rsid w:val="00BF5B97"/>
    <w:rsid w:val="00BF7072"/>
    <w:rsid w:val="00C05C03"/>
    <w:rsid w:val="00C062C7"/>
    <w:rsid w:val="00C071B2"/>
    <w:rsid w:val="00C10691"/>
    <w:rsid w:val="00C14216"/>
    <w:rsid w:val="00C20688"/>
    <w:rsid w:val="00C22427"/>
    <w:rsid w:val="00C23142"/>
    <w:rsid w:val="00C25CAD"/>
    <w:rsid w:val="00C36351"/>
    <w:rsid w:val="00C40462"/>
    <w:rsid w:val="00C422B1"/>
    <w:rsid w:val="00C42B56"/>
    <w:rsid w:val="00C4528B"/>
    <w:rsid w:val="00C5362D"/>
    <w:rsid w:val="00C575A4"/>
    <w:rsid w:val="00C63F88"/>
    <w:rsid w:val="00C67CCA"/>
    <w:rsid w:val="00C70D33"/>
    <w:rsid w:val="00C728AB"/>
    <w:rsid w:val="00C750B8"/>
    <w:rsid w:val="00C75B84"/>
    <w:rsid w:val="00C81D04"/>
    <w:rsid w:val="00C829D1"/>
    <w:rsid w:val="00C85932"/>
    <w:rsid w:val="00C90695"/>
    <w:rsid w:val="00C92369"/>
    <w:rsid w:val="00C942E3"/>
    <w:rsid w:val="00C94387"/>
    <w:rsid w:val="00C9450E"/>
    <w:rsid w:val="00C9625D"/>
    <w:rsid w:val="00C96652"/>
    <w:rsid w:val="00C97F02"/>
    <w:rsid w:val="00CA4BDC"/>
    <w:rsid w:val="00CA565C"/>
    <w:rsid w:val="00CA627C"/>
    <w:rsid w:val="00CA694A"/>
    <w:rsid w:val="00CA7D17"/>
    <w:rsid w:val="00CB17D3"/>
    <w:rsid w:val="00CB5168"/>
    <w:rsid w:val="00CB77AD"/>
    <w:rsid w:val="00CC0E95"/>
    <w:rsid w:val="00CC286E"/>
    <w:rsid w:val="00CC7791"/>
    <w:rsid w:val="00CC7B50"/>
    <w:rsid w:val="00CD2817"/>
    <w:rsid w:val="00CD4004"/>
    <w:rsid w:val="00CD6D6D"/>
    <w:rsid w:val="00CD75D6"/>
    <w:rsid w:val="00CE3E99"/>
    <w:rsid w:val="00CE4506"/>
    <w:rsid w:val="00CF25FD"/>
    <w:rsid w:val="00CF31E9"/>
    <w:rsid w:val="00CF3F1E"/>
    <w:rsid w:val="00CF41BB"/>
    <w:rsid w:val="00CF5673"/>
    <w:rsid w:val="00CF7512"/>
    <w:rsid w:val="00D00226"/>
    <w:rsid w:val="00D15860"/>
    <w:rsid w:val="00D201C6"/>
    <w:rsid w:val="00D2260A"/>
    <w:rsid w:val="00D23CAD"/>
    <w:rsid w:val="00D26455"/>
    <w:rsid w:val="00D33DED"/>
    <w:rsid w:val="00D36857"/>
    <w:rsid w:val="00D40F3C"/>
    <w:rsid w:val="00D5749B"/>
    <w:rsid w:val="00D61B1E"/>
    <w:rsid w:val="00D65D08"/>
    <w:rsid w:val="00D671C0"/>
    <w:rsid w:val="00D67E51"/>
    <w:rsid w:val="00D743C7"/>
    <w:rsid w:val="00D74A50"/>
    <w:rsid w:val="00D76881"/>
    <w:rsid w:val="00D82E3E"/>
    <w:rsid w:val="00DA2C04"/>
    <w:rsid w:val="00DA2CAA"/>
    <w:rsid w:val="00DA3527"/>
    <w:rsid w:val="00DA46ED"/>
    <w:rsid w:val="00DA4F77"/>
    <w:rsid w:val="00DA517C"/>
    <w:rsid w:val="00DA7DA1"/>
    <w:rsid w:val="00DB3F13"/>
    <w:rsid w:val="00DB7A1A"/>
    <w:rsid w:val="00DC0D56"/>
    <w:rsid w:val="00DC238C"/>
    <w:rsid w:val="00DD58BD"/>
    <w:rsid w:val="00DD59C6"/>
    <w:rsid w:val="00DE140B"/>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110"/>
    <w:rsid w:val="00E1398F"/>
    <w:rsid w:val="00E16E40"/>
    <w:rsid w:val="00E26428"/>
    <w:rsid w:val="00E27560"/>
    <w:rsid w:val="00E343DF"/>
    <w:rsid w:val="00E47BCC"/>
    <w:rsid w:val="00E544BC"/>
    <w:rsid w:val="00E55D9E"/>
    <w:rsid w:val="00E57C8B"/>
    <w:rsid w:val="00E57D22"/>
    <w:rsid w:val="00E6189E"/>
    <w:rsid w:val="00E623BD"/>
    <w:rsid w:val="00E648D5"/>
    <w:rsid w:val="00E64FCA"/>
    <w:rsid w:val="00E65FCE"/>
    <w:rsid w:val="00E72992"/>
    <w:rsid w:val="00E754C9"/>
    <w:rsid w:val="00E7626D"/>
    <w:rsid w:val="00E769C1"/>
    <w:rsid w:val="00E80EF8"/>
    <w:rsid w:val="00E83007"/>
    <w:rsid w:val="00E90AB0"/>
    <w:rsid w:val="00E91AED"/>
    <w:rsid w:val="00E94F3C"/>
    <w:rsid w:val="00EA2209"/>
    <w:rsid w:val="00EA36D5"/>
    <w:rsid w:val="00EA48DF"/>
    <w:rsid w:val="00EB40F3"/>
    <w:rsid w:val="00EB446E"/>
    <w:rsid w:val="00EB6316"/>
    <w:rsid w:val="00EC5B72"/>
    <w:rsid w:val="00EC62BB"/>
    <w:rsid w:val="00ED1B27"/>
    <w:rsid w:val="00EE6040"/>
    <w:rsid w:val="00EE679B"/>
    <w:rsid w:val="00EF0F93"/>
    <w:rsid w:val="00EF19A2"/>
    <w:rsid w:val="00EF1F31"/>
    <w:rsid w:val="00EF387B"/>
    <w:rsid w:val="00EF64C4"/>
    <w:rsid w:val="00F0200F"/>
    <w:rsid w:val="00F030AF"/>
    <w:rsid w:val="00F114E7"/>
    <w:rsid w:val="00F24A3C"/>
    <w:rsid w:val="00F253DF"/>
    <w:rsid w:val="00F26B1A"/>
    <w:rsid w:val="00F27C41"/>
    <w:rsid w:val="00F31CD3"/>
    <w:rsid w:val="00F439F6"/>
    <w:rsid w:val="00F43BDA"/>
    <w:rsid w:val="00F445B7"/>
    <w:rsid w:val="00F4556D"/>
    <w:rsid w:val="00F53267"/>
    <w:rsid w:val="00F562E1"/>
    <w:rsid w:val="00F66A81"/>
    <w:rsid w:val="00F746C6"/>
    <w:rsid w:val="00F74CB6"/>
    <w:rsid w:val="00F755FC"/>
    <w:rsid w:val="00F757DA"/>
    <w:rsid w:val="00F8242F"/>
    <w:rsid w:val="00F82AB1"/>
    <w:rsid w:val="00F860CB"/>
    <w:rsid w:val="00F92EAC"/>
    <w:rsid w:val="00F93FDB"/>
    <w:rsid w:val="00F95E58"/>
    <w:rsid w:val="00F9668A"/>
    <w:rsid w:val="00FA0E7F"/>
    <w:rsid w:val="00FA145F"/>
    <w:rsid w:val="00FA2FB8"/>
    <w:rsid w:val="00FA5661"/>
    <w:rsid w:val="00FA7C00"/>
    <w:rsid w:val="00FB5236"/>
    <w:rsid w:val="00FB6921"/>
    <w:rsid w:val="00FB6FD9"/>
    <w:rsid w:val="00FC19DE"/>
    <w:rsid w:val="00FC381E"/>
    <w:rsid w:val="00FD5482"/>
    <w:rsid w:val="00FD5E7D"/>
    <w:rsid w:val="00FE1C85"/>
    <w:rsid w:val="00FE4AE9"/>
    <w:rsid w:val="00FE5445"/>
    <w:rsid w:val="00FF05B5"/>
    <w:rsid w:val="00FF53C8"/>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2724"/>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24"/>
      </w:numPr>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customStyle="1" w:styleId="Nevyeenzmnka1">
    <w:name w:val="Nevyřešená zmínka1"/>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paragraph" w:styleId="Bezmezer">
    <w:name w:val="No Spacing"/>
    <w:uiPriority w:val="1"/>
    <w:qFormat/>
    <w:rsid w:val="00F31CD3"/>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CC0E95"/>
    <w:rPr>
      <w:sz w:val="16"/>
      <w:szCs w:val="16"/>
    </w:rPr>
  </w:style>
  <w:style w:type="paragraph" w:styleId="Textkomente">
    <w:name w:val="annotation text"/>
    <w:basedOn w:val="Normln"/>
    <w:link w:val="TextkomenteChar"/>
    <w:uiPriority w:val="99"/>
    <w:semiHidden/>
    <w:unhideWhenUsed/>
    <w:rsid w:val="00CC0E95"/>
    <w:rPr>
      <w:sz w:val="20"/>
      <w:szCs w:val="20"/>
    </w:rPr>
  </w:style>
  <w:style w:type="character" w:customStyle="1" w:styleId="TextkomenteChar">
    <w:name w:val="Text komentáře Char"/>
    <w:basedOn w:val="Standardnpsmoodstavce"/>
    <w:link w:val="Textkomente"/>
    <w:uiPriority w:val="99"/>
    <w:semiHidden/>
    <w:rsid w:val="00CC0E95"/>
  </w:style>
  <w:style w:type="paragraph" w:styleId="Pedmtkomente">
    <w:name w:val="annotation subject"/>
    <w:basedOn w:val="Textkomente"/>
    <w:next w:val="Textkomente"/>
    <w:link w:val="PedmtkomenteChar"/>
    <w:uiPriority w:val="99"/>
    <w:semiHidden/>
    <w:unhideWhenUsed/>
    <w:rsid w:val="00CC0E95"/>
    <w:rPr>
      <w:b/>
      <w:bCs/>
    </w:rPr>
  </w:style>
  <w:style w:type="character" w:customStyle="1" w:styleId="PedmtkomenteChar">
    <w:name w:val="Předmět komentáře Char"/>
    <w:basedOn w:val="TextkomenteChar"/>
    <w:link w:val="Pedmtkomente"/>
    <w:uiPriority w:val="99"/>
    <w:semiHidden/>
    <w:rsid w:val="00CC0E95"/>
    <w:rPr>
      <w:b/>
      <w:bCs/>
    </w:rPr>
  </w:style>
  <w:style w:type="character" w:styleId="Nevyeenzmnka">
    <w:name w:val="Unresolved Mention"/>
    <w:basedOn w:val="Standardnpsmoodstavce"/>
    <w:uiPriority w:val="99"/>
    <w:semiHidden/>
    <w:unhideWhenUsed/>
    <w:rsid w:val="005F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208615070">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476945827">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48207036">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 w:id="20985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CC1B-6EC4-485D-8022-B4C68F51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3351</Words>
  <Characters>19774</Characters>
  <Application>Microsoft Office Word</Application>
  <DocSecurity>0</DocSecurity>
  <Lines>164</Lines>
  <Paragraphs>46</Paragraphs>
  <ScaleCrop>false</ScaleCrop>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2023-07-28T06:04:00Z</dcterms:created>
  <dcterms:modified xsi:type="dcterms:W3CDTF">2023-07-28T06:05:00Z</dcterms:modified>
</cp:coreProperties>
</file>