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C4" w:rsidRDefault="005F77F5" w:rsidP="00F227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bookmarkStart w:id="0" w:name="_GoBack"/>
      <w:bookmarkEnd w:id="0"/>
    </w:p>
    <w:p w:rsidR="006525C4" w:rsidRDefault="00CB61DD" w:rsidP="000D0FE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č.j. </w:t>
      </w:r>
      <w:r w:rsidR="00F22778">
        <w:rPr>
          <w:rFonts w:cstheme="minorHAnsi"/>
          <w:bCs/>
          <w:sz w:val="24"/>
          <w:szCs w:val="24"/>
        </w:rPr>
        <w:t>MVČ/2271/2023</w:t>
      </w:r>
    </w:p>
    <w:p w:rsidR="00F22778" w:rsidRPr="000D0FEE" w:rsidRDefault="00F22778" w:rsidP="000D0FE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>SMLOUVA O DÍLO</w:t>
      </w:r>
    </w:p>
    <w:p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B11A5" w:rsidRPr="000D0FEE" w:rsidRDefault="008B11A5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uzavřená podle právního řádu České republiky v souladu s ustanoveními </w:t>
      </w:r>
      <w:r w:rsidRPr="000D0FEE">
        <w:rPr>
          <w:rFonts w:cstheme="minorHAnsi"/>
          <w:b/>
          <w:bCs/>
          <w:sz w:val="24"/>
          <w:szCs w:val="24"/>
        </w:rPr>
        <w:t>§ 2079 a nás. zák.</w:t>
      </w:r>
    </w:p>
    <w:p w:rsidR="008B11A5" w:rsidRPr="000D0FEE" w:rsidRDefault="008B11A5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č. 89/2012 Sb., občanského zákoníku</w:t>
      </w:r>
      <w:r w:rsidRPr="000D0FEE">
        <w:rPr>
          <w:rFonts w:cstheme="minorHAnsi"/>
          <w:sz w:val="24"/>
          <w:szCs w:val="24"/>
        </w:rPr>
        <w:t xml:space="preserve">, (dále jen zákon), a to na základě </w:t>
      </w:r>
      <w:r w:rsidRPr="000D0FEE">
        <w:rPr>
          <w:rFonts w:cstheme="minorHAnsi"/>
          <w:b/>
          <w:bCs/>
          <w:sz w:val="24"/>
          <w:szCs w:val="24"/>
        </w:rPr>
        <w:t>zakázky</w:t>
      </w:r>
    </w:p>
    <w:p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D0FEE">
        <w:rPr>
          <w:rFonts w:cstheme="minorHAnsi"/>
          <w:b/>
          <w:bCs/>
          <w:color w:val="000000"/>
          <w:sz w:val="24"/>
          <w:szCs w:val="24"/>
        </w:rPr>
        <w:t>„DNS na výkopové a dokumentační práce na archeologických výzkumech -01-2023“</w:t>
      </w:r>
    </w:p>
    <w:p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B11A5" w:rsidRPr="000D0FEE" w:rsidRDefault="008B11A5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zadávané v souladu s § 141 zákona č. 134/2016 Sb. v rámci Dynamického nákupního</w:t>
      </w:r>
    </w:p>
    <w:p w:rsidR="008B11A5" w:rsidRPr="000D0FEE" w:rsidRDefault="008B11A5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systému “DNS na výkopové a dokumentační práce na archeologických výzkumech 202</w:t>
      </w:r>
      <w:r w:rsidR="000D0FEE" w:rsidRPr="000D0FEE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>+”</w:t>
      </w:r>
    </w:p>
    <w:p w:rsidR="008B11A5" w:rsidRPr="000D0FEE" w:rsidRDefault="008B11A5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mezi zadavatelem této zakázky a jejím vítězem</w:t>
      </w:r>
    </w:p>
    <w:p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SMLUVNÍ STRANY</w:t>
      </w:r>
    </w:p>
    <w:p w:rsidR="008B11A5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Sídlo: </w:t>
      </w:r>
      <w:r w:rsidR="000D0FEE" w:rsidRPr="000D0FEE">
        <w:rPr>
          <w:rFonts w:cstheme="minorHAnsi"/>
          <w:sz w:val="24"/>
          <w:szCs w:val="24"/>
        </w:rPr>
        <w:t>Eliščino nábřeží 465, 500 01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IČ: </w:t>
      </w:r>
      <w:r w:rsidR="000D0FEE" w:rsidRPr="000D0FEE">
        <w:rPr>
          <w:rFonts w:cstheme="minorHAnsi"/>
          <w:sz w:val="24"/>
          <w:szCs w:val="24"/>
        </w:rPr>
        <w:t>00088382</w:t>
      </w:r>
      <w:r w:rsidRPr="000D0FEE">
        <w:rPr>
          <w:rFonts w:cstheme="minorHAnsi"/>
          <w:sz w:val="24"/>
          <w:szCs w:val="24"/>
        </w:rPr>
        <w:t>,</w:t>
      </w: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="000D0FEE"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„Objednavatel“)</w:t>
      </w:r>
    </w:p>
    <w:p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2529E" w:rsidRDefault="0012529E" w:rsidP="0012529E">
      <w:pPr>
        <w:pStyle w:val="Default"/>
      </w:pP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Obchodní firma (jméno, označení): </w:t>
      </w:r>
      <w:r>
        <w:rPr>
          <w:b/>
          <w:bCs/>
          <w:sz w:val="23"/>
          <w:szCs w:val="23"/>
        </w:rPr>
        <w:t xml:space="preserve">Martin Bulat </w:t>
      </w: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 (místo podnikání): Kolonie 378/25, 73701 Český Těšín </w:t>
      </w: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67306772 </w:t>
      </w:r>
    </w:p>
    <w:p w:rsidR="0012529E" w:rsidRDefault="00ED7FA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</w:t>
      </w:r>
      <w:r w:rsidR="0012529E">
        <w:rPr>
          <w:sz w:val="23"/>
          <w:szCs w:val="23"/>
        </w:rPr>
        <w:t xml:space="preserve"> </w:t>
      </w: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Fakturační a kontaktní adresa: Lochenice 101, 503 02 </w:t>
      </w: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Ba</w:t>
      </w:r>
      <w:r w:rsidR="00ED7FAE">
        <w:rPr>
          <w:sz w:val="23"/>
          <w:szCs w:val="23"/>
        </w:rPr>
        <w:t xml:space="preserve">nkovní spojení: </w:t>
      </w: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Osoby oprávněné za zhotovitele: </w:t>
      </w:r>
    </w:p>
    <w:p w:rsidR="0012529E" w:rsidRDefault="0012529E" w:rsidP="001252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 podpisu smlouvy a dodatků k ní: Martin Bulat </w:t>
      </w:r>
    </w:p>
    <w:p w:rsidR="0012529E" w:rsidRDefault="0012529E" w:rsidP="0012529E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k rozhodování ve věcech realizace s právem odsouhlasení fakturovaných částek, realizace a převzetí díla: Martin Bulat</w:t>
      </w:r>
    </w:p>
    <w:p w:rsidR="008B11A5" w:rsidRPr="000D0FEE" w:rsidRDefault="008B11A5" w:rsidP="00125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„Zhotovitel“)</w:t>
      </w:r>
    </w:p>
    <w:p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86A8F" w:rsidRPr="000D0FEE" w:rsidRDefault="00F86A8F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B11A5" w:rsidRPr="00F86A8F" w:rsidRDefault="008B11A5" w:rsidP="00F86A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PŘEDMĚT SMLOUVY</w:t>
      </w:r>
    </w:p>
    <w:p w:rsidR="00F86A8F" w:rsidRPr="00F86A8F" w:rsidRDefault="00F86A8F" w:rsidP="00BB0EE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 Předmětem této smlouvy </w:t>
      </w:r>
      <w:r w:rsidR="000D0FEE" w:rsidRPr="000D0FEE">
        <w:rPr>
          <w:rFonts w:ascii="Verdana" w:hAnsi="Verdana" w:cs="Verdana"/>
          <w:sz w:val="20"/>
          <w:szCs w:val="20"/>
        </w:rPr>
        <w:t>jsou výkopové a dokumentační práce na archeologických výzkumech</w:t>
      </w:r>
      <w:r w:rsidR="000D0FEE">
        <w:rPr>
          <w:rFonts w:ascii="Verdana" w:hAnsi="Verdana" w:cs="Verdana"/>
          <w:sz w:val="20"/>
          <w:szCs w:val="20"/>
        </w:rPr>
        <w:t xml:space="preserve"> (dále též „ZAV“)</w:t>
      </w:r>
      <w:r>
        <w:rPr>
          <w:rFonts w:ascii="Verdana" w:hAnsi="Verdana" w:cs="Verdana"/>
          <w:sz w:val="20"/>
          <w:szCs w:val="20"/>
        </w:rPr>
        <w:t>, dle požadavků</w:t>
      </w:r>
      <w:r w:rsidR="000D0FE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objednavatele.</w:t>
      </w:r>
    </w:p>
    <w:p w:rsidR="000D0FEE" w:rsidRDefault="000D0FEE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1.2 Předmětem plnění této smlouvy jsou všechny nezbytné práce a činnosti pro bezvadné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kompletní dokončení ZAV, v souladu s předpisy BOZP s dalšími souvisejícími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předpisy. Nedílnou součástí této smlouvy je dodržení platných Smluvních podmínek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bezpečnosti a ochrany zdraví při práci, požární ochrany a ochrany životního prostředí.</w:t>
      </w:r>
    </w:p>
    <w:p w:rsidR="000D0FEE" w:rsidRDefault="000D0FEE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22778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1.3 Zhotovitel prohlašuje, že činnosti, které jsou předmětem jeho plnění podle této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smlouvy a jejich dodatků spadají do předmětu jeho podnikání a má veškerá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potřebná </w:t>
      </w: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oprávnění k jejich provádění. Pro tyto činnosti je plně kvalifikován, bude 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vykonávat samostatně, pod vlastním jménem, na vlastní odpovědnost,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svých zaměstnanců, kterými disponuje v potřebném počtu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kvalifikační skladbě a zaměstnává je v pracovněprávních vztazích (popř.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Objednavatelem předem odsouhlasených poddodavatelů, kteří 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tomu účelu zaměstnávají zaměstnance v pracovněprávních vztazích).</w:t>
      </w:r>
    </w:p>
    <w:p w:rsidR="000D0FEE" w:rsidRDefault="000D0FEE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1.4 Zhotovitel prohlašuje, že mu výkon činností nebyl dočasně soudem pozastaven nebo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zakázán podle zákona č. 418/2011 Sb., o trestní odpovědnosti právnických osob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řízení proti nim.</w:t>
      </w:r>
    </w:p>
    <w:p w:rsidR="000D0FEE" w:rsidRDefault="000D0FEE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1.5 Zhotovitel se zavazuje provést ZAV na svůj náklad a na své nebezpečí ve sjednané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době a kvalitě za podmínek uvedených v této smlouvě a Objednavatel se zavazuje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za podmínek stanovených touto smlouvou Zhotoviteli uhradit cenu ZAV dále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specifikovanou dle článku IV., odst. 4.1 této smlouvy.</w:t>
      </w:r>
    </w:p>
    <w:p w:rsidR="000D0FEE" w:rsidRDefault="000D0FEE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86A8F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B11A5" w:rsidRPr="00F86A8F" w:rsidRDefault="008B11A5" w:rsidP="00BB0E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MÍSTO A DOBA PLNĚNÍ</w:t>
      </w:r>
    </w:p>
    <w:p w:rsidR="00F86A8F" w:rsidRPr="00F86A8F" w:rsidRDefault="00F86A8F" w:rsidP="00BB0EE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2.1 Místem plnění je </w:t>
      </w:r>
      <w:r w:rsidR="00F86A8F">
        <w:rPr>
          <w:rFonts w:ascii="Calibri" w:eastAsia="Times New Roman" w:hAnsi="Calibri" w:cs="Calibri"/>
          <w:color w:val="000000"/>
        </w:rPr>
        <w:t xml:space="preserve">trasa dálnice D11 na k. </w:t>
      </w:r>
      <w:proofErr w:type="spellStart"/>
      <w:r w:rsidR="00F86A8F">
        <w:rPr>
          <w:rFonts w:ascii="Calibri" w:eastAsia="Times New Roman" w:hAnsi="Calibri" w:cs="Calibri"/>
          <w:color w:val="000000"/>
        </w:rPr>
        <w:t>ú.</w:t>
      </w:r>
      <w:proofErr w:type="spellEnd"/>
      <w:r w:rsidR="00F86A8F">
        <w:rPr>
          <w:rFonts w:ascii="Calibri" w:eastAsia="Times New Roman" w:hAnsi="Calibri" w:cs="Calibri"/>
          <w:color w:val="000000"/>
        </w:rPr>
        <w:t xml:space="preserve"> Nový Rokytník s podrobnějším vymezením (viz příloha 1), </w:t>
      </w:r>
      <w:r w:rsidRPr="000D0FEE">
        <w:rPr>
          <w:rFonts w:cstheme="minorHAnsi"/>
          <w:b/>
          <w:bCs/>
          <w:sz w:val="24"/>
          <w:szCs w:val="24"/>
        </w:rPr>
        <w:t>doba</w:t>
      </w:r>
      <w:r w:rsidR="00F86A8F">
        <w:rPr>
          <w:rFonts w:cstheme="minorHAnsi"/>
          <w:b/>
          <w:bCs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plnění je nejpozději do </w:t>
      </w:r>
      <w:r w:rsidR="00F86A8F">
        <w:rPr>
          <w:rFonts w:cstheme="minorHAnsi"/>
          <w:b/>
          <w:bCs/>
          <w:sz w:val="24"/>
          <w:szCs w:val="24"/>
        </w:rPr>
        <w:t>29</w:t>
      </w:r>
      <w:r w:rsidRPr="000D0FEE">
        <w:rPr>
          <w:rFonts w:cstheme="minorHAnsi"/>
          <w:b/>
          <w:bCs/>
          <w:sz w:val="24"/>
          <w:szCs w:val="24"/>
        </w:rPr>
        <w:t>. 0</w:t>
      </w:r>
      <w:r w:rsidR="00F86A8F">
        <w:rPr>
          <w:rFonts w:cstheme="minorHAnsi"/>
          <w:b/>
          <w:bCs/>
          <w:sz w:val="24"/>
          <w:szCs w:val="24"/>
        </w:rPr>
        <w:t>2</w:t>
      </w:r>
      <w:r w:rsidRPr="000D0FEE">
        <w:rPr>
          <w:rFonts w:cstheme="minorHAnsi"/>
          <w:b/>
          <w:bCs/>
          <w:sz w:val="24"/>
          <w:szCs w:val="24"/>
        </w:rPr>
        <w:t xml:space="preserve">. 2024, zahájení poskytování Služeb </w:t>
      </w:r>
      <w:r w:rsidRPr="000D0FEE">
        <w:rPr>
          <w:rFonts w:cstheme="minorHAnsi"/>
          <w:sz w:val="24"/>
          <w:szCs w:val="24"/>
        </w:rPr>
        <w:t>viz bod 5.1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níže.</w:t>
      </w:r>
    </w:p>
    <w:p w:rsidR="00F86A8F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Poskytovatel je povinen zahájit poskytování Služeb bez zbytečného odkladu po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doručení výzvy Objednatele. Výzva Objednatele může znít na zahájení Služeb jako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celku, popř. jejich části, pokud je poskytování Služeb rozděleno na části, přičemž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konkrétní vymezení bude obsaženo v textu výzvy. Výzva Objednatele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zahájení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poskytování Služeb bude učiněna Objednatelem písemně, a to v listinné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elektronické formě podle volby Objednatele, a to na kontaktní údaje odpovědných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osob uvedené ve Smlouvě.</w:t>
      </w:r>
    </w:p>
    <w:p w:rsidR="00F86A8F" w:rsidRPr="000D0FEE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2.2 Strany Smlouvy se dále dohodly, že pokud by v průběhu realizace ZAV došlo k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prodlení s plněním z důvodu neočekávaných okolností, které nastaly bez zavinění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některého z účastníků ve smyslu § 2913 odst. 2 občanského zákoníku (vyšší moc –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válka, mobilizace, zemětřesení, pád letadla a jiné), prodlužuje se termín plnění ZAV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 stejný počet dní trvání těchto okolností.</w:t>
      </w:r>
    </w:p>
    <w:p w:rsidR="00F86A8F" w:rsidRPr="000D0FEE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2.3 Zhotovitel si je vědom toho, že v průběhu ZAV je povinen počínat si tak, aby s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ohledem na navazující dodávky a práce neomezoval Objednavatele dokončit stavbu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řádně a včas. Zhotovitel si je současně vědom rozsahu škodlivých následků, které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může jeho pozdní plnění způsobit ve vztahu k řádnému a včasnému dokončení celé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stavby.</w:t>
      </w:r>
    </w:p>
    <w:p w:rsidR="00F86A8F" w:rsidRPr="000D0FEE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III. Náklady na provedení výkopových a dokumentačních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archeologických prací v rámci ZAV</w:t>
      </w:r>
    </w:p>
    <w:p w:rsidR="00F86A8F" w:rsidRPr="000D0FEE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3.1 Výše nákladů je stanovena ve smyslu zák. č. 526/1990 Sb. o cenách,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platném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znění, Cena je stanovena za kompletní, řádné a včasné provedení zadaných prací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je platná po celou dobu realizace, a obsahuje veškeré práce a činnosti související s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realizací ZAV. Fakturovaná částka bude vypočtena i s DPH v základní sazbě daně dle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odpovídající zákonné úpravy účinné k datu uskutečnění zdanitelného plnění.</w:t>
      </w:r>
    </w:p>
    <w:p w:rsidR="00F86A8F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Pr="000D0FEE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86A8F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3.2 Konečná částka bude vypočtena jako součet mzdových nákladů vypočtených jako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součin skutečně odpracovaných </w:t>
      </w:r>
      <w:r w:rsidRPr="000D0FEE">
        <w:rPr>
          <w:rFonts w:cstheme="minorHAnsi"/>
          <w:sz w:val="24"/>
          <w:szCs w:val="24"/>
        </w:rPr>
        <w:t>hodin a hodinové sazby za práci jednotlivých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profesí dle odst. 4.3.</w:t>
      </w:r>
      <w:r w:rsidR="00BB0EE3">
        <w:rPr>
          <w:rFonts w:cstheme="minorHAnsi"/>
          <w:sz w:val="24"/>
          <w:szCs w:val="24"/>
        </w:rPr>
        <w:t xml:space="preserve"> </w:t>
      </w:r>
    </w:p>
    <w:p w:rsidR="00F86A8F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sz w:val="24"/>
          <w:szCs w:val="24"/>
        </w:rPr>
        <w:t>3.3 Odhadovaný maximální rozsah práce na jednotlivých pozicích:</w:t>
      </w:r>
      <w:r w:rsidR="00BB0EE3">
        <w:rPr>
          <w:rFonts w:cstheme="minorHAnsi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6A8F" w:rsidTr="00F86A8F">
        <w:tc>
          <w:tcPr>
            <w:tcW w:w="2265" w:type="dxa"/>
          </w:tcPr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 xml:space="preserve">Pracovní pozice </w:t>
            </w:r>
            <w:r w:rsidRPr="000D0FEE">
              <w:rPr>
                <w:rFonts w:cstheme="minorHAnsi"/>
                <w:sz w:val="24"/>
                <w:szCs w:val="24"/>
              </w:rPr>
              <w:t>/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zařazení</w:t>
            </w:r>
          </w:p>
          <w:p w:rsidR="00F86A8F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>Jednotková /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>hodinová cena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v Kč/hod (bez DPH)</w:t>
            </w:r>
          </w:p>
          <w:p w:rsidR="00F86A8F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>Maximální počet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 xml:space="preserve">hodin </w:t>
            </w:r>
            <w:r w:rsidRPr="000D0FEE">
              <w:rPr>
                <w:rFonts w:cstheme="minorHAnsi"/>
                <w:sz w:val="24"/>
                <w:szCs w:val="24"/>
              </w:rPr>
              <w:t>na zakázku</w:t>
            </w:r>
          </w:p>
          <w:p w:rsidR="00F86A8F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>Celková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 xml:space="preserve">částka </w:t>
            </w:r>
            <w:r w:rsidRPr="000D0FEE">
              <w:rPr>
                <w:rFonts w:cstheme="minorHAnsi"/>
                <w:sz w:val="24"/>
                <w:szCs w:val="24"/>
              </w:rPr>
              <w:t>za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pozici v Kč bez</w:t>
            </w:r>
          </w:p>
          <w:p w:rsidR="00F86A8F" w:rsidRPr="000D0FEE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DPH</w:t>
            </w:r>
          </w:p>
          <w:p w:rsidR="00F86A8F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86A8F" w:rsidTr="00BB0EE3">
        <w:tc>
          <w:tcPr>
            <w:tcW w:w="2265" w:type="dxa"/>
          </w:tcPr>
          <w:p w:rsidR="00F86A8F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Dělník/kopáč</w:t>
            </w:r>
          </w:p>
        </w:tc>
        <w:tc>
          <w:tcPr>
            <w:tcW w:w="2265" w:type="dxa"/>
            <w:shd w:val="clear" w:color="auto" w:fill="FFFF00"/>
          </w:tcPr>
          <w:p w:rsidR="00F86A8F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180,-</w:t>
            </w:r>
          </w:p>
        </w:tc>
        <w:tc>
          <w:tcPr>
            <w:tcW w:w="2266" w:type="dxa"/>
          </w:tcPr>
          <w:p w:rsidR="00F86A8F" w:rsidRPr="00654127" w:rsidRDefault="00654127" w:rsidP="003E0DAD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654127">
              <w:rPr>
                <w:rFonts w:cstheme="minorHAnsi"/>
                <w:bCs/>
                <w:sz w:val="24"/>
                <w:szCs w:val="24"/>
              </w:rPr>
              <w:t>20 000</w:t>
            </w:r>
          </w:p>
        </w:tc>
        <w:tc>
          <w:tcPr>
            <w:tcW w:w="2266" w:type="dxa"/>
            <w:shd w:val="clear" w:color="auto" w:fill="FFFF00"/>
          </w:tcPr>
          <w:p w:rsidR="00F86A8F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3 600 000,-</w:t>
            </w:r>
          </w:p>
        </w:tc>
      </w:tr>
      <w:tr w:rsidR="00F86A8F" w:rsidTr="00BB0EE3">
        <w:tc>
          <w:tcPr>
            <w:tcW w:w="2265" w:type="dxa"/>
          </w:tcPr>
          <w:p w:rsidR="00F86A8F" w:rsidRDefault="00F86A8F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Technik</w:t>
            </w:r>
          </w:p>
        </w:tc>
        <w:tc>
          <w:tcPr>
            <w:tcW w:w="2265" w:type="dxa"/>
            <w:shd w:val="clear" w:color="auto" w:fill="FFFF00"/>
          </w:tcPr>
          <w:p w:rsidR="00F86A8F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290,-</w:t>
            </w:r>
          </w:p>
        </w:tc>
        <w:tc>
          <w:tcPr>
            <w:tcW w:w="2266" w:type="dxa"/>
          </w:tcPr>
          <w:p w:rsidR="00F86A8F" w:rsidRPr="00654127" w:rsidRDefault="003E0DAD" w:rsidP="003E0DAD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1 800</w:t>
            </w:r>
          </w:p>
        </w:tc>
        <w:tc>
          <w:tcPr>
            <w:tcW w:w="2266" w:type="dxa"/>
            <w:shd w:val="clear" w:color="auto" w:fill="FFFF00"/>
          </w:tcPr>
          <w:p w:rsidR="00F86A8F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522 000,-</w:t>
            </w:r>
          </w:p>
        </w:tc>
      </w:tr>
      <w:tr w:rsidR="00F86A8F" w:rsidTr="00BB0EE3">
        <w:tc>
          <w:tcPr>
            <w:tcW w:w="2265" w:type="dxa"/>
          </w:tcPr>
          <w:p w:rsidR="00F86A8F" w:rsidRDefault="00654127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sz w:val="24"/>
                <w:szCs w:val="24"/>
              </w:rPr>
              <w:t>Hlavní technik</w:t>
            </w:r>
          </w:p>
        </w:tc>
        <w:tc>
          <w:tcPr>
            <w:tcW w:w="2265" w:type="dxa"/>
            <w:shd w:val="clear" w:color="auto" w:fill="FFFF00"/>
          </w:tcPr>
          <w:p w:rsidR="00F86A8F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340,-</w:t>
            </w:r>
          </w:p>
        </w:tc>
        <w:tc>
          <w:tcPr>
            <w:tcW w:w="2266" w:type="dxa"/>
          </w:tcPr>
          <w:p w:rsidR="00F86A8F" w:rsidRPr="003E0DAD" w:rsidRDefault="003E0DAD" w:rsidP="003E0DAD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3E0DAD">
              <w:rPr>
                <w:rFonts w:cstheme="minorHAnsi"/>
                <w:bCs/>
                <w:sz w:val="24"/>
                <w:szCs w:val="24"/>
              </w:rPr>
              <w:t>900</w:t>
            </w:r>
          </w:p>
        </w:tc>
        <w:tc>
          <w:tcPr>
            <w:tcW w:w="2266" w:type="dxa"/>
            <w:shd w:val="clear" w:color="auto" w:fill="FFFF00"/>
          </w:tcPr>
          <w:p w:rsidR="00F86A8F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306 000,-</w:t>
            </w:r>
          </w:p>
        </w:tc>
      </w:tr>
      <w:tr w:rsidR="00654127" w:rsidTr="00BB0EE3">
        <w:tc>
          <w:tcPr>
            <w:tcW w:w="6796" w:type="dxa"/>
            <w:gridSpan w:val="3"/>
          </w:tcPr>
          <w:p w:rsidR="00654127" w:rsidRDefault="00654127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D0FEE">
              <w:rPr>
                <w:rFonts w:cstheme="minorHAnsi"/>
                <w:b/>
                <w:bCs/>
                <w:sz w:val="24"/>
                <w:szCs w:val="24"/>
              </w:rPr>
              <w:t>Celková částka v Kč bez DPH</w:t>
            </w:r>
          </w:p>
        </w:tc>
        <w:tc>
          <w:tcPr>
            <w:tcW w:w="2266" w:type="dxa"/>
            <w:shd w:val="clear" w:color="auto" w:fill="FFFF00"/>
          </w:tcPr>
          <w:p w:rsidR="00654127" w:rsidRPr="00BB0EE3" w:rsidRDefault="0012529E" w:rsidP="00BB0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4 428 000,-</w:t>
            </w:r>
          </w:p>
        </w:tc>
      </w:tr>
    </w:tbl>
    <w:p w:rsidR="00F86A8F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F86A8F" w:rsidRDefault="00F86A8F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3.4 Smluvní strany se dohodly a konstatují, že stanovená cena ZAV výslovně představuje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sjednanou hodnotu veškerých plnění a závazků Zhotovitele.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3.5 Předpokladem a současně podmínkou vzniku nároku Zhotovitele na zaplacení Ceny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ZAV je provedení prací dle podmínek této smlouvy.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3.6 Veškeré možné změny Ceny ZAV v návaznosti na možné změny nebo doplňky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rozsahu předmětu této smlouvy musí být před jejich realizací písemně odsouhlaseny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oprávněným pracovníkem Objednavatele a potvrzeny formou písemného Dodatku.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Veškeré práce, které by Zhotovitel provedl nad rámec předmětu Smlouvy, aniž by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byl uzavřen dodatek, není Objednavatel povinen Zhotoviteli uhradit.</w:t>
      </w:r>
    </w:p>
    <w:p w:rsidR="00654127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IV. PLACENÍ DÍLA A FAKTURACE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 Objednavatel nebude poskytovat Zhotoviteli zálohy.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4.2 Poslední část fakturace proběhne po předání kompletní terénní dokumentace včetně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seznamu nálezů, vzorků a samotných nálezů. Fakturace proběhne na základě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předávacího protokolu odvedeného díla odsouhlaseného zástupcem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Objednavatele.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4.3 Pro fakturování a placení déletrvajících ZAV (dva a více měsíců prací) se smluvní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strany dohodly, že úhrada ceny ZAV dle odst. 4.1 této Smlouvy bude realizována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na základě faktur (daňových dokladů) za každý ukončený kalendářní měsíc.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4.4 Faktury budou v souladu s touto smlouvou Zhotovitelem vystavovány vždy jednou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a doručeny Objednavateli nejpozději do 10. kalendářního dne následujícího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měsíce na základě soupisu skutečně odpracovaných hodin odsouhlasených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technickým zástupcem Objednavatele, který bude nedílnou součástí každého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daňového dokladu vystaveného Zhotovitelem. Při absenci tohoto soupisu je faktura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neúplná. Zhotovitel je povinen předložit </w:t>
      </w: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zástupci Objednavatele ve věcech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technických soupis skutečně odpracovaných hodin za ukončený kalendářní měsíc ke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kontrole a k odsouhlasení.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 Faktura Zhotovitele musí obsahovat všechny obvyklé náležitosti platebních dokladů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stanovené zákonem o DPH a občanským zákoníkem, zejména: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4.5.1 označení faktury a číslo,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4.5.2 obchodní název a sídlo objednatele a zhotovitele, jejich IČ a DIČ,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4.5.3 předmět plnění a den splnění,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4.5.4 den vystavení faktury, den uskutečnění zdanitelného plnění a lhůtu splatnosti,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4.5.5 označení banky a číslo účtu, na který má být placeno,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4.5.6 fakturovanou částku a další náležitosti podle zákona č. 235/2004 Sb. o DPH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ve znění pozdějších předpisů, včetně podpisu oprávněné osoby zhotovitele,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4.5.7 jako přílohu soupis skutečně odpracovaných hodin za příslušné fakturační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období odsouhlasený technickým zástupcem objednatele.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4.6 Objednavatel uhradí fakturovanou částku z každého daňového dokladu dle odst. 2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tohoto článku. Splatnost faktur je 60 kalendářních dní od data jeho prokazatelného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doručení Objednavateli. Fakturu může zhotovitel také doručit e-mailem nebo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písemné podobě na podatelnu objednavatele buď klasickou poštou, nebo osobně na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adresu objednatele.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4.7 V případě, že faktura vystavená dle tohoto oddílu bude obsahovat nesprávné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neúplné údaje a nebude obsahovat všechny náležitosti uvedené odst. 5.5 tohoto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článku, je Objednavatel oprávněn fakturu vrátit do termínu její splatnosti. Zhotovitel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podle charakteru nedostatků fakturu opraví, nebo vystaví novou. Vrácením faktury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ruší původní lhůta splatnosti. Nová lhůta splatnosti běží znovu ode dne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prokazatelného doručení opravené faktury Objednavateli.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4.8 Daň z přidané hodnoty bude při fakturaci veškerých prací a dodávek účtována ve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výši dle zákona o DPH v platném znění.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4.9 Za okamžik úhrady se považuje okamžik odepsání hrazené částky z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účtu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Objednavatele.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4.10 Objednavatel provede úhradu ve splatnosti na účet Zhotovitele uvedený na faktuře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 předpokladu, že Zhotovitel nebude ke dni uskutečnění zdanitelného plnění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zveřejněný správcem daně jako nespolehlivý plátce. Pokud Zhotovitel bude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zveřejněný správcem daně jako nespolehlivý plátce, Objednavatel uhradí Zhotoviteli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pouze částku bez DPH, a DPH bude uhrazeno místně příslušnému správci daně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Zhotovitele.</w:t>
      </w: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4.11 Objednavatel provede úhradu ve splatnosti na bankovní účet zhotovitele uvedený na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faktuře za předpokladu, že tento účet bude ke dni platby zveřejněný správcem daně.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případě, že tato podmínka nebude splněna, Objednavatel uhradí pouze částku bez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DPH, a doplatek bude uhrazen Zhotoviteli až po zveřejnění čísla účtu. V případě, že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účet nebude zveřejněn po uplynutí lhůty stanovené Objednavatelem, bude DPH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uhrazeno místně příslušnému správci daně Zhotovitele.</w:t>
      </w:r>
    </w:p>
    <w:p w:rsidR="00654127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Pr="000D0FEE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4.12 Bude-li Zhotovitel prokazatelně v prodlení s prováděním ZAV či závazných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jednotlivých částí/etap ZAV dle odst. III delším než 15 kalendářních dnů,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 oprávněn úhradu daňových dokladů – faktur pozastavit.</w:t>
      </w:r>
    </w:p>
    <w:p w:rsidR="00654127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54127" w:rsidRPr="000D0FEE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V. POVINNOSTI ZHOTOVITELE</w:t>
      </w:r>
    </w:p>
    <w:p w:rsidR="00654127" w:rsidRDefault="00654127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5.1 Zhotovitel se zavazuje </w:t>
      </w:r>
      <w:r w:rsidRPr="000D0FEE">
        <w:rPr>
          <w:rFonts w:cstheme="minorHAnsi"/>
          <w:b/>
          <w:bCs/>
          <w:sz w:val="24"/>
          <w:szCs w:val="24"/>
        </w:rPr>
        <w:t xml:space="preserve">nastoupit </w:t>
      </w:r>
      <w:r w:rsidRPr="000D0FEE">
        <w:rPr>
          <w:rFonts w:cstheme="minorHAnsi"/>
          <w:sz w:val="24"/>
          <w:szCs w:val="24"/>
        </w:rPr>
        <w:t xml:space="preserve">do terénu nejpozději </w:t>
      </w:r>
      <w:r w:rsidRPr="000D0FEE">
        <w:rPr>
          <w:rFonts w:cstheme="minorHAnsi"/>
          <w:b/>
          <w:bCs/>
          <w:sz w:val="24"/>
          <w:szCs w:val="24"/>
        </w:rPr>
        <w:t xml:space="preserve">do 3 pracovních dní </w:t>
      </w:r>
      <w:r w:rsidRPr="000D0FEE">
        <w:rPr>
          <w:rFonts w:cstheme="minorHAnsi"/>
          <w:sz w:val="24"/>
          <w:szCs w:val="24"/>
        </w:rPr>
        <w:t>od výzvy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Objednatele dle odst. 2.1.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5.2 Zhotovitel se zavazuje na výzvu Objednatele do určené doby (viz odst. 5.1) nasadit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na výzkum pracovníky v požadovaném počtu, který činí: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 </w:t>
      </w:r>
      <w:r w:rsidRPr="000D0FEE">
        <w:rPr>
          <w:rFonts w:cstheme="minorHAnsi"/>
          <w:b/>
          <w:bCs/>
          <w:sz w:val="24"/>
          <w:szCs w:val="24"/>
        </w:rPr>
        <w:t xml:space="preserve">1 </w:t>
      </w:r>
      <w:r w:rsidRPr="000D0FEE">
        <w:rPr>
          <w:rFonts w:cstheme="minorHAnsi"/>
          <w:sz w:val="24"/>
          <w:szCs w:val="24"/>
        </w:rPr>
        <w:t>osoba na pozici hlavní technik;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 </w:t>
      </w:r>
      <w:r w:rsidRPr="000D0FEE">
        <w:rPr>
          <w:rFonts w:cstheme="minorHAnsi"/>
          <w:b/>
          <w:bCs/>
          <w:sz w:val="24"/>
          <w:szCs w:val="24"/>
        </w:rPr>
        <w:t xml:space="preserve">2 </w:t>
      </w:r>
      <w:r w:rsidRPr="000D0FEE">
        <w:rPr>
          <w:rFonts w:cstheme="minorHAnsi"/>
          <w:sz w:val="24"/>
          <w:szCs w:val="24"/>
        </w:rPr>
        <w:t>osoby na pozici technik;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 </w:t>
      </w:r>
      <w:r w:rsidRPr="000D0FEE">
        <w:rPr>
          <w:rFonts w:cstheme="minorHAnsi"/>
          <w:b/>
          <w:bCs/>
          <w:sz w:val="24"/>
          <w:szCs w:val="24"/>
        </w:rPr>
        <w:t xml:space="preserve">10 </w:t>
      </w:r>
      <w:r w:rsidRPr="000D0FEE">
        <w:rPr>
          <w:rFonts w:cstheme="minorHAnsi"/>
          <w:sz w:val="24"/>
          <w:szCs w:val="24"/>
        </w:rPr>
        <w:t>osob na pozici dělníků/kopáčů.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5.3 Zhotovitel je povinen zúčastňovat se kontrolních dnů na ZAV dle pokynu objednatele.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5.4 Zhotovitel se zavazuje přijmout opatření k maximální ochraně životního prostředí 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dodržování předpisů BOZP při jím prováděném ZAV. Dále je povinen zajistit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maximální bezpečnost svých pracovníků pří jím prováděném ZAV. V případě porušení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této povinnosti je zhotovitel povinen uhradit objednateli smluvní pokutu ve výši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10 000,- Kč za každé jednotlivé porušení této povinnosti a dále uhradit veškeré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sankce, které by byly v důsledku porušení těchto povinností vyměřeny příslušnými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orgány.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5.5 Zhotovitel je povinen udržovat na staveništi pořádek a čistotu a je povinen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odstraňovat odpady a nečistoty vzniklé jeho pracemi na své náklady. Zhotovitel se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zavazuje, že bude dodržovat zásady ochrany životního prostředí podle zákonů č.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17/1992 Sb., o životním prostředí, č. 114/1992 Sb., o ochraně přírody a krajiny, č.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185/2001 Sb., o odpadech, ve znění jejich pozdějších změn a předpisů. V</w:t>
      </w:r>
      <w:r w:rsidR="008764DB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havárie bude neprodleně kontaktovat zástupce Objednavatele a učiní veškerá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neodkladná opatření nezbytná ke snížení rozsahu škod vzniklých v rámci provádění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ZAV. Všechny tyto činnosti je povinen provádět na své náklady.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5.6 Zhotovitel je povinen seznámit se s riziky na staveništi, upozornit na ně své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pracovníky a určit způsob ochrany a prevence proti úrazům a jinému poškození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zdraví. Zhotovitel je povinen seznámit objednatele s riziky vyplývajících z</w:t>
      </w:r>
      <w:r w:rsidR="008764DB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výkonu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jeho prací.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5.7 Zhotovitel odpovídá za veškeré škody na zdraví či majetku, které by Objednavateli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či třetím osobám v důsledku provádění ZAV vznikly.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5.8 Zhotovitel na sebe přejímá zodpovědnost za škody způsobené na jím prováděném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ZAV po celou dobu jeho realizace, stejně tak za škody způsobené svou činností na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zdraví či majetku třetích osob.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5.9 Zhotovitel výslovně prohlašuje, že se zavazuje řídit se při provádění ZAV pokyny 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příkazy Objednavatele. Zhotovitel je povinen na vyžádání poskytnout jakoukoli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informaci týkající se provádění ZAV Objednavateli a/nebo stavebníkovi.</w:t>
      </w:r>
    </w:p>
    <w:p w:rsidR="008764DB" w:rsidRPr="000D0FEE" w:rsidRDefault="008764DB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5.10 Zhotovitel je povinen v rámci stavby umožnit výkon technického dozoru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stavebníka/investor akce, výkon autorského dozoru projektanta a zavazuje se ke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spolupráci s koordinátorem bezpečnosti a ochrany zdraví při práci (dále jen BOZP).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5.11 Objednavatel, autorský dozor projektanta a koordinátor bezpečnosti a ochrany zdraví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práci mají právo kontroly prováděné stavby a má právo přístupu na staveniště,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to kdykoli.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5.12 Zhotovitel se zavazuje, že pokud ZAV bude prováděno zaměstnanci, kteří jsou cizinci,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budou mít tito zaměstnanci povolení k pobytu na území České republiky a povolení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 zaměstnání pro místo provádění prací (popř. zelenou nebo modrou kartu), je-li to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právními předpisy vyžadováno a neumožní, aby práci vykonávali v rozporu s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vydanými povoleními (popř. zelenou nebo modrou kartou).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5.13 Zhotovitel je povinen Objednavateli prokázat předložením kopií příslušných dokladů,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nejpozději do dne zahájení prací, že všichni zaměstnanci Zhotovitele, kteří jsou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cizinci a budou provádět jakoukoliv činnost na ZAV, mají povolení k pobytu na území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České republiky a povolení k zaměstnání pro místo provádění prací (popř. zelenou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nebo modrou kartu), je-li to právními předpisy vyžadováno. Tato povinnost platí i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případě nástupu nových zaměstnanců k provádění díla, kteří jsou cizinci.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 má právo vyžádat si předložení kopií příslušných dokladů i kdykoliv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budoucnu (tj. do doby dokončení ZAV) a Zhotovitel je povinen této žádosti bez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zbytečného odkladu vyhovět.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5.14 Zhotovitel se zavazuje touto smlouvou, že na zakázce budou pracovat pracovníci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splňující požadovanou odbornost pro kvalifikované pracovní pozice.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5.15 V případě nasazení cizinců na objednané práce je zhotovitel povinen na své náklady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zajistit přítomnost osoby, která umožní s cizinci bezproblémovou komunikaci.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případě porušení takové povinnosti je Zhotovitel povinen uhradit Objednavateli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smluvní pokutu ve výši 5 000,- Kč/den za každý jednotlivý zjištěný případ porušení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této povinnosti.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5.16 Zhotovitel se zavazuje, že nepověří provedením díla poddodavatele, který umožňuje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výkon nelegální práce ve smyslu § 5 písm. e) zákona č. 435/2004 Sb., 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zaměstnanosti, ve znění pozdějších předpisů.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5.17 Změny provádění ZAV, které jsou odlišné od postupu navrženým závaznou PD pro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dílčí ZAV, jsou možné pouze po předchozím odsouhlasení zmocněnými zástupci obou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smluvních stran po projednání s projektantem.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5.18 Zhotovitel je povinen vybavit své zaměstnance pohybující se na staveništi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objednavatele pracovními reflexními vestami, popř. ochrannými přilbami, podle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místa a druhu vykonávaných </w:t>
      </w: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74105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terénních</w:t>
      </w:r>
      <w:r w:rsidR="008B11A5" w:rsidRPr="000D0FEE">
        <w:rPr>
          <w:rFonts w:cstheme="minorHAnsi"/>
          <w:sz w:val="24"/>
          <w:szCs w:val="24"/>
        </w:rPr>
        <w:t xml:space="preserve"> prací. Dále je zhotovitel povinen vybavit své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pracovníky pracovními prostředky nutnými pro výkon pracovních činností 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předmětu této smlouvy.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5.19 Zhotovitel je povinen dodržovat veškeré právní předpisy, včetně předpisů týkající se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bezpečnosti práce a technických zařízení, zejména zákona č.309/2006 Sb., kterým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upravují další požadavky bezpečnosti a ochrany zdraví při práci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pracovněprávních vztazích a o zajištění bezpečnosti a ochrany zdraví při činnosti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nebo poskytování služeb mimo pracovněprávní vztahy (zákon o zajištění dalších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bezpečnostních podmínek bezpečnosti a ochrany zdraví při práci), nařízení vlády č.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362/2005 Sb., o bližších požadavcích na bezpečnost a ochranu zdraví při práci na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pracovištích s nebezpečím pádu z výšky nebo do hloubky a nařízení vlády č.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591/2006 Sb., o bližších minimálních požadavcích na bezpečnost a ochranu zdraví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při práci na staveništích. Zhotovitel přejímá v rámci výkonu jeho činnosti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odpovědnost za řízení postupu prací, za bezpečnost a ochranu zdraví osob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prostoru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staveniště, požární ochrany a za zachování pořádku na staveništi. V případě porušení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takové povinnosti je Zhotovitel povinen uhradit Objednavateli smluvní pokutu ve výši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5 000,- Kč za každý jednotlivý zjištěný případ porušení této povinnosti.</w:t>
      </w:r>
      <w:r w:rsidR="00BB0EE3">
        <w:rPr>
          <w:rFonts w:cstheme="minorHAnsi"/>
          <w:sz w:val="24"/>
          <w:szCs w:val="24"/>
        </w:rPr>
        <w:t xml:space="preserve"> </w:t>
      </w:r>
    </w:p>
    <w:p w:rsidR="00BB0EE3" w:rsidRPr="000D0FEE" w:rsidRDefault="00BB0EE3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5.20 Zhotovitel zodpovídá v rámci výkonu jeho činnosti za bezpečnost a ochranu zdraví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osob v prostoru staveniště, které se zde nacházejí oprávněně. Zhotovitel je povinen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zajistit v rámci výkonu jeho činnosti, dle dodatku, bezpečnost práce a provozu podle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platných právních předpisů a norem bezpečnostních, hygienických, požárních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ekologických.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5.21 Zhotovitel prohlašuje, že má </w:t>
      </w:r>
      <w:r w:rsidRPr="000D0FEE">
        <w:rPr>
          <w:rFonts w:cstheme="minorHAnsi"/>
          <w:b/>
          <w:bCs/>
          <w:sz w:val="24"/>
          <w:szCs w:val="24"/>
        </w:rPr>
        <w:t>k datu podpisu této smlouvy uzavřenou pojistnou</w:t>
      </w:r>
      <w:r w:rsidR="00BB0EE3">
        <w:rPr>
          <w:rFonts w:cstheme="minorHAnsi"/>
          <w:b/>
          <w:bCs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>smlouvu</w:t>
      </w:r>
      <w:r w:rsidRPr="000D0FEE">
        <w:rPr>
          <w:rFonts w:cstheme="minorHAnsi"/>
          <w:sz w:val="24"/>
          <w:szCs w:val="24"/>
        </w:rPr>
        <w:t>, jejímž předmětem je pojištění odpovědnosti za škodu způsobenou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Zhotovitelem Objednavateli či třetí osobě v souvislosti s výkonem jeho činnosti, s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rozsahem pojištění ve výši nejméně </w:t>
      </w:r>
      <w:r w:rsidRPr="000D0FEE">
        <w:rPr>
          <w:rFonts w:cstheme="minorHAnsi"/>
          <w:b/>
          <w:bCs/>
          <w:sz w:val="24"/>
          <w:szCs w:val="24"/>
        </w:rPr>
        <w:t xml:space="preserve">5 000 000,- Kč </w:t>
      </w:r>
      <w:r w:rsidRPr="000D0FEE">
        <w:rPr>
          <w:rFonts w:cstheme="minorHAnsi"/>
          <w:sz w:val="24"/>
          <w:szCs w:val="24"/>
        </w:rPr>
        <w:t>(slovy pět miliónů korun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českých) a jejíž kopii nebo kopii pojistného certifikátu předloží Objednateli </w:t>
      </w:r>
      <w:r w:rsidRPr="000D0FEE">
        <w:rPr>
          <w:rFonts w:cstheme="minorHAnsi"/>
          <w:b/>
          <w:bCs/>
          <w:sz w:val="24"/>
          <w:szCs w:val="24"/>
        </w:rPr>
        <w:t>před</w:t>
      </w:r>
      <w:r w:rsidR="00BB0EE3">
        <w:rPr>
          <w:rFonts w:cstheme="minorHAnsi"/>
          <w:b/>
          <w:bCs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uzavřením smlouvy </w:t>
      </w:r>
      <w:r w:rsidRPr="000D0FEE">
        <w:rPr>
          <w:rFonts w:cstheme="minorHAnsi"/>
          <w:sz w:val="24"/>
          <w:szCs w:val="24"/>
        </w:rPr>
        <w:t>jako podmínku tohoto uzavření smlouvy. Zhotovitel se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zavazuje, že po celou dobu trvání této smlouvy a po dobu záruky bude pojištěn ve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smyslu tohoto ustanovení a že nedojde ke snížení pojistného plnění pod částku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uvedenou v předchozí větě. Poruší-li tyto povinnosti, je povinen Objednavateli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uhradit jednorázovou smluvní pokutu ve výši 50 000,- Kč. V tomto případně je dále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 oprávněn od této smlouvy odstoupit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VI. SOUČINNOST OBJEDNAVATELE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6.1 Pokud Zhotovitel upozorní v rámci prováděného ZAV na nevhodnou povahu věcí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přebíraných od Objednavatele, nebo na nevhodnou povahu pokynů nebo podkladů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předaných Objednavatelem, je Objednavatel povinen vznesené připomínky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bezodkladně zvážit a vydat písemné rozhodnutí v takové lhůtě, aby nebyl ohrožen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plynulý průběh prací. Totéž platí, zjistí-li se skryté překážky bránící provádění ZAV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dohodnutým způsobem.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6.2 Objednavatel je oprávněn, na základě skutečností dodatečně zjištěných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průběhu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prací, upřesnit obsah a způsob provedení prací.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6.3 Objednavatel nebo jím pověřený zástupce je oprávněn kontrolovat provádění ZAV.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Zjistí-li Objednavatel, že Zhotovitel provádí ZAV v rozporu se svými povinnostmi,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dožadovat se toho, aby Zhotovitel ZAV prováděl řádným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způsobem. Jestliže Zhotovitel tak neučiní ani v přiměřené lhůtě mu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tomu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poskytnuté a postup Zhotovitele by vedl nepochybně k vadnému provedení ZAV,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od smlouvy odstoupit.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VII. PORUŠENÍ SMLUVNÍCH UJEDNÁNÍ – SANKCE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7.1 Pro případ prodlení Zhotovitele se splněním povinnosti dokončit DÍLO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dohodnutém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termínu uvedeném ve smlouvě, má Objednavatel vůči Zhotoviteli nárok na uhrazení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smluvní pokuty ve výši </w:t>
      </w:r>
      <w:r w:rsidRPr="000D0FEE">
        <w:rPr>
          <w:rFonts w:cstheme="minorHAnsi"/>
          <w:b/>
          <w:bCs/>
          <w:sz w:val="24"/>
          <w:szCs w:val="24"/>
        </w:rPr>
        <w:t xml:space="preserve">0,5 % </w:t>
      </w:r>
      <w:r w:rsidRPr="000D0FEE">
        <w:rPr>
          <w:rFonts w:cstheme="minorHAnsi"/>
          <w:sz w:val="24"/>
          <w:szCs w:val="24"/>
        </w:rPr>
        <w:t>z celkové ceny za DÍLO bez DPH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7.2 Objednavatel je oprávněn započíst smluvní pokuty proti platbám za plnění Zhotovitele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Zhotovitel s tímto bez výhrad souhlasí.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7.3 Objednavatel se zavazuje pro případ prodlení s placením sjednané ceny dle čl. IV.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zaplatit Zhotoviteli smluvní pokutu ve výši </w:t>
      </w:r>
      <w:r w:rsidRPr="000D0FEE">
        <w:rPr>
          <w:rFonts w:cstheme="minorHAnsi"/>
          <w:b/>
          <w:bCs/>
          <w:sz w:val="24"/>
          <w:szCs w:val="24"/>
        </w:rPr>
        <w:t xml:space="preserve">0,5 % </w:t>
      </w:r>
      <w:r w:rsidRPr="000D0FEE">
        <w:rPr>
          <w:rFonts w:cstheme="minorHAnsi"/>
          <w:sz w:val="24"/>
          <w:szCs w:val="24"/>
        </w:rPr>
        <w:t>z dlužné částky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 po termínu splatnosti.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7.4 Zaplacením smluvní pokuty nezaniká nárok poškozené strany na náhradu způsobené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škody a to v plném rozsahu.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VIII. ODSTOUPENÍ OD SMLOUVY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8.1 Objednavatel a Zhotovitel jsou oprávněni odstoupit od této smlouvy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podstatného porušení smluvních povinností druhou smluvní stranou,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případech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stanovených touto smlouvou a v případě, je-li v </w:t>
      </w:r>
      <w:r w:rsidR="00741058" w:rsidRPr="000D0FEE">
        <w:rPr>
          <w:rFonts w:cstheme="minorHAnsi"/>
          <w:sz w:val="24"/>
          <w:szCs w:val="24"/>
        </w:rPr>
        <w:t>insolvenčním</w:t>
      </w:r>
      <w:r w:rsidRPr="000D0FEE">
        <w:rPr>
          <w:rFonts w:cstheme="minorHAnsi"/>
          <w:sz w:val="24"/>
          <w:szCs w:val="24"/>
        </w:rPr>
        <w:t xml:space="preserve"> řízení příslušným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soudem rozhodnuto o úpadku Zhotovitele nebo je-li insolvenční návrh ve věci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Zhotovitele v postavení dlužníka zamítnut pro nedostatek majetku. Za podstatné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porušení smluvních povinností se považuje zejména neplnění sjednaných termínů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dalších rozhodujících závazků vyplývajících z této smlouvy.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8.2 Neprovádí-li Zhotovitel ZAV řádně, kvalitně nebo jinak porušuje smluvní povinnosti,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je Objednavatel oprávněn odstoupit od této smlouvy v případě, že Zhotovitel nesplní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své povinnosti vyplývající ze smlouvy ani v dodatečně přiměřené lhůtě, která mu k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tomu byla poskytnuta, přičemž však tato lhůta nesmí být kratší než 14 kalendářních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dnů.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8.3 Odstoupení od smlouvy musí být učiněno písemně a doručeno prokazatelně druhé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smluvní straně. Účinky odstoupení nastávají dnem doručení písemného oznámení 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odstoupení. Vzájemné nároky účastníků této smlouvy se v případě ukončení platnosti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této smlouvy některým ze způsobů uvedeným v odst. 8.1 a 8.2 tohoto článku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smlouvy budou řídit příslušnými ustanoveními občanského zákoníku.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8.4 Dojde-li k účinnému odstoupení od smlouvy, je Objednavatel povinen uhradit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Zhotoviteli pouze to, o co se prováděním ZAV obohatil. Nedojde-li k dohodě 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hodnotě tohoto obohacení, bude oceněno znaleckým posudkem na náklady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Zhotovitele.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8.5 Objednavateli budou uhrazeny Zhotovitelem vícenáklady vzniklé z titulu přerušení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 z důvodů na straně Zhotovitele a tím pádem nutnosti dokončení ZAV jiným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Zhotovitelem a vlivem nedodržení termínu dokončení ZAV.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8.6 Zánikem smlouvy nejsou dotčeny nároky účastníků na náhradu škody a jiné sankce,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které za trvání smlouvy vznikly.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B0EE3" w:rsidRDefault="00BB0EE3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B0EE3" w:rsidRDefault="00BB0EE3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B0EE3" w:rsidRDefault="00BB0EE3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IX. OSTATNÍ UJEDNÁNÍ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9.1 Dluží-li si strany vzájemně plnění stejného druhu, může každá z nich prohlásit vůči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druhé straně, že svoji pohledávku započítává proti pohledávce druhé strany. K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započtení lze přistoupit, jakmile straně vznikne právo požadovat uspokojení vlastní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pohledávky a plnit svůj vlastní dluh. K započtení jsou způsobilé pohledávky, které lze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uplatnit před soudem. Pohledávka nejistá nebo neurčitá k započtení způsobilá není.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Odsunul-li věřitel k dlužníkově žádosti čas plnění bezúplatně, může svoji pohledávku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přesto započíst po uplynutí času, kdy měl dlužník plnit původně.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9.2 Zhotovitel je oprávněn postoupit nebo zastavit pohledávky a jiná práva vyplývající z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této smlouvy vůči Objednavateli pouze po předchozím písemném souhlasu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Objednavatele.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9.3 Zhotovitel je oprávněn použít pohledávky vyplývající z této smlouvy vůči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Objednavateli jako zástavu či pro jiné zajištění svých závazků vůči třetí osobě pouze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 předchozím písemném souhlasu Objednavatele.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X. ZÁVĚREČNÁ USTANOVENÍ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 Tam, kde nejsou práva a závazky smluvních stran výslovně upraveny, platí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ustanovení občanského zákoníku.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10.2 Zhotovitel potvrzuje, že se na zpracování jeho nabídky, která vedla k uzavření této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smlouvy, nepodílel zaměstnanec objednatele či člen statutárního orgánu objednatele,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statutární orgán objednatele, člen řídicího orgánu objednatele, člen realizačního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týmu projektu či osoba, která se na základě smluvního vztahu podílela na zadání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předmětné zakázky; 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 rovněž prohlašuje, že s ohledem na plnění na základě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své nabídky není ve střetu zájmů (viz § 44 zák. č. 134/2016 Sb. ve znění novel).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F22778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10.3 Zhotovitel </w:t>
      </w:r>
      <w:r w:rsidR="00741058" w:rsidRPr="000D0FEE">
        <w:rPr>
          <w:rFonts w:cstheme="minorHAnsi"/>
          <w:sz w:val="24"/>
          <w:szCs w:val="24"/>
        </w:rPr>
        <w:t>dále</w:t>
      </w:r>
      <w:r w:rsidRPr="000D0FEE">
        <w:rPr>
          <w:rFonts w:cstheme="minorHAnsi"/>
          <w:sz w:val="24"/>
          <w:szCs w:val="24"/>
        </w:rPr>
        <w:t xml:space="preserve"> prohlašuje, že veškeré práce na plnění této smlouvy budou prováděny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souladu s pracovněprávními předpisy (zejména při odměňování, organizaci pracovní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doby, doby odpočinku, pravidel bezpečnosti a ochrany zdraví při práci), že všichni cizí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státní příslušníci, kteří se budou podílet na plnění smlouvy, splňují podmínky pobytu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výkonu příslušné výdělečné činnosti cizinců (tedy zejm. mají potřebná povolení k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pobytu na území České republiky, pracovní povolení, atp.) a všechny osoby podílející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na plnění smlouvy jsou řádně vedeny v příslušných registrech (vztahujících se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zejm. k agendě daně z příjmů fyzických osob, veřejného zdravotního pojištění 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sociálního zabezpečení); rovněž zhotovitel prohlašuje, že jako poddodavatelé budou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 plnění smlouvy využívány právnické či fyzické osoby s příslušným oprávněním k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podnikání.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10.4 Prodávající prohlašuje, že nenaplňuje podmínky čl. 5k Nařízení Rady (EU) 2022/576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ze dne 8. dubna 2022, kterým se mění nařízení (EU) č. 833/2014 o omezujících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opatřeních vzhledem k činnostem Ruska destabilizujícím situaci na Ukrajině ani není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jinak sankcionovanou osobou ve výše uvedeném smyslu.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10.5 Smluvní strany prohlašují, že v případě, že kdykoli v budoucnu by bylo shledáno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některé ustanovení této smlouvy neplatným, platnost ostatních ujednání smlouvy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tím není dotčena. Smluvní strany se zavazují formou Dodatku k této smlouvě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nahradit takto neplatná či neúčinná ustanovení této smlouvy ustanoveními jejich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povaze nejbližšími, a to s přihlédnutím k vůli obou smluvních stran obsažené v</w:t>
      </w:r>
      <w:r w:rsidR="008764DB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této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smlouvě.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10.6 Smluvní strany si sjednávají, že § 564 občanského zákoníku se nepoužije, tzn. měnit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nebo doplňovat text smlouvy je možné pouze formou písemných dodatků k</w:t>
      </w:r>
      <w:r w:rsidR="008764DB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smlouvě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podepsaných oběma smluvníma stranami v souladu s právním řádem ČR (zejm. Zák.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134/2016 Sb.). Za písemnou formu se pro tento účel nebude považovat výměna emailových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či jiných elektronických zpráv. Neplatnost smlouvy pro nedodržení formy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lze namítnout kdykoliv, a to i když již bylo započato s plněním.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10.7 Zhotovitel prohlašuje, že je plně způsobilý ke splnění všech závazků, které na sebe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podpisem této smlouvy převezme. Práva a povinnosti vyplývající z této smlouvy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přecházejí i na případné stejně způsobilé právní nástupce Zhotovitele.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10.8 Smluvní strany prohlašují, že tato Smlouva vyjadřuje jejich svobodnou, vážnou,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určitou a srozumitelnou vůli prostou omylu. Smluvní strany Smlouvu přečetly, s</w:t>
      </w:r>
      <w:r w:rsidR="008764DB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jejím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obsahem souhlasí, což stvrzují svými podpisy.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10.9 Tato</w:t>
      </w:r>
      <w:r w:rsidR="00741058">
        <w:rPr>
          <w:rFonts w:cstheme="minorHAnsi"/>
          <w:sz w:val="24"/>
          <w:szCs w:val="24"/>
        </w:rPr>
        <w:t xml:space="preserve"> Smlouva nabývá platnosti dnem podpisu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oprávněných zástupců obou smluvních stran.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2778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10.10 Jde-li o smlouvu, jejíž zveřejnění je podle zákona č. 340/2015 Sb., o registru smluv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povinné (tj. zejm. smluvní cena přesahuje 50 tis. Kč bez DPH), bude tato smlouva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zveřejněna ve veřejně dostupném registru smluv; </w:t>
      </w:r>
      <w:r w:rsidRPr="000D0FEE">
        <w:rPr>
          <w:rFonts w:cstheme="minorHAnsi"/>
          <w:b/>
          <w:bCs/>
          <w:sz w:val="24"/>
          <w:szCs w:val="24"/>
        </w:rPr>
        <w:t>v tomto případě nabývá</w:t>
      </w:r>
      <w:r w:rsidR="008764DB">
        <w:rPr>
          <w:rFonts w:cstheme="minorHAnsi"/>
          <w:b/>
          <w:bCs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>účinnosti tímto dnem zveřejnění</w:t>
      </w:r>
      <w:r w:rsidRPr="000D0FEE">
        <w:rPr>
          <w:rFonts w:cstheme="minorHAnsi"/>
          <w:sz w:val="24"/>
          <w:szCs w:val="24"/>
        </w:rPr>
        <w:t>. Nejde-li o smlouvu s takovou povinností, pak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účinnosti nabývá dnem podpisu 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lastRenderedPageBreak/>
        <w:t>smlouvy. Zápis do Registru smluv bude dále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obsahovat údaje v souladu se zákonem o registru smluv.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10.11 Zveřejnění smlouvy provede smluvní strana Objednavatele v souladu se zákonem 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registru; až bude registrace provedena, Objednavatel předá 1 pare smlouvy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Zhotoviteli.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10.12 Smluvní strany se dohodly, že Zhotovitel na sebe přebírá nebezpečí změny okolností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ve smyslu </w:t>
      </w:r>
      <w:proofErr w:type="spellStart"/>
      <w:r w:rsidRPr="000D0FEE">
        <w:rPr>
          <w:rFonts w:cstheme="minorHAnsi"/>
          <w:sz w:val="24"/>
          <w:szCs w:val="24"/>
        </w:rPr>
        <w:t>ust</w:t>
      </w:r>
      <w:proofErr w:type="spellEnd"/>
      <w:r w:rsidRPr="000D0FEE">
        <w:rPr>
          <w:rFonts w:cstheme="minorHAnsi"/>
          <w:sz w:val="24"/>
          <w:szCs w:val="24"/>
        </w:rPr>
        <w:t xml:space="preserve">. § 1765 odst. 2 občanského zákoníku. </w:t>
      </w:r>
      <w:r w:rsidR="00BB148B" w:rsidRPr="000D0FEE">
        <w:rPr>
          <w:rFonts w:cstheme="minorHAnsi"/>
          <w:sz w:val="24"/>
          <w:szCs w:val="24"/>
        </w:rPr>
        <w:t>Tzn., že</w:t>
      </w:r>
      <w:r w:rsidRPr="000D0FEE">
        <w:rPr>
          <w:rFonts w:cstheme="minorHAnsi"/>
          <w:sz w:val="24"/>
          <w:szCs w:val="24"/>
        </w:rPr>
        <w:t xml:space="preserve"> Zhotoviteli nevznikne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vůči Objednavateli při změně okolností právo domáhat se obnovení jednání 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smlouvě ani zvýšení ceny za dílo ani zrušení smlouvy.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10.13 Smluvní strany se ve smyslu § 630 odst. 1 občanského zákoníku dohodly na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promlčecí době v délce 4 let, počítané ode dne, kdy právo mohlo být uplatněno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poprvé.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10.14 Smluvní strany se dohodly, že možnost zhojení nedostatku písemné formy právního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jednání se vylučuje, a že neplatnost právního jednání, pro nějž si smluvní strany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sjednaly písemnou formu, lze namítnout kdykoliv. </w:t>
      </w:r>
      <w:r w:rsidR="00BB148B" w:rsidRPr="000D0FEE">
        <w:rPr>
          <w:rFonts w:cstheme="minorHAnsi"/>
          <w:sz w:val="24"/>
          <w:szCs w:val="24"/>
        </w:rPr>
        <w:t>Tzn., že</w:t>
      </w:r>
      <w:r w:rsidRPr="000D0FEE">
        <w:rPr>
          <w:rFonts w:cstheme="minorHAnsi"/>
          <w:sz w:val="24"/>
          <w:szCs w:val="24"/>
        </w:rPr>
        <w:t xml:space="preserve"> mezi smluvními stranami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neplatí ustanovení § 582 odst. 1 první věta a odst. 2 občanského zákoníku.</w:t>
      </w:r>
      <w:r w:rsidR="008764DB">
        <w:rPr>
          <w:rFonts w:cstheme="minorHAnsi"/>
          <w:sz w:val="24"/>
          <w:szCs w:val="24"/>
        </w:rPr>
        <w:t xml:space="preserve"> 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10.15 Zhotovitel prohlašuje, že se před podpisem této smlouvy seznámil se Smluvními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podmínkami bezpečnosti a ochrany zdraví při práci, požární ochrany a ochrany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životního prostředí (příloha č. 2).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10.16 Smluvní strany tuto smlouvu přečetly, prohlašují, že je projevem jejich svobodné 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vážné vůle, že nebyla sjednána v tísni za nápadně nevýhodných podmínek a na</w:t>
      </w:r>
      <w:r w:rsidR="008764DB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důkaz souhlasu doplňují zástupci obou smluvních stran své vlastnoruční podpisy.</w:t>
      </w: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Nedílnou součástí této smlouvy jsou tyto přílohy</w:t>
      </w:r>
      <w:r w:rsidRPr="000D0FEE">
        <w:rPr>
          <w:rFonts w:cstheme="minorHAnsi"/>
          <w:sz w:val="24"/>
          <w:szCs w:val="24"/>
        </w:rPr>
        <w:t>: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Příloha č. 1: Plán místa plnění s vyznačením prostorem</w:t>
      </w:r>
    </w:p>
    <w:p w:rsidR="008B11A5" w:rsidRPr="000D0FEE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Příloha č. 2: </w:t>
      </w:r>
      <w:r w:rsidR="009A5024">
        <w:rPr>
          <w:rFonts w:cstheme="minorHAnsi"/>
          <w:sz w:val="24"/>
          <w:szCs w:val="24"/>
        </w:rPr>
        <w:t>Pokyn BOZP při práci ve výkopech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Pr="000D0FEE" w:rsidRDefault="00BB148B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Hradci Králové dne 26. 7.2023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8B11A5" w:rsidRPr="000D0FEE">
        <w:rPr>
          <w:rFonts w:cstheme="minorHAnsi"/>
          <w:sz w:val="24"/>
          <w:szCs w:val="24"/>
        </w:rPr>
        <w:t>V</w:t>
      </w:r>
      <w:r w:rsidRPr="00BB14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Hradci Králové dne 26. 7.2023</w:t>
      </w: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Za Objednatele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0D0FEE">
        <w:rPr>
          <w:rFonts w:cstheme="minorHAnsi"/>
          <w:sz w:val="24"/>
          <w:szCs w:val="24"/>
        </w:rPr>
        <w:t>Za Zhotovitele</w:t>
      </w: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024" w:rsidRPr="000D0FEE" w:rsidRDefault="009A5024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11A5" w:rsidRDefault="008B11A5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--------------------------------------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0D0FEE">
        <w:rPr>
          <w:rFonts w:cstheme="minorHAnsi"/>
          <w:sz w:val="24"/>
          <w:szCs w:val="24"/>
        </w:rPr>
        <w:t>---------------------------------</w:t>
      </w:r>
    </w:p>
    <w:p w:rsidR="00CF76FB" w:rsidRDefault="00CF76FB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  <w:r w:rsidR="00BB148B">
        <w:rPr>
          <w:rFonts w:cstheme="minorHAnsi"/>
          <w:sz w:val="24"/>
          <w:szCs w:val="24"/>
        </w:rPr>
        <w:tab/>
      </w:r>
      <w:r w:rsidR="00BB148B">
        <w:rPr>
          <w:rFonts w:cstheme="minorHAnsi"/>
          <w:sz w:val="24"/>
          <w:szCs w:val="24"/>
        </w:rPr>
        <w:tab/>
      </w:r>
      <w:r w:rsidR="00BB148B">
        <w:rPr>
          <w:rFonts w:cstheme="minorHAnsi"/>
          <w:sz w:val="24"/>
          <w:szCs w:val="24"/>
        </w:rPr>
        <w:tab/>
      </w:r>
      <w:r w:rsidR="00BB148B">
        <w:rPr>
          <w:rFonts w:cstheme="minorHAnsi"/>
          <w:sz w:val="24"/>
          <w:szCs w:val="24"/>
        </w:rPr>
        <w:tab/>
      </w:r>
      <w:r w:rsidR="00BB148B">
        <w:rPr>
          <w:rFonts w:cstheme="minorHAnsi"/>
          <w:sz w:val="24"/>
          <w:szCs w:val="24"/>
        </w:rPr>
        <w:tab/>
        <w:t>Martin Bulat</w:t>
      </w:r>
    </w:p>
    <w:p w:rsidR="00CF76FB" w:rsidRPr="000D0FEE" w:rsidRDefault="00CF76FB" w:rsidP="00BB0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</w:t>
      </w:r>
    </w:p>
    <w:sectPr w:rsidR="00CF76FB" w:rsidRPr="000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DF" w:rsidRDefault="004A7CDF" w:rsidP="008764DB">
      <w:pPr>
        <w:spacing w:after="0" w:line="240" w:lineRule="auto"/>
      </w:pPr>
      <w:r>
        <w:separator/>
      </w:r>
    </w:p>
  </w:endnote>
  <w:endnote w:type="continuationSeparator" w:id="0">
    <w:p w:rsidR="004A7CDF" w:rsidRDefault="004A7CDF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DF" w:rsidRDefault="004A7CDF" w:rsidP="008764DB">
      <w:pPr>
        <w:spacing w:after="0" w:line="240" w:lineRule="auto"/>
      </w:pPr>
      <w:r>
        <w:separator/>
      </w:r>
    </w:p>
  </w:footnote>
  <w:footnote w:type="continuationSeparator" w:id="0">
    <w:p w:rsidR="004A7CDF" w:rsidRDefault="004A7CDF" w:rsidP="0087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DB" w:rsidRDefault="008764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E96"/>
    <w:multiLevelType w:val="hybridMultilevel"/>
    <w:tmpl w:val="78C6E20C"/>
    <w:lvl w:ilvl="0" w:tplc="EBA8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A227B"/>
    <w:rsid w:val="000D0FEE"/>
    <w:rsid w:val="0012529E"/>
    <w:rsid w:val="003E0DAD"/>
    <w:rsid w:val="004A7CDF"/>
    <w:rsid w:val="005F77F5"/>
    <w:rsid w:val="006525C4"/>
    <w:rsid w:val="00654127"/>
    <w:rsid w:val="00741058"/>
    <w:rsid w:val="007A4064"/>
    <w:rsid w:val="007B1464"/>
    <w:rsid w:val="008764DB"/>
    <w:rsid w:val="008B11A5"/>
    <w:rsid w:val="008D4BCE"/>
    <w:rsid w:val="009A5024"/>
    <w:rsid w:val="00BB0EE3"/>
    <w:rsid w:val="00BB148B"/>
    <w:rsid w:val="00CB61DD"/>
    <w:rsid w:val="00CF76FB"/>
    <w:rsid w:val="00ED7FAE"/>
    <w:rsid w:val="00F22778"/>
    <w:rsid w:val="00F8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0EB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customStyle="1" w:styleId="Default">
    <w:name w:val="Default"/>
    <w:rsid w:val="00125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2401-C4E2-4C13-9148-95433AA9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3966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USER 36</cp:lastModifiedBy>
  <cp:revision>10</cp:revision>
  <dcterms:created xsi:type="dcterms:W3CDTF">2023-07-26T12:15:00Z</dcterms:created>
  <dcterms:modified xsi:type="dcterms:W3CDTF">2023-07-28T07:06:00Z</dcterms:modified>
</cp:coreProperties>
</file>