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D706" w14:textId="77777777" w:rsidR="007F6777" w:rsidRDefault="007F6777">
      <w:pPr>
        <w:pStyle w:val="Zkladntext"/>
        <w:rPr>
          <w:rFonts w:ascii="Times New Roman"/>
        </w:rPr>
      </w:pPr>
    </w:p>
    <w:p w14:paraId="26AAE690" w14:textId="77777777" w:rsidR="007F6777" w:rsidRDefault="007F6777">
      <w:pPr>
        <w:pStyle w:val="Zkladntext"/>
        <w:spacing w:before="4"/>
        <w:rPr>
          <w:rFonts w:ascii="Times New Roman"/>
          <w:sz w:val="29"/>
        </w:rPr>
      </w:pPr>
    </w:p>
    <w:p w14:paraId="055BD831" w14:textId="77777777" w:rsidR="007F6777" w:rsidRDefault="009A3F0B">
      <w:pPr>
        <w:spacing w:before="94" w:line="552" w:lineRule="auto"/>
        <w:ind w:left="3615" w:right="3827"/>
        <w:jc w:val="center"/>
        <w:rPr>
          <w:b/>
        </w:rPr>
      </w:pPr>
      <w:r>
        <w:rPr>
          <w:b/>
          <w:color w:val="252525"/>
        </w:rPr>
        <w:t>Smlouva</w:t>
      </w:r>
      <w:r>
        <w:rPr>
          <w:b/>
          <w:color w:val="252525"/>
          <w:spacing w:val="-12"/>
        </w:rPr>
        <w:t xml:space="preserve"> </w:t>
      </w:r>
      <w:r>
        <w:rPr>
          <w:b/>
          <w:color w:val="252525"/>
        </w:rPr>
        <w:t>o</w:t>
      </w:r>
      <w:r>
        <w:rPr>
          <w:b/>
          <w:color w:val="252525"/>
          <w:spacing w:val="-13"/>
        </w:rPr>
        <w:t xml:space="preserve"> </w:t>
      </w:r>
      <w:r>
        <w:rPr>
          <w:b/>
          <w:color w:val="252525"/>
        </w:rPr>
        <w:t>poskytování</w:t>
      </w:r>
      <w:r>
        <w:rPr>
          <w:b/>
          <w:color w:val="252525"/>
          <w:spacing w:val="-10"/>
        </w:rPr>
        <w:t xml:space="preserve"> </w:t>
      </w:r>
      <w:r>
        <w:rPr>
          <w:b/>
          <w:color w:val="252525"/>
        </w:rPr>
        <w:t>služeb č. 2023/001 NF NAKIT</w:t>
      </w:r>
    </w:p>
    <w:p w14:paraId="2F8173EB" w14:textId="77777777" w:rsidR="007F6777" w:rsidRDefault="007F6777">
      <w:pPr>
        <w:pStyle w:val="Zkladntext"/>
        <w:rPr>
          <w:b/>
          <w:sz w:val="24"/>
        </w:rPr>
      </w:pPr>
    </w:p>
    <w:p w14:paraId="1448C6FB" w14:textId="77777777" w:rsidR="007F6777" w:rsidRDefault="007F6777">
      <w:pPr>
        <w:pStyle w:val="Zkladntext"/>
        <w:spacing w:before="11"/>
        <w:rPr>
          <w:b/>
          <w:sz w:val="22"/>
        </w:rPr>
      </w:pPr>
    </w:p>
    <w:p w14:paraId="47063F09" w14:textId="77777777" w:rsidR="007F6777" w:rsidRDefault="009A3F0B">
      <w:pPr>
        <w:spacing w:line="568" w:lineRule="auto"/>
        <w:ind w:left="112" w:right="3980" w:firstLine="4388"/>
        <w:rPr>
          <w:b/>
          <w:sz w:val="20"/>
        </w:rPr>
      </w:pPr>
      <w:r>
        <w:rPr>
          <w:b/>
          <w:color w:val="252525"/>
          <w:sz w:val="20"/>
        </w:rPr>
        <w:t>Smluvní strany Národní</w:t>
      </w:r>
      <w:r>
        <w:rPr>
          <w:b/>
          <w:color w:val="252525"/>
          <w:spacing w:val="-6"/>
          <w:sz w:val="20"/>
        </w:rPr>
        <w:t xml:space="preserve"> </w:t>
      </w:r>
      <w:r>
        <w:rPr>
          <w:b/>
          <w:color w:val="252525"/>
          <w:sz w:val="20"/>
        </w:rPr>
        <w:t>agentura</w:t>
      </w:r>
      <w:r>
        <w:rPr>
          <w:b/>
          <w:color w:val="252525"/>
          <w:spacing w:val="-6"/>
          <w:sz w:val="20"/>
        </w:rPr>
        <w:t xml:space="preserve"> </w:t>
      </w:r>
      <w:r>
        <w:rPr>
          <w:b/>
          <w:color w:val="252525"/>
          <w:sz w:val="20"/>
        </w:rPr>
        <w:t>pro</w:t>
      </w:r>
      <w:r>
        <w:rPr>
          <w:b/>
          <w:color w:val="252525"/>
          <w:spacing w:val="-4"/>
          <w:sz w:val="20"/>
        </w:rPr>
        <w:t xml:space="preserve"> </w:t>
      </w:r>
      <w:r>
        <w:rPr>
          <w:b/>
          <w:color w:val="252525"/>
          <w:sz w:val="20"/>
        </w:rPr>
        <w:t>komunikační</w:t>
      </w:r>
      <w:r>
        <w:rPr>
          <w:b/>
          <w:color w:val="252525"/>
          <w:spacing w:val="-4"/>
          <w:sz w:val="20"/>
        </w:rPr>
        <w:t xml:space="preserve"> </w:t>
      </w:r>
      <w:r>
        <w:rPr>
          <w:b/>
          <w:color w:val="252525"/>
          <w:sz w:val="20"/>
        </w:rPr>
        <w:t>a</w:t>
      </w:r>
      <w:r>
        <w:rPr>
          <w:b/>
          <w:color w:val="252525"/>
          <w:spacing w:val="-6"/>
          <w:sz w:val="20"/>
        </w:rPr>
        <w:t xml:space="preserve"> </w:t>
      </w:r>
      <w:r>
        <w:rPr>
          <w:b/>
          <w:color w:val="252525"/>
          <w:sz w:val="20"/>
        </w:rPr>
        <w:t>informační</w:t>
      </w:r>
      <w:r>
        <w:rPr>
          <w:b/>
          <w:color w:val="252525"/>
          <w:spacing w:val="-6"/>
          <w:sz w:val="20"/>
        </w:rPr>
        <w:t xml:space="preserve"> </w:t>
      </w:r>
      <w:r>
        <w:rPr>
          <w:b/>
          <w:color w:val="252525"/>
          <w:sz w:val="20"/>
        </w:rPr>
        <w:t>technologie,</w:t>
      </w:r>
      <w:r>
        <w:rPr>
          <w:b/>
          <w:color w:val="252525"/>
          <w:spacing w:val="-5"/>
          <w:sz w:val="20"/>
        </w:rPr>
        <w:t xml:space="preserve"> </w:t>
      </w:r>
      <w:r>
        <w:rPr>
          <w:b/>
          <w:color w:val="252525"/>
          <w:sz w:val="20"/>
        </w:rPr>
        <w:t>s.</w:t>
      </w:r>
      <w:r>
        <w:rPr>
          <w:b/>
          <w:color w:val="252525"/>
          <w:spacing w:val="-6"/>
          <w:sz w:val="20"/>
        </w:rPr>
        <w:t xml:space="preserve"> </w:t>
      </w:r>
      <w:r>
        <w:rPr>
          <w:b/>
          <w:color w:val="252525"/>
          <w:sz w:val="20"/>
        </w:rPr>
        <w:t>p.</w:t>
      </w:r>
    </w:p>
    <w:p w14:paraId="55AD0A6B" w14:textId="77777777" w:rsidR="007F6777" w:rsidRDefault="009A3F0B">
      <w:pPr>
        <w:pStyle w:val="Zkladntext"/>
        <w:tabs>
          <w:tab w:val="left" w:pos="2236"/>
        </w:tabs>
        <w:spacing w:line="229" w:lineRule="exact"/>
        <w:ind w:left="112"/>
      </w:pPr>
      <w:r>
        <w:rPr>
          <w:color w:val="252525"/>
          <w:spacing w:val="-4"/>
        </w:rPr>
        <w:t>IČO:</w:t>
      </w:r>
      <w:r>
        <w:rPr>
          <w:rFonts w:ascii="Times New Roman" w:hAnsi="Times New Roman"/>
          <w:color w:val="252525"/>
        </w:rPr>
        <w:tab/>
      </w:r>
      <w:r>
        <w:rPr>
          <w:color w:val="252525"/>
          <w:spacing w:val="-2"/>
        </w:rPr>
        <w:t>04767543</w:t>
      </w:r>
    </w:p>
    <w:p w14:paraId="6A759604" w14:textId="77777777" w:rsidR="007F6777" w:rsidRDefault="007F6777">
      <w:pPr>
        <w:pStyle w:val="Zkladntext"/>
        <w:spacing w:before="7"/>
        <w:rPr>
          <w:sz w:val="27"/>
        </w:rPr>
      </w:pPr>
    </w:p>
    <w:p w14:paraId="3C090DEA" w14:textId="77777777" w:rsidR="007F6777" w:rsidRDefault="009A3F0B">
      <w:pPr>
        <w:pStyle w:val="Zkladntext"/>
        <w:tabs>
          <w:tab w:val="left" w:pos="2124"/>
        </w:tabs>
        <w:ind w:right="4163"/>
        <w:jc w:val="center"/>
      </w:pPr>
      <w:r>
        <w:rPr>
          <w:color w:val="252525"/>
        </w:rPr>
        <w:t>se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2"/>
        </w:rPr>
        <w:t>sídlem:</w:t>
      </w:r>
      <w:r>
        <w:rPr>
          <w:color w:val="252525"/>
        </w:rPr>
        <w:tab/>
        <w:t>Kodaňská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1441/46,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Vršovice,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101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00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Praha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5"/>
        </w:rPr>
        <w:t>10</w:t>
      </w:r>
    </w:p>
    <w:p w14:paraId="4267AA84" w14:textId="77777777" w:rsidR="007F6777" w:rsidRDefault="007F6777">
      <w:pPr>
        <w:pStyle w:val="Zkladntext"/>
        <w:spacing w:before="4"/>
        <w:rPr>
          <w:sz w:val="27"/>
        </w:rPr>
      </w:pPr>
    </w:p>
    <w:p w14:paraId="1E0561FF" w14:textId="4B5A4471" w:rsidR="007F6777" w:rsidRDefault="009A3F0B">
      <w:pPr>
        <w:pStyle w:val="Zkladntext"/>
        <w:tabs>
          <w:tab w:val="left" w:pos="2236"/>
        </w:tabs>
        <w:spacing w:line="568" w:lineRule="auto"/>
        <w:ind w:left="112" w:right="1134"/>
      </w:pPr>
      <w:r>
        <w:rPr>
          <w:color w:val="252525"/>
          <w:spacing w:val="-2"/>
        </w:rPr>
        <w:t>zapsaný</w:t>
      </w:r>
      <w:r>
        <w:rPr>
          <w:color w:val="252525"/>
        </w:rPr>
        <w:tab/>
        <w:t>v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obchodním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rejstříku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vedeném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Městským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soudem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v Praze,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oddíl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 xml:space="preserve">vložka 77322 </w:t>
      </w:r>
      <w:r>
        <w:rPr>
          <w:color w:val="252525"/>
          <w:spacing w:val="-2"/>
        </w:rPr>
        <w:t>zastoupený:</w:t>
      </w:r>
      <w:r>
        <w:rPr>
          <w:color w:val="252525"/>
        </w:rPr>
        <w:tab/>
      </w:r>
      <w:proofErr w:type="spellStart"/>
      <w:r>
        <w:rPr>
          <w:color w:val="252525"/>
        </w:rPr>
        <w:t>xxx</w:t>
      </w:r>
      <w:proofErr w:type="spellEnd"/>
    </w:p>
    <w:p w14:paraId="4F8D3785" w14:textId="5B71D52E" w:rsidR="007F6777" w:rsidRDefault="009A3F0B">
      <w:pPr>
        <w:pStyle w:val="Zkladntext"/>
        <w:tabs>
          <w:tab w:val="left" w:pos="2236"/>
        </w:tabs>
        <w:spacing w:line="229" w:lineRule="exact"/>
        <w:ind w:left="112"/>
      </w:pPr>
      <w:r>
        <w:rPr>
          <w:color w:val="252525"/>
        </w:rPr>
        <w:t>bankovní</w:t>
      </w:r>
      <w:r>
        <w:rPr>
          <w:color w:val="252525"/>
          <w:spacing w:val="-12"/>
        </w:rPr>
        <w:t xml:space="preserve"> </w:t>
      </w:r>
      <w:r>
        <w:rPr>
          <w:color w:val="252525"/>
          <w:spacing w:val="-2"/>
        </w:rPr>
        <w:t>spojení:</w:t>
      </w:r>
      <w:r>
        <w:rPr>
          <w:color w:val="252525"/>
        </w:rPr>
        <w:tab/>
      </w:r>
      <w:proofErr w:type="spellStart"/>
      <w:r>
        <w:rPr>
          <w:color w:val="252525"/>
        </w:rPr>
        <w:t>xxx</w:t>
      </w:r>
      <w:proofErr w:type="spellEnd"/>
    </w:p>
    <w:p w14:paraId="7797D8E2" w14:textId="77777777" w:rsidR="007F6777" w:rsidRDefault="007F6777">
      <w:pPr>
        <w:pStyle w:val="Zkladntext"/>
        <w:spacing w:before="5"/>
        <w:rPr>
          <w:sz w:val="27"/>
        </w:rPr>
      </w:pPr>
    </w:p>
    <w:p w14:paraId="176841B4" w14:textId="5CFB463D" w:rsidR="007F6777" w:rsidRDefault="009A3F0B" w:rsidP="009A3F0B">
      <w:pPr>
        <w:pStyle w:val="Zkladntext"/>
        <w:ind w:left="1440" w:right="4185" w:firstLine="720"/>
      </w:pPr>
      <w:r>
        <w:rPr>
          <w:color w:val="252525"/>
        </w:rPr>
        <w:t>č.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ú.</w:t>
      </w:r>
      <w:proofErr w:type="spellEnd"/>
      <w:r>
        <w:rPr>
          <w:color w:val="252525"/>
        </w:rPr>
        <w:t>: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  <w:spacing w:val="-2"/>
        </w:rPr>
        <w:t>xxx</w:t>
      </w:r>
      <w:proofErr w:type="spellEnd"/>
    </w:p>
    <w:p w14:paraId="15AD4393" w14:textId="77777777" w:rsidR="007F6777" w:rsidRDefault="007F6777">
      <w:pPr>
        <w:pStyle w:val="Zkladntext"/>
        <w:spacing w:before="4"/>
        <w:rPr>
          <w:sz w:val="27"/>
        </w:rPr>
      </w:pPr>
    </w:p>
    <w:p w14:paraId="3306262F" w14:textId="77777777" w:rsidR="007F6777" w:rsidRDefault="009A3F0B">
      <w:pPr>
        <w:ind w:left="112"/>
        <w:rPr>
          <w:sz w:val="20"/>
        </w:rPr>
      </w:pPr>
      <w:r>
        <w:rPr>
          <w:color w:val="252525"/>
          <w:sz w:val="20"/>
        </w:rPr>
        <w:t>(dále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jen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pacing w:val="-2"/>
          <w:sz w:val="20"/>
        </w:rPr>
        <w:t>„</w:t>
      </w:r>
      <w:r>
        <w:rPr>
          <w:b/>
          <w:color w:val="252525"/>
          <w:spacing w:val="-2"/>
          <w:sz w:val="20"/>
        </w:rPr>
        <w:t>NAKIT</w:t>
      </w:r>
      <w:r>
        <w:rPr>
          <w:color w:val="252525"/>
          <w:spacing w:val="-2"/>
          <w:sz w:val="20"/>
        </w:rPr>
        <w:t>“)</w:t>
      </w:r>
    </w:p>
    <w:p w14:paraId="0DF3B35E" w14:textId="77777777" w:rsidR="007F6777" w:rsidRDefault="007F6777">
      <w:pPr>
        <w:pStyle w:val="Zkladntext"/>
        <w:spacing w:before="4"/>
        <w:rPr>
          <w:sz w:val="27"/>
        </w:rPr>
      </w:pPr>
    </w:p>
    <w:p w14:paraId="5934CBE7" w14:textId="77777777" w:rsidR="007F6777" w:rsidRDefault="009A3F0B">
      <w:pPr>
        <w:ind w:left="112"/>
        <w:rPr>
          <w:b/>
          <w:sz w:val="20"/>
        </w:rPr>
      </w:pPr>
      <w:r>
        <w:rPr>
          <w:b/>
          <w:color w:val="252525"/>
          <w:w w:val="99"/>
          <w:sz w:val="20"/>
        </w:rPr>
        <w:t>a</w:t>
      </w:r>
    </w:p>
    <w:p w14:paraId="597F43F1" w14:textId="77777777" w:rsidR="007F6777" w:rsidRDefault="007F6777">
      <w:pPr>
        <w:pStyle w:val="Zkladntext"/>
        <w:spacing w:before="6"/>
        <w:rPr>
          <w:b/>
        </w:rPr>
      </w:pPr>
    </w:p>
    <w:p w14:paraId="025E6B64" w14:textId="77777777" w:rsidR="007F6777" w:rsidRDefault="009A3F0B">
      <w:pPr>
        <w:ind w:left="112"/>
        <w:rPr>
          <w:b/>
          <w:sz w:val="20"/>
        </w:rPr>
      </w:pPr>
      <w:r>
        <w:rPr>
          <w:b/>
          <w:color w:val="252525"/>
          <w:sz w:val="20"/>
        </w:rPr>
        <w:t>Nadační</w:t>
      </w:r>
      <w:r>
        <w:rPr>
          <w:b/>
          <w:color w:val="252525"/>
          <w:spacing w:val="-7"/>
          <w:sz w:val="20"/>
        </w:rPr>
        <w:t xml:space="preserve"> </w:t>
      </w:r>
      <w:r>
        <w:rPr>
          <w:b/>
          <w:color w:val="252525"/>
          <w:sz w:val="20"/>
        </w:rPr>
        <w:t>fond</w:t>
      </w:r>
      <w:r>
        <w:rPr>
          <w:b/>
          <w:color w:val="252525"/>
          <w:spacing w:val="-7"/>
          <w:sz w:val="20"/>
        </w:rPr>
        <w:t xml:space="preserve"> </w:t>
      </w:r>
      <w:r>
        <w:rPr>
          <w:b/>
          <w:color w:val="252525"/>
          <w:spacing w:val="-4"/>
          <w:sz w:val="20"/>
        </w:rPr>
        <w:t>NAKIT</w:t>
      </w:r>
    </w:p>
    <w:p w14:paraId="7B4A91F3" w14:textId="77777777" w:rsidR="007F6777" w:rsidRDefault="007F6777">
      <w:pPr>
        <w:pStyle w:val="Zkladntext"/>
        <w:spacing w:before="5"/>
        <w:rPr>
          <w:b/>
          <w:sz w:val="27"/>
        </w:rPr>
      </w:pPr>
    </w:p>
    <w:p w14:paraId="76CE0113" w14:textId="77777777" w:rsidR="007F6777" w:rsidRDefault="009A3F0B">
      <w:pPr>
        <w:pStyle w:val="Zkladntext"/>
        <w:tabs>
          <w:tab w:val="left" w:pos="2236"/>
        </w:tabs>
        <w:ind w:left="112"/>
      </w:pPr>
      <w:r>
        <w:rPr>
          <w:color w:val="252525"/>
          <w:spacing w:val="-4"/>
        </w:rPr>
        <w:t>IČO:</w:t>
      </w:r>
      <w:r>
        <w:rPr>
          <w:rFonts w:ascii="Times New Roman" w:hAnsi="Times New Roman"/>
          <w:color w:val="252525"/>
        </w:rPr>
        <w:tab/>
      </w:r>
      <w:r>
        <w:rPr>
          <w:color w:val="252525"/>
          <w:spacing w:val="-2"/>
        </w:rPr>
        <w:t>17564557</w:t>
      </w:r>
    </w:p>
    <w:p w14:paraId="580C391A" w14:textId="77777777" w:rsidR="007F6777" w:rsidRDefault="007F6777">
      <w:pPr>
        <w:pStyle w:val="Zkladntext"/>
        <w:spacing w:before="4"/>
        <w:rPr>
          <w:sz w:val="27"/>
        </w:rPr>
      </w:pPr>
    </w:p>
    <w:p w14:paraId="67F77661" w14:textId="77777777" w:rsidR="007F6777" w:rsidRDefault="009A3F0B">
      <w:pPr>
        <w:pStyle w:val="Zkladntext"/>
        <w:tabs>
          <w:tab w:val="left" w:pos="2236"/>
        </w:tabs>
        <w:ind w:left="112"/>
      </w:pPr>
      <w:r>
        <w:rPr>
          <w:color w:val="252525"/>
        </w:rPr>
        <w:t>se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2"/>
        </w:rPr>
        <w:t>sídlem:</w:t>
      </w:r>
      <w:r>
        <w:rPr>
          <w:color w:val="252525"/>
        </w:rPr>
        <w:tab/>
        <w:t>Kodaňská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1441/46,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Vršovice,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101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00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Praha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5"/>
        </w:rPr>
        <w:t>10</w:t>
      </w:r>
    </w:p>
    <w:p w14:paraId="1B856293" w14:textId="77777777" w:rsidR="007F6777" w:rsidRDefault="007F6777">
      <w:pPr>
        <w:pStyle w:val="Zkladntext"/>
        <w:spacing w:before="4"/>
        <w:rPr>
          <w:sz w:val="27"/>
        </w:rPr>
      </w:pPr>
    </w:p>
    <w:p w14:paraId="67235420" w14:textId="5479DA0D" w:rsidR="007F6777" w:rsidRDefault="009A3F0B">
      <w:pPr>
        <w:pStyle w:val="Zkladntext"/>
        <w:tabs>
          <w:tab w:val="left" w:pos="2236"/>
        </w:tabs>
        <w:spacing w:before="1" w:line="568" w:lineRule="auto"/>
        <w:ind w:left="112" w:right="1403"/>
      </w:pPr>
      <w:r>
        <w:rPr>
          <w:color w:val="252525"/>
          <w:spacing w:val="-2"/>
        </w:rPr>
        <w:t>zapsaný</w:t>
      </w:r>
      <w:r>
        <w:rPr>
          <w:color w:val="252525"/>
        </w:rPr>
        <w:tab/>
        <w:t>v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nadačním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rejstříku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vedeném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Městským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soudem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v Praze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oddíl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N,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vložka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 xml:space="preserve">2183 </w:t>
      </w:r>
      <w:r>
        <w:rPr>
          <w:color w:val="252525"/>
          <w:spacing w:val="-2"/>
        </w:rPr>
        <w:t>zastoupený:</w:t>
      </w:r>
      <w:r>
        <w:rPr>
          <w:color w:val="252525"/>
        </w:rPr>
        <w:tab/>
      </w:r>
      <w:proofErr w:type="spellStart"/>
      <w:r>
        <w:rPr>
          <w:color w:val="252525"/>
        </w:rPr>
        <w:t>xxx</w:t>
      </w:r>
      <w:proofErr w:type="spellEnd"/>
    </w:p>
    <w:p w14:paraId="515F4EB4" w14:textId="77777777" w:rsidR="007F6777" w:rsidRDefault="009A3F0B">
      <w:pPr>
        <w:spacing w:line="229" w:lineRule="exact"/>
        <w:ind w:left="112"/>
        <w:rPr>
          <w:sz w:val="20"/>
        </w:rPr>
      </w:pPr>
      <w:r>
        <w:rPr>
          <w:color w:val="252525"/>
          <w:sz w:val="20"/>
        </w:rPr>
        <w:t>(dále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jen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„</w:t>
      </w:r>
      <w:r>
        <w:rPr>
          <w:b/>
          <w:color w:val="252525"/>
          <w:sz w:val="20"/>
        </w:rPr>
        <w:t>Nadační</w:t>
      </w:r>
      <w:r>
        <w:rPr>
          <w:b/>
          <w:color w:val="252525"/>
          <w:spacing w:val="-7"/>
          <w:sz w:val="20"/>
        </w:rPr>
        <w:t xml:space="preserve"> </w:t>
      </w:r>
      <w:r>
        <w:rPr>
          <w:b/>
          <w:color w:val="252525"/>
          <w:spacing w:val="-2"/>
          <w:sz w:val="20"/>
        </w:rPr>
        <w:t>fond</w:t>
      </w:r>
      <w:r>
        <w:rPr>
          <w:color w:val="252525"/>
          <w:spacing w:val="-2"/>
          <w:sz w:val="20"/>
        </w:rPr>
        <w:t>“)</w:t>
      </w:r>
    </w:p>
    <w:p w14:paraId="505B2BA0" w14:textId="77777777" w:rsidR="007F6777" w:rsidRDefault="007F6777">
      <w:pPr>
        <w:pStyle w:val="Zkladntext"/>
        <w:spacing w:before="5"/>
      </w:pPr>
    </w:p>
    <w:p w14:paraId="54A589F7" w14:textId="77777777" w:rsidR="007F6777" w:rsidRDefault="009A3F0B">
      <w:pPr>
        <w:ind w:left="112"/>
        <w:rPr>
          <w:sz w:val="20"/>
        </w:rPr>
      </w:pPr>
      <w:r>
        <w:rPr>
          <w:color w:val="252525"/>
          <w:sz w:val="20"/>
        </w:rPr>
        <w:t>(jednotlivě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dále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jen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jako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„</w:t>
      </w:r>
      <w:r>
        <w:rPr>
          <w:b/>
          <w:color w:val="252525"/>
          <w:sz w:val="20"/>
        </w:rPr>
        <w:t>Smluvní</w:t>
      </w:r>
      <w:r>
        <w:rPr>
          <w:b/>
          <w:color w:val="252525"/>
          <w:spacing w:val="-7"/>
          <w:sz w:val="20"/>
        </w:rPr>
        <w:t xml:space="preserve"> </w:t>
      </w:r>
      <w:r>
        <w:rPr>
          <w:b/>
          <w:color w:val="252525"/>
          <w:sz w:val="20"/>
        </w:rPr>
        <w:t>strana</w:t>
      </w:r>
      <w:r>
        <w:rPr>
          <w:color w:val="252525"/>
          <w:sz w:val="20"/>
        </w:rPr>
        <w:t>“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a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společně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jako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„</w:t>
      </w:r>
      <w:r>
        <w:rPr>
          <w:b/>
          <w:color w:val="252525"/>
          <w:sz w:val="20"/>
        </w:rPr>
        <w:t>Smluvní</w:t>
      </w:r>
      <w:r>
        <w:rPr>
          <w:b/>
          <w:color w:val="252525"/>
          <w:spacing w:val="-7"/>
          <w:sz w:val="20"/>
        </w:rPr>
        <w:t xml:space="preserve"> </w:t>
      </w:r>
      <w:r>
        <w:rPr>
          <w:b/>
          <w:color w:val="252525"/>
          <w:spacing w:val="-2"/>
          <w:sz w:val="20"/>
        </w:rPr>
        <w:t>strany</w:t>
      </w:r>
      <w:r>
        <w:rPr>
          <w:color w:val="252525"/>
          <w:spacing w:val="-2"/>
          <w:sz w:val="20"/>
        </w:rPr>
        <w:t>“)</w:t>
      </w:r>
    </w:p>
    <w:p w14:paraId="6DAAB7B2" w14:textId="77777777" w:rsidR="007F6777" w:rsidRDefault="007F6777">
      <w:pPr>
        <w:pStyle w:val="Zkladntext"/>
        <w:spacing w:before="6"/>
      </w:pPr>
    </w:p>
    <w:p w14:paraId="4956283E" w14:textId="77777777" w:rsidR="007F6777" w:rsidRDefault="009A3F0B">
      <w:pPr>
        <w:pStyle w:val="Zkladntext"/>
        <w:spacing w:line="357" w:lineRule="auto"/>
        <w:ind w:left="112"/>
      </w:pPr>
      <w:r>
        <w:rPr>
          <w:color w:val="252525"/>
        </w:rPr>
        <w:t>uzavřely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níže</w:t>
      </w:r>
      <w:r>
        <w:rPr>
          <w:color w:val="252525"/>
          <w:spacing w:val="38"/>
        </w:rPr>
        <w:t xml:space="preserve"> </w:t>
      </w:r>
      <w:r>
        <w:rPr>
          <w:color w:val="252525"/>
        </w:rPr>
        <w:t>uvedeného</w:t>
      </w:r>
      <w:r>
        <w:rPr>
          <w:color w:val="252525"/>
          <w:spacing w:val="38"/>
        </w:rPr>
        <w:t xml:space="preserve"> </w:t>
      </w:r>
      <w:r>
        <w:rPr>
          <w:color w:val="252525"/>
        </w:rPr>
        <w:t>dne,</w:t>
      </w:r>
      <w:r>
        <w:rPr>
          <w:color w:val="252525"/>
          <w:spacing w:val="38"/>
        </w:rPr>
        <w:t xml:space="preserve"> </w:t>
      </w:r>
      <w:r>
        <w:rPr>
          <w:color w:val="252525"/>
        </w:rPr>
        <w:t>měsíce</w:t>
      </w:r>
      <w:r>
        <w:rPr>
          <w:color w:val="252525"/>
          <w:spacing w:val="38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38"/>
        </w:rPr>
        <w:t xml:space="preserve"> </w:t>
      </w:r>
      <w:r>
        <w:rPr>
          <w:color w:val="252525"/>
        </w:rPr>
        <w:t>roku</w:t>
      </w:r>
      <w:r>
        <w:rPr>
          <w:color w:val="252525"/>
          <w:spacing w:val="38"/>
        </w:rPr>
        <w:t xml:space="preserve"> </w:t>
      </w:r>
      <w:r>
        <w:rPr>
          <w:color w:val="252525"/>
        </w:rPr>
        <w:t>v souladu</w:t>
      </w:r>
      <w:r>
        <w:rPr>
          <w:color w:val="252525"/>
          <w:spacing w:val="38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ustanovením</w:t>
      </w:r>
      <w:r>
        <w:rPr>
          <w:color w:val="252525"/>
          <w:spacing w:val="38"/>
        </w:rPr>
        <w:t xml:space="preserve"> </w:t>
      </w:r>
      <w:r>
        <w:rPr>
          <w:color w:val="252525"/>
        </w:rPr>
        <w:t>§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1746</w:t>
      </w:r>
      <w:r>
        <w:rPr>
          <w:color w:val="252525"/>
          <w:spacing w:val="38"/>
        </w:rPr>
        <w:t xml:space="preserve"> </w:t>
      </w:r>
      <w:r>
        <w:rPr>
          <w:color w:val="252525"/>
        </w:rPr>
        <w:t>odst.</w:t>
      </w:r>
      <w:r>
        <w:rPr>
          <w:color w:val="252525"/>
          <w:spacing w:val="38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zákona</w:t>
      </w:r>
      <w:r>
        <w:rPr>
          <w:color w:val="252525"/>
          <w:spacing w:val="38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89/2012Sb., občanský zákoník, v platném znění, tuto smlouvu o poskytování služeb (dále jen „</w:t>
      </w:r>
      <w:r>
        <w:rPr>
          <w:b/>
          <w:color w:val="252525"/>
        </w:rPr>
        <w:t>Smlouva</w:t>
      </w:r>
      <w:r>
        <w:rPr>
          <w:color w:val="252525"/>
        </w:rPr>
        <w:t>“):</w:t>
      </w:r>
    </w:p>
    <w:p w14:paraId="0952A0AD" w14:textId="77777777" w:rsidR="007F6777" w:rsidRDefault="007F6777">
      <w:pPr>
        <w:pStyle w:val="Zkladntext"/>
      </w:pPr>
    </w:p>
    <w:p w14:paraId="41EAD1A2" w14:textId="77777777" w:rsidR="007F6777" w:rsidRDefault="007F6777">
      <w:pPr>
        <w:pStyle w:val="Zkladntext"/>
      </w:pPr>
    </w:p>
    <w:p w14:paraId="687903F3" w14:textId="77777777" w:rsidR="007F6777" w:rsidRDefault="007F6777">
      <w:pPr>
        <w:pStyle w:val="Zkladntext"/>
      </w:pPr>
    </w:p>
    <w:p w14:paraId="059961CA" w14:textId="77777777" w:rsidR="007F6777" w:rsidRDefault="007F6777">
      <w:pPr>
        <w:pStyle w:val="Zkladntext"/>
      </w:pPr>
    </w:p>
    <w:p w14:paraId="6849340F" w14:textId="77777777" w:rsidR="007F6777" w:rsidRDefault="007F6777">
      <w:pPr>
        <w:pStyle w:val="Zkladntext"/>
        <w:spacing w:before="5"/>
      </w:pPr>
    </w:p>
    <w:p w14:paraId="5B5F0DB2" w14:textId="77777777" w:rsidR="007F6777" w:rsidRDefault="009A3F0B">
      <w:pPr>
        <w:ind w:left="820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006FC0"/>
          <w:sz w:val="20"/>
        </w:rPr>
        <w:t>Nadační</w:t>
      </w:r>
      <w:r>
        <w:rPr>
          <w:rFonts w:ascii="Calibri" w:hAnsi="Calibri"/>
          <w:b/>
          <w:color w:val="006FC0"/>
          <w:spacing w:val="-8"/>
          <w:sz w:val="20"/>
        </w:rPr>
        <w:t xml:space="preserve"> </w:t>
      </w:r>
      <w:r>
        <w:rPr>
          <w:rFonts w:ascii="Calibri" w:hAnsi="Calibri"/>
          <w:b/>
          <w:color w:val="006FC0"/>
          <w:sz w:val="20"/>
        </w:rPr>
        <w:t>fond</w:t>
      </w:r>
      <w:r>
        <w:rPr>
          <w:rFonts w:ascii="Calibri" w:hAnsi="Calibri"/>
          <w:b/>
          <w:color w:val="006FC0"/>
          <w:spacing w:val="-6"/>
          <w:sz w:val="20"/>
        </w:rPr>
        <w:t xml:space="preserve"> </w:t>
      </w:r>
      <w:r>
        <w:rPr>
          <w:rFonts w:ascii="Calibri" w:hAnsi="Calibri"/>
          <w:b/>
          <w:color w:val="006FC0"/>
          <w:spacing w:val="-2"/>
          <w:sz w:val="20"/>
        </w:rPr>
        <w:t>NAKIT</w:t>
      </w:r>
    </w:p>
    <w:p w14:paraId="689D553B" w14:textId="77777777" w:rsidR="007F6777" w:rsidRDefault="009A3F0B">
      <w:pPr>
        <w:spacing w:before="76"/>
        <w:ind w:left="8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Kodaňská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1441/46,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101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00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Praha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10</w:t>
      </w:r>
    </w:p>
    <w:p w14:paraId="76DBA407" w14:textId="77777777" w:rsidR="007F6777" w:rsidRDefault="009A3F0B">
      <w:pPr>
        <w:tabs>
          <w:tab w:val="left" w:pos="3669"/>
          <w:tab w:val="left" w:pos="6887"/>
          <w:tab w:val="right" w:pos="10529"/>
        </w:tabs>
        <w:spacing w:before="13"/>
        <w:ind w:left="820"/>
        <w:rPr>
          <w:rFonts w:ascii="Calibri" w:hAnsi="Calibri"/>
        </w:rPr>
      </w:pPr>
      <w:r>
        <w:rPr>
          <w:rFonts w:ascii="Calibri" w:hAnsi="Calibri"/>
          <w:b/>
          <w:sz w:val="20"/>
        </w:rPr>
        <w:t>datová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schránka: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xyjd7dn</w:t>
      </w:r>
      <w:r>
        <w:rPr>
          <w:rFonts w:ascii="Calibri" w:hAnsi="Calibri"/>
          <w:b/>
          <w:sz w:val="20"/>
        </w:rPr>
        <w:tab/>
      </w:r>
      <w:hyperlink r:id="rId7">
        <w:r>
          <w:rPr>
            <w:rFonts w:ascii="Calibri" w:hAnsi="Calibri"/>
            <w:b/>
            <w:spacing w:val="-2"/>
            <w:sz w:val="20"/>
          </w:rPr>
          <w:t>info@nadacnifondnakit.cz</w:t>
        </w:r>
      </w:hyperlink>
      <w:r>
        <w:rPr>
          <w:rFonts w:ascii="Calibri" w:hAnsi="Calibri"/>
          <w:b/>
          <w:sz w:val="20"/>
        </w:rPr>
        <w:tab/>
      </w:r>
      <w:hyperlink r:id="rId8">
        <w:r>
          <w:rPr>
            <w:rFonts w:ascii="Calibri" w:hAnsi="Calibri"/>
            <w:b/>
            <w:spacing w:val="-2"/>
            <w:sz w:val="20"/>
          </w:rPr>
          <w:t>www.nadacnifondnakit.cz</w:t>
        </w:r>
      </w:hyperlink>
      <w:r>
        <w:rPr>
          <w:rFonts w:ascii="Times New Roman" w:hAnsi="Times New Roman"/>
          <w:sz w:val="20"/>
        </w:rPr>
        <w:tab/>
      </w:r>
      <w:r>
        <w:rPr>
          <w:rFonts w:ascii="Calibri" w:hAnsi="Calibri"/>
          <w:color w:val="808080"/>
          <w:spacing w:val="-10"/>
          <w:position w:val="4"/>
        </w:rPr>
        <w:t>1</w:t>
      </w:r>
    </w:p>
    <w:p w14:paraId="63309A73" w14:textId="77777777" w:rsidR="007F6777" w:rsidRDefault="007F6777">
      <w:pPr>
        <w:rPr>
          <w:rFonts w:ascii="Calibri" w:hAnsi="Calibri"/>
        </w:rPr>
        <w:sectPr w:rsidR="007F6777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10" w:h="16840"/>
          <w:pgMar w:top="1760" w:right="520" w:bottom="880" w:left="740" w:header="751" w:footer="688" w:gutter="0"/>
          <w:pgNumType w:start="1"/>
          <w:cols w:space="708"/>
        </w:sectPr>
      </w:pPr>
    </w:p>
    <w:p w14:paraId="5AA21BFF" w14:textId="77777777" w:rsidR="007F6777" w:rsidRDefault="009A3F0B">
      <w:pPr>
        <w:pStyle w:val="Odstavecseseznamem"/>
        <w:numPr>
          <w:ilvl w:val="0"/>
          <w:numId w:val="1"/>
        </w:numPr>
        <w:tabs>
          <w:tab w:val="left" w:pos="282"/>
        </w:tabs>
        <w:spacing w:before="82"/>
        <w:ind w:left="282" w:right="4133" w:hanging="282"/>
        <w:rPr>
          <w:b/>
          <w:sz w:val="20"/>
        </w:rPr>
      </w:pPr>
      <w:r>
        <w:rPr>
          <w:b/>
          <w:color w:val="252525"/>
          <w:sz w:val="20"/>
        </w:rPr>
        <w:lastRenderedPageBreak/>
        <w:t>Předmět</w:t>
      </w:r>
      <w:r>
        <w:rPr>
          <w:b/>
          <w:color w:val="252525"/>
          <w:spacing w:val="-6"/>
          <w:sz w:val="20"/>
        </w:rPr>
        <w:t xml:space="preserve"> </w:t>
      </w:r>
      <w:r>
        <w:rPr>
          <w:b/>
          <w:color w:val="252525"/>
          <w:sz w:val="20"/>
        </w:rPr>
        <w:t>a</w:t>
      </w:r>
      <w:r>
        <w:rPr>
          <w:b/>
          <w:color w:val="252525"/>
          <w:spacing w:val="-6"/>
          <w:sz w:val="20"/>
        </w:rPr>
        <w:t xml:space="preserve"> </w:t>
      </w:r>
      <w:r>
        <w:rPr>
          <w:b/>
          <w:color w:val="252525"/>
          <w:sz w:val="20"/>
        </w:rPr>
        <w:t>účel</w:t>
      </w:r>
      <w:r>
        <w:rPr>
          <w:b/>
          <w:color w:val="252525"/>
          <w:spacing w:val="-4"/>
          <w:sz w:val="20"/>
        </w:rPr>
        <w:t xml:space="preserve"> </w:t>
      </w:r>
      <w:r>
        <w:rPr>
          <w:b/>
          <w:color w:val="252525"/>
          <w:spacing w:val="-2"/>
          <w:sz w:val="20"/>
        </w:rPr>
        <w:t>Smlouvy</w:t>
      </w:r>
    </w:p>
    <w:p w14:paraId="1818E6E5" w14:textId="77777777" w:rsidR="007F6777" w:rsidRDefault="009A3F0B">
      <w:pPr>
        <w:pStyle w:val="Odstavecseseznamem"/>
        <w:numPr>
          <w:ilvl w:val="1"/>
          <w:numId w:val="1"/>
        </w:numPr>
        <w:tabs>
          <w:tab w:val="left" w:pos="676"/>
        </w:tabs>
        <w:spacing w:before="116"/>
        <w:ind w:left="676" w:hanging="564"/>
        <w:jc w:val="both"/>
        <w:rPr>
          <w:sz w:val="20"/>
        </w:rPr>
      </w:pPr>
      <w:r>
        <w:rPr>
          <w:color w:val="252525"/>
          <w:sz w:val="20"/>
        </w:rPr>
        <w:t>Předmětem</w:t>
      </w:r>
      <w:r>
        <w:rPr>
          <w:color w:val="252525"/>
          <w:spacing w:val="-9"/>
          <w:sz w:val="20"/>
        </w:rPr>
        <w:t xml:space="preserve"> </w:t>
      </w:r>
      <w:r>
        <w:rPr>
          <w:color w:val="252525"/>
          <w:sz w:val="20"/>
        </w:rPr>
        <w:t>této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Smlouvy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je</w:t>
      </w:r>
      <w:r>
        <w:rPr>
          <w:color w:val="252525"/>
          <w:spacing w:val="-9"/>
          <w:sz w:val="20"/>
        </w:rPr>
        <w:t xml:space="preserve"> </w:t>
      </w:r>
      <w:r>
        <w:rPr>
          <w:color w:val="252525"/>
          <w:sz w:val="20"/>
        </w:rPr>
        <w:t>závazek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NAKIT</w:t>
      </w:r>
      <w:r>
        <w:rPr>
          <w:color w:val="252525"/>
          <w:spacing w:val="-9"/>
          <w:sz w:val="20"/>
        </w:rPr>
        <w:t xml:space="preserve"> </w:t>
      </w:r>
      <w:r>
        <w:rPr>
          <w:color w:val="252525"/>
          <w:sz w:val="20"/>
        </w:rPr>
        <w:t>poskytovat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Nadačnímu</w:t>
      </w:r>
      <w:r>
        <w:rPr>
          <w:color w:val="252525"/>
          <w:spacing w:val="-9"/>
          <w:sz w:val="20"/>
        </w:rPr>
        <w:t xml:space="preserve"> </w:t>
      </w:r>
      <w:r>
        <w:rPr>
          <w:color w:val="252525"/>
          <w:sz w:val="20"/>
        </w:rPr>
        <w:t>fondu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služby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spočívající</w:t>
      </w:r>
      <w:r>
        <w:rPr>
          <w:color w:val="252525"/>
          <w:spacing w:val="-9"/>
          <w:sz w:val="20"/>
        </w:rPr>
        <w:t xml:space="preserve"> </w:t>
      </w:r>
      <w:r>
        <w:rPr>
          <w:color w:val="252525"/>
          <w:spacing w:val="-2"/>
          <w:sz w:val="20"/>
        </w:rPr>
        <w:t>v/ve:</w:t>
      </w:r>
    </w:p>
    <w:p w14:paraId="0E5EB031" w14:textId="77777777" w:rsidR="007F6777" w:rsidRDefault="007F6777">
      <w:pPr>
        <w:pStyle w:val="Zkladntext"/>
        <w:spacing w:before="3"/>
      </w:pPr>
    </w:p>
    <w:p w14:paraId="619A08D6" w14:textId="77777777" w:rsidR="007F6777" w:rsidRDefault="009A3F0B">
      <w:pPr>
        <w:pStyle w:val="Odstavecseseznamem"/>
        <w:numPr>
          <w:ilvl w:val="2"/>
          <w:numId w:val="1"/>
        </w:numPr>
        <w:tabs>
          <w:tab w:val="left" w:pos="1103"/>
          <w:tab w:val="left" w:pos="1106"/>
        </w:tabs>
        <w:spacing w:line="360" w:lineRule="auto"/>
        <w:ind w:right="327"/>
        <w:jc w:val="both"/>
        <w:rPr>
          <w:sz w:val="20"/>
        </w:rPr>
      </w:pPr>
      <w:r>
        <w:rPr>
          <w:color w:val="252525"/>
          <w:sz w:val="20"/>
        </w:rPr>
        <w:t>zveřejňování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Nadačním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fondem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uzavřených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smluv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v registru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smluv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podle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zákona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 xml:space="preserve">č. </w:t>
      </w:r>
      <w:r>
        <w:rPr>
          <w:color w:val="404040"/>
          <w:sz w:val="20"/>
        </w:rPr>
        <w:t>340/2015</w:t>
      </w:r>
      <w:r>
        <w:rPr>
          <w:color w:val="404040"/>
          <w:spacing w:val="40"/>
          <w:sz w:val="20"/>
        </w:rPr>
        <w:t xml:space="preserve"> </w:t>
      </w:r>
      <w:r>
        <w:rPr>
          <w:color w:val="404040"/>
          <w:sz w:val="20"/>
        </w:rPr>
        <w:t>Sb.,</w:t>
      </w:r>
      <w:r>
        <w:rPr>
          <w:color w:val="404040"/>
          <w:spacing w:val="40"/>
          <w:sz w:val="20"/>
        </w:rPr>
        <w:t xml:space="preserve"> </w:t>
      </w:r>
      <w:r>
        <w:rPr>
          <w:color w:val="404040"/>
          <w:sz w:val="20"/>
        </w:rPr>
        <w:t>o zvláštních podmínkách účinnosti některých smluv, uveřejňování těchto smluv a o registru smluv (zákon o registru smluv), ve znění pozdějších předpisů;</w:t>
      </w:r>
    </w:p>
    <w:p w14:paraId="6D51ED0E" w14:textId="77777777" w:rsidR="007F6777" w:rsidRDefault="009A3F0B">
      <w:pPr>
        <w:pStyle w:val="Odstavecseseznamem"/>
        <w:numPr>
          <w:ilvl w:val="2"/>
          <w:numId w:val="1"/>
        </w:numPr>
        <w:tabs>
          <w:tab w:val="left" w:pos="1103"/>
          <w:tab w:val="left" w:pos="1106"/>
        </w:tabs>
        <w:spacing w:before="122" w:line="360" w:lineRule="auto"/>
        <w:ind w:right="325"/>
        <w:jc w:val="both"/>
        <w:rPr>
          <w:sz w:val="20"/>
        </w:rPr>
      </w:pPr>
      <w:r>
        <w:rPr>
          <w:color w:val="404040"/>
          <w:sz w:val="20"/>
        </w:rPr>
        <w:t>administrativní činnosti souvisej</w:t>
      </w:r>
      <w:r>
        <w:rPr>
          <w:color w:val="404040"/>
          <w:sz w:val="20"/>
        </w:rPr>
        <w:t xml:space="preserve">ící s chodem Nadačního fondu (např., nikoli však výlučně, služby podatelny, zajištění ukládání účetních závěrek Nadačního fondu do Sbírky </w:t>
      </w:r>
      <w:proofErr w:type="gramStart"/>
      <w:r>
        <w:rPr>
          <w:color w:val="404040"/>
          <w:sz w:val="20"/>
        </w:rPr>
        <w:t>listin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,</w:t>
      </w:r>
      <w:proofErr w:type="gramEnd"/>
      <w:r>
        <w:rPr>
          <w:color w:val="404040"/>
          <w:sz w:val="20"/>
        </w:rPr>
        <w:t xml:space="preserve"> administrativně technické prostředky nezbytné k provozu Nadačního fondu);</w:t>
      </w:r>
    </w:p>
    <w:p w14:paraId="7B0020D4" w14:textId="77777777" w:rsidR="007F6777" w:rsidRDefault="009A3F0B">
      <w:pPr>
        <w:spacing w:before="120"/>
        <w:ind w:left="1106"/>
        <w:jc w:val="both"/>
        <w:rPr>
          <w:sz w:val="20"/>
        </w:rPr>
      </w:pPr>
      <w:r>
        <w:rPr>
          <w:color w:val="252525"/>
          <w:sz w:val="20"/>
        </w:rPr>
        <w:t>(dále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jen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pacing w:val="-2"/>
          <w:sz w:val="20"/>
        </w:rPr>
        <w:t>„</w:t>
      </w:r>
      <w:r>
        <w:rPr>
          <w:b/>
          <w:color w:val="252525"/>
          <w:spacing w:val="-2"/>
          <w:sz w:val="20"/>
        </w:rPr>
        <w:t>služby</w:t>
      </w:r>
      <w:r>
        <w:rPr>
          <w:color w:val="252525"/>
          <w:spacing w:val="-2"/>
          <w:sz w:val="20"/>
        </w:rPr>
        <w:t>“)</w:t>
      </w:r>
    </w:p>
    <w:p w14:paraId="4EF850D6" w14:textId="77777777" w:rsidR="007F6777" w:rsidRDefault="007F6777">
      <w:pPr>
        <w:pStyle w:val="Zkladntext"/>
        <w:spacing w:before="6"/>
      </w:pPr>
    </w:p>
    <w:p w14:paraId="27420A45" w14:textId="77777777" w:rsidR="007F6777" w:rsidRDefault="009A3F0B">
      <w:pPr>
        <w:pStyle w:val="Odstavecseseznamem"/>
        <w:numPr>
          <w:ilvl w:val="1"/>
          <w:numId w:val="1"/>
        </w:numPr>
        <w:tabs>
          <w:tab w:val="left" w:pos="676"/>
        </w:tabs>
        <w:ind w:left="676" w:hanging="564"/>
        <w:jc w:val="both"/>
        <w:rPr>
          <w:sz w:val="20"/>
        </w:rPr>
      </w:pPr>
      <w:r>
        <w:rPr>
          <w:color w:val="252525"/>
          <w:sz w:val="20"/>
        </w:rPr>
        <w:t>Služby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podle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odst.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1.1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Smlouvy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budou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Nadačnímu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fondu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ze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strany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NAKIT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poskytovány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pacing w:val="-2"/>
          <w:sz w:val="20"/>
        </w:rPr>
        <w:t>bezúplatně.</w:t>
      </w:r>
    </w:p>
    <w:p w14:paraId="2B90BB74" w14:textId="77777777" w:rsidR="007F6777" w:rsidRDefault="007F6777">
      <w:pPr>
        <w:pStyle w:val="Zkladntext"/>
        <w:spacing w:before="3"/>
      </w:pPr>
    </w:p>
    <w:p w14:paraId="6A74286E" w14:textId="77777777" w:rsidR="007F6777" w:rsidRDefault="009A3F0B">
      <w:pPr>
        <w:pStyle w:val="Odstavecseseznamem"/>
        <w:numPr>
          <w:ilvl w:val="1"/>
          <w:numId w:val="1"/>
        </w:numPr>
        <w:tabs>
          <w:tab w:val="left" w:pos="676"/>
        </w:tabs>
        <w:ind w:left="676" w:hanging="564"/>
        <w:jc w:val="both"/>
        <w:rPr>
          <w:sz w:val="20"/>
        </w:rPr>
      </w:pPr>
      <w:r>
        <w:rPr>
          <w:color w:val="252525"/>
          <w:sz w:val="20"/>
        </w:rPr>
        <w:t>Účelem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této</w:t>
      </w:r>
      <w:r>
        <w:rPr>
          <w:color w:val="252525"/>
          <w:spacing w:val="-10"/>
          <w:sz w:val="20"/>
        </w:rPr>
        <w:t xml:space="preserve"> </w:t>
      </w:r>
      <w:r>
        <w:rPr>
          <w:color w:val="252525"/>
          <w:sz w:val="20"/>
        </w:rPr>
        <w:t>Smlouvy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je</w:t>
      </w:r>
      <w:r>
        <w:rPr>
          <w:color w:val="252525"/>
          <w:spacing w:val="-10"/>
          <w:sz w:val="20"/>
        </w:rPr>
        <w:t xml:space="preserve"> </w:t>
      </w:r>
      <w:r>
        <w:rPr>
          <w:color w:val="252525"/>
          <w:sz w:val="20"/>
        </w:rPr>
        <w:t>zajištění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administrativně</w:t>
      </w:r>
      <w:r>
        <w:rPr>
          <w:color w:val="252525"/>
          <w:spacing w:val="-9"/>
          <w:sz w:val="20"/>
        </w:rPr>
        <w:t xml:space="preserve"> </w:t>
      </w:r>
      <w:r>
        <w:rPr>
          <w:color w:val="252525"/>
          <w:sz w:val="20"/>
        </w:rPr>
        <w:t>provozní</w:t>
      </w:r>
      <w:r>
        <w:rPr>
          <w:color w:val="252525"/>
          <w:spacing w:val="-10"/>
          <w:sz w:val="20"/>
        </w:rPr>
        <w:t xml:space="preserve"> </w:t>
      </w:r>
      <w:r>
        <w:rPr>
          <w:color w:val="252525"/>
          <w:sz w:val="20"/>
        </w:rPr>
        <w:t>správy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Nadačního</w:t>
      </w:r>
      <w:r>
        <w:rPr>
          <w:color w:val="252525"/>
          <w:spacing w:val="-11"/>
          <w:sz w:val="20"/>
        </w:rPr>
        <w:t xml:space="preserve"> </w:t>
      </w:r>
      <w:r>
        <w:rPr>
          <w:color w:val="252525"/>
          <w:spacing w:val="-2"/>
          <w:sz w:val="20"/>
        </w:rPr>
        <w:t>fondu.</w:t>
      </w:r>
    </w:p>
    <w:p w14:paraId="053FF542" w14:textId="77777777" w:rsidR="007F6777" w:rsidRDefault="007F6777">
      <w:pPr>
        <w:pStyle w:val="Zkladntext"/>
        <w:spacing w:before="6"/>
      </w:pPr>
    </w:p>
    <w:p w14:paraId="01B08AAB" w14:textId="77777777" w:rsidR="007F6777" w:rsidRDefault="009A3F0B">
      <w:pPr>
        <w:pStyle w:val="Odstavecseseznamem"/>
        <w:numPr>
          <w:ilvl w:val="1"/>
          <w:numId w:val="1"/>
        </w:numPr>
        <w:tabs>
          <w:tab w:val="left" w:pos="675"/>
          <w:tab w:val="left" w:pos="678"/>
        </w:tabs>
        <w:spacing w:line="360" w:lineRule="auto"/>
        <w:ind w:right="328"/>
        <w:jc w:val="both"/>
        <w:rPr>
          <w:sz w:val="20"/>
        </w:rPr>
      </w:pPr>
      <w:r>
        <w:rPr>
          <w:color w:val="252525"/>
          <w:sz w:val="20"/>
        </w:rPr>
        <w:t>Nadační fond se zavazuje poskytovat NAKIT veškeré informace a podklady potřebné pro řá</w:t>
      </w:r>
      <w:r>
        <w:rPr>
          <w:color w:val="252525"/>
          <w:sz w:val="20"/>
        </w:rPr>
        <w:t>dné a včasné poskytování služeb podle této Smlouvy.</w:t>
      </w:r>
    </w:p>
    <w:p w14:paraId="6CC4839B" w14:textId="77777777" w:rsidR="007F6777" w:rsidRDefault="007F6777">
      <w:pPr>
        <w:pStyle w:val="Zkladntext"/>
        <w:rPr>
          <w:sz w:val="22"/>
        </w:rPr>
      </w:pPr>
    </w:p>
    <w:p w14:paraId="49F9C812" w14:textId="77777777" w:rsidR="007F6777" w:rsidRDefault="007F6777">
      <w:pPr>
        <w:pStyle w:val="Zkladntext"/>
        <w:spacing w:before="9"/>
        <w:rPr>
          <w:sz w:val="28"/>
        </w:rPr>
      </w:pPr>
    </w:p>
    <w:p w14:paraId="0E7D4790" w14:textId="77777777" w:rsidR="007F6777" w:rsidRDefault="009A3F0B">
      <w:pPr>
        <w:pStyle w:val="Odstavecseseznamem"/>
        <w:numPr>
          <w:ilvl w:val="0"/>
          <w:numId w:val="1"/>
        </w:numPr>
        <w:tabs>
          <w:tab w:val="left" w:pos="353"/>
        </w:tabs>
        <w:ind w:left="353" w:right="4079" w:hanging="353"/>
        <w:rPr>
          <w:b/>
          <w:sz w:val="20"/>
        </w:rPr>
      </w:pPr>
      <w:r>
        <w:rPr>
          <w:b/>
          <w:color w:val="252525"/>
          <w:sz w:val="20"/>
        </w:rPr>
        <w:t>Doba</w:t>
      </w:r>
      <w:r>
        <w:rPr>
          <w:b/>
          <w:color w:val="252525"/>
          <w:spacing w:val="-8"/>
          <w:sz w:val="20"/>
        </w:rPr>
        <w:t xml:space="preserve"> </w:t>
      </w:r>
      <w:r>
        <w:rPr>
          <w:b/>
          <w:color w:val="252525"/>
          <w:sz w:val="20"/>
        </w:rPr>
        <w:t>trvání</w:t>
      </w:r>
      <w:r>
        <w:rPr>
          <w:b/>
          <w:color w:val="252525"/>
          <w:spacing w:val="-5"/>
          <w:sz w:val="20"/>
        </w:rPr>
        <w:t xml:space="preserve"> </w:t>
      </w:r>
      <w:r>
        <w:rPr>
          <w:b/>
          <w:color w:val="252525"/>
          <w:spacing w:val="-2"/>
          <w:sz w:val="20"/>
        </w:rPr>
        <w:t>Smlouvy</w:t>
      </w:r>
    </w:p>
    <w:p w14:paraId="772F1DCD" w14:textId="77777777" w:rsidR="007F6777" w:rsidRDefault="009A3F0B">
      <w:pPr>
        <w:pStyle w:val="Odstavecseseznamem"/>
        <w:numPr>
          <w:ilvl w:val="1"/>
          <w:numId w:val="1"/>
        </w:numPr>
        <w:tabs>
          <w:tab w:val="left" w:pos="676"/>
        </w:tabs>
        <w:spacing w:before="116"/>
        <w:ind w:left="676" w:hanging="564"/>
        <w:jc w:val="both"/>
        <w:rPr>
          <w:sz w:val="20"/>
        </w:rPr>
      </w:pPr>
      <w:r>
        <w:rPr>
          <w:color w:val="252525"/>
          <w:sz w:val="20"/>
        </w:rPr>
        <w:t>Tato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Smlouva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se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uzavírá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na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dobu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pacing w:val="-2"/>
          <w:sz w:val="20"/>
        </w:rPr>
        <w:t>neurčitou.</w:t>
      </w:r>
    </w:p>
    <w:p w14:paraId="65972E0B" w14:textId="77777777" w:rsidR="007F6777" w:rsidRDefault="009A3F0B">
      <w:pPr>
        <w:pStyle w:val="Odstavecseseznamem"/>
        <w:numPr>
          <w:ilvl w:val="1"/>
          <w:numId w:val="1"/>
        </w:numPr>
        <w:tabs>
          <w:tab w:val="left" w:pos="676"/>
        </w:tabs>
        <w:spacing w:before="116"/>
        <w:ind w:left="676" w:hanging="564"/>
        <w:jc w:val="both"/>
        <w:rPr>
          <w:sz w:val="20"/>
        </w:rPr>
      </w:pPr>
      <w:r>
        <w:rPr>
          <w:color w:val="252525"/>
          <w:sz w:val="20"/>
        </w:rPr>
        <w:t>Smlouva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může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být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pacing w:val="-2"/>
          <w:sz w:val="20"/>
        </w:rPr>
        <w:t>ukončena:</w:t>
      </w:r>
    </w:p>
    <w:p w14:paraId="73CE3D7A" w14:textId="77777777" w:rsidR="007F6777" w:rsidRDefault="007F6777">
      <w:pPr>
        <w:pStyle w:val="Zkladntext"/>
        <w:spacing w:before="3"/>
      </w:pPr>
    </w:p>
    <w:p w14:paraId="4A195739" w14:textId="77777777" w:rsidR="007F6777" w:rsidRDefault="009A3F0B">
      <w:pPr>
        <w:pStyle w:val="Odstavecseseznamem"/>
        <w:numPr>
          <w:ilvl w:val="2"/>
          <w:numId w:val="1"/>
        </w:numPr>
        <w:tabs>
          <w:tab w:val="left" w:pos="1103"/>
        </w:tabs>
        <w:ind w:left="1103" w:hanging="425"/>
        <w:jc w:val="both"/>
        <w:rPr>
          <w:sz w:val="20"/>
        </w:rPr>
      </w:pPr>
      <w:r>
        <w:rPr>
          <w:color w:val="252525"/>
          <w:sz w:val="20"/>
        </w:rPr>
        <w:t>písemnou</w:t>
      </w:r>
      <w:r>
        <w:rPr>
          <w:color w:val="252525"/>
          <w:spacing w:val="-11"/>
          <w:sz w:val="20"/>
        </w:rPr>
        <w:t xml:space="preserve"> </w:t>
      </w:r>
      <w:r>
        <w:rPr>
          <w:color w:val="252525"/>
          <w:sz w:val="20"/>
        </w:rPr>
        <w:t>dohodou</w:t>
      </w:r>
      <w:r>
        <w:rPr>
          <w:color w:val="252525"/>
          <w:spacing w:val="-10"/>
          <w:sz w:val="20"/>
        </w:rPr>
        <w:t xml:space="preserve"> </w:t>
      </w:r>
      <w:r>
        <w:rPr>
          <w:color w:val="252525"/>
          <w:sz w:val="20"/>
        </w:rPr>
        <w:t>Smluvních</w:t>
      </w:r>
      <w:r>
        <w:rPr>
          <w:color w:val="252525"/>
          <w:spacing w:val="-10"/>
          <w:sz w:val="20"/>
        </w:rPr>
        <w:t xml:space="preserve"> </w:t>
      </w:r>
      <w:r>
        <w:rPr>
          <w:color w:val="252525"/>
          <w:spacing w:val="-2"/>
          <w:sz w:val="20"/>
        </w:rPr>
        <w:t>stran;</w:t>
      </w:r>
    </w:p>
    <w:p w14:paraId="493400BF" w14:textId="77777777" w:rsidR="007F6777" w:rsidRDefault="009A3F0B">
      <w:pPr>
        <w:pStyle w:val="Odstavecseseznamem"/>
        <w:numPr>
          <w:ilvl w:val="2"/>
          <w:numId w:val="1"/>
        </w:numPr>
        <w:tabs>
          <w:tab w:val="left" w:pos="1103"/>
        </w:tabs>
        <w:spacing w:before="116"/>
        <w:ind w:left="1103" w:hanging="425"/>
        <w:jc w:val="both"/>
        <w:rPr>
          <w:sz w:val="20"/>
        </w:rPr>
      </w:pPr>
      <w:r>
        <w:rPr>
          <w:color w:val="252525"/>
          <w:sz w:val="20"/>
        </w:rPr>
        <w:t>písemnou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výpovědí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jednou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ze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Smluvních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stran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podle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odst.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2.3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pacing w:val="-2"/>
          <w:sz w:val="20"/>
        </w:rPr>
        <w:t>Smlouvy.</w:t>
      </w:r>
    </w:p>
    <w:p w14:paraId="6B0D6D76" w14:textId="77777777" w:rsidR="007F6777" w:rsidRDefault="009A3F0B">
      <w:pPr>
        <w:pStyle w:val="Odstavecseseznamem"/>
        <w:numPr>
          <w:ilvl w:val="1"/>
          <w:numId w:val="1"/>
        </w:numPr>
        <w:tabs>
          <w:tab w:val="left" w:pos="675"/>
          <w:tab w:val="left" w:pos="678"/>
        </w:tabs>
        <w:spacing w:before="115" w:line="360" w:lineRule="auto"/>
        <w:ind w:right="313"/>
        <w:jc w:val="both"/>
        <w:rPr>
          <w:sz w:val="20"/>
        </w:rPr>
      </w:pPr>
      <w:r>
        <w:rPr>
          <w:color w:val="252525"/>
          <w:sz w:val="20"/>
        </w:rPr>
        <w:t>Tato Smlouva může být kteroukoli ze Smluvních stran ukončena výpovědí bez udání důvodu s výpovědní dobou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v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délce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tří (3)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měsíců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počínající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běžet prvním dnem měsíce následujícího po doručení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výpovědi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druhé Smluvní straně.</w:t>
      </w:r>
    </w:p>
    <w:p w14:paraId="7D2D2C0B" w14:textId="77777777" w:rsidR="007F6777" w:rsidRDefault="007F6777">
      <w:pPr>
        <w:pStyle w:val="Zkladntext"/>
        <w:spacing w:before="10"/>
      </w:pPr>
    </w:p>
    <w:p w14:paraId="48FF9CA7" w14:textId="77777777" w:rsidR="007F6777" w:rsidRDefault="009A3F0B">
      <w:pPr>
        <w:pStyle w:val="Odstavecseseznamem"/>
        <w:numPr>
          <w:ilvl w:val="0"/>
          <w:numId w:val="1"/>
        </w:numPr>
        <w:tabs>
          <w:tab w:val="left" w:pos="4307"/>
        </w:tabs>
        <w:ind w:left="4307" w:hanging="282"/>
        <w:jc w:val="left"/>
        <w:rPr>
          <w:b/>
          <w:sz w:val="20"/>
        </w:rPr>
      </w:pPr>
      <w:r>
        <w:rPr>
          <w:b/>
          <w:color w:val="252525"/>
          <w:spacing w:val="-2"/>
          <w:sz w:val="20"/>
        </w:rPr>
        <w:t>Závěrečná</w:t>
      </w:r>
      <w:r>
        <w:rPr>
          <w:b/>
          <w:color w:val="252525"/>
          <w:spacing w:val="3"/>
          <w:sz w:val="20"/>
        </w:rPr>
        <w:t xml:space="preserve"> </w:t>
      </w:r>
      <w:r>
        <w:rPr>
          <w:b/>
          <w:color w:val="252525"/>
          <w:spacing w:val="-2"/>
          <w:sz w:val="20"/>
        </w:rPr>
        <w:t>ustanovení</w:t>
      </w:r>
    </w:p>
    <w:p w14:paraId="112999D9" w14:textId="77777777" w:rsidR="007F6777" w:rsidRDefault="009A3F0B">
      <w:pPr>
        <w:pStyle w:val="Odstavecseseznamem"/>
        <w:numPr>
          <w:ilvl w:val="1"/>
          <w:numId w:val="1"/>
        </w:numPr>
        <w:tabs>
          <w:tab w:val="left" w:pos="676"/>
        </w:tabs>
        <w:spacing w:before="116"/>
        <w:ind w:left="676" w:hanging="564"/>
        <w:jc w:val="both"/>
        <w:rPr>
          <w:sz w:val="20"/>
        </w:rPr>
      </w:pPr>
      <w:r>
        <w:rPr>
          <w:color w:val="252525"/>
          <w:sz w:val="20"/>
        </w:rPr>
        <w:t>Tato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Smlouva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nabývá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platnosti</w:t>
      </w:r>
      <w:r>
        <w:rPr>
          <w:color w:val="252525"/>
          <w:spacing w:val="-9"/>
          <w:sz w:val="20"/>
        </w:rPr>
        <w:t xml:space="preserve"> </w:t>
      </w:r>
      <w:r>
        <w:rPr>
          <w:color w:val="252525"/>
          <w:sz w:val="20"/>
        </w:rPr>
        <w:t>a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účinnosti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dnem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jejího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podpisu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oběma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Smluvními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pacing w:val="-2"/>
          <w:sz w:val="20"/>
        </w:rPr>
        <w:t>stranami.</w:t>
      </w:r>
    </w:p>
    <w:p w14:paraId="03FFD1E2" w14:textId="77777777" w:rsidR="007F6777" w:rsidRDefault="009A3F0B">
      <w:pPr>
        <w:pStyle w:val="Odstavecseseznamem"/>
        <w:numPr>
          <w:ilvl w:val="1"/>
          <w:numId w:val="1"/>
        </w:numPr>
        <w:tabs>
          <w:tab w:val="left" w:pos="675"/>
          <w:tab w:val="left" w:pos="678"/>
        </w:tabs>
        <w:spacing w:before="115" w:line="357" w:lineRule="auto"/>
        <w:ind w:right="334"/>
        <w:jc w:val="both"/>
        <w:rPr>
          <w:sz w:val="20"/>
        </w:rPr>
      </w:pPr>
      <w:r>
        <w:rPr>
          <w:color w:val="252525"/>
          <w:sz w:val="20"/>
        </w:rPr>
        <w:t>Právní vztahy výslovně Smlouvou neupravené se řídí právními předpisy České republiky, zejména relevantními ustanoveními Občanského zákoníku.</w:t>
      </w:r>
    </w:p>
    <w:p w14:paraId="0823797C" w14:textId="77777777" w:rsidR="007F6777" w:rsidRDefault="009A3F0B">
      <w:pPr>
        <w:pStyle w:val="Odstavecseseznamem"/>
        <w:numPr>
          <w:ilvl w:val="1"/>
          <w:numId w:val="1"/>
        </w:numPr>
        <w:tabs>
          <w:tab w:val="left" w:pos="675"/>
          <w:tab w:val="left" w:pos="678"/>
        </w:tabs>
        <w:spacing w:before="4" w:line="360" w:lineRule="auto"/>
        <w:ind w:right="315"/>
        <w:jc w:val="both"/>
        <w:rPr>
          <w:sz w:val="20"/>
        </w:rPr>
      </w:pPr>
      <w:r>
        <w:rPr>
          <w:color w:val="252525"/>
          <w:sz w:val="20"/>
        </w:rPr>
        <w:t xml:space="preserve">Všechny spory, které vzniknou ze Smlouvy nebo v souvislosti s ní a které se </w:t>
      </w:r>
      <w:proofErr w:type="gramStart"/>
      <w:r>
        <w:rPr>
          <w:color w:val="252525"/>
          <w:sz w:val="20"/>
        </w:rPr>
        <w:t>nepodaří</w:t>
      </w:r>
      <w:proofErr w:type="gramEnd"/>
      <w:r>
        <w:rPr>
          <w:color w:val="252525"/>
          <w:sz w:val="20"/>
        </w:rPr>
        <w:t xml:space="preserve"> vyřešit přednostně smírnou ces</w:t>
      </w:r>
      <w:r>
        <w:rPr>
          <w:color w:val="252525"/>
          <w:sz w:val="20"/>
        </w:rPr>
        <w:t>tou, budou rozhodovány obecnými soudy v souladu s ustanoveními zákona č. 99/1963 Sb., občanského soudního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řádu,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ve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znění pozdějších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předpisů. Místně příslušným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soudem pro řešení případných sporů bude soud příslušný dle místa sídla NAKIT.</w:t>
      </w:r>
    </w:p>
    <w:p w14:paraId="53F84E3B" w14:textId="77777777" w:rsidR="007F6777" w:rsidRDefault="009A3F0B">
      <w:pPr>
        <w:pStyle w:val="Odstavecseseznamem"/>
        <w:numPr>
          <w:ilvl w:val="1"/>
          <w:numId w:val="1"/>
        </w:numPr>
        <w:tabs>
          <w:tab w:val="left" w:pos="676"/>
          <w:tab w:val="left" w:pos="678"/>
        </w:tabs>
        <w:spacing w:line="360" w:lineRule="auto"/>
        <w:ind w:right="309"/>
        <w:jc w:val="both"/>
        <w:rPr>
          <w:sz w:val="20"/>
        </w:rPr>
      </w:pPr>
      <w:r>
        <w:rPr>
          <w:color w:val="252525"/>
          <w:sz w:val="20"/>
        </w:rPr>
        <w:t>Pokud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jakákoliv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us</w:t>
      </w:r>
      <w:r>
        <w:rPr>
          <w:color w:val="252525"/>
          <w:sz w:val="20"/>
        </w:rPr>
        <w:t>tanovení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nebo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jakékoliv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části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ustanovení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Smlouvy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budou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považovány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za</w:t>
      </w:r>
      <w:r>
        <w:rPr>
          <w:color w:val="252525"/>
          <w:spacing w:val="-10"/>
          <w:sz w:val="20"/>
        </w:rPr>
        <w:t xml:space="preserve"> </w:t>
      </w:r>
      <w:r>
        <w:rPr>
          <w:color w:val="252525"/>
          <w:sz w:val="20"/>
        </w:rPr>
        <w:t>neplatné nebo</w:t>
      </w:r>
      <w:r>
        <w:rPr>
          <w:color w:val="252525"/>
          <w:spacing w:val="-14"/>
          <w:sz w:val="20"/>
        </w:rPr>
        <w:t xml:space="preserve"> </w:t>
      </w:r>
      <w:r>
        <w:rPr>
          <w:color w:val="252525"/>
          <w:sz w:val="20"/>
        </w:rPr>
        <w:t>nevymahatelné,</w:t>
      </w:r>
      <w:r>
        <w:rPr>
          <w:color w:val="252525"/>
          <w:spacing w:val="80"/>
          <w:sz w:val="20"/>
        </w:rPr>
        <w:t xml:space="preserve"> </w:t>
      </w:r>
      <w:r>
        <w:rPr>
          <w:color w:val="252525"/>
          <w:sz w:val="20"/>
        </w:rPr>
        <w:t>nebude</w:t>
      </w:r>
      <w:r>
        <w:rPr>
          <w:color w:val="252525"/>
          <w:spacing w:val="80"/>
          <w:sz w:val="20"/>
        </w:rPr>
        <w:t xml:space="preserve"> </w:t>
      </w:r>
      <w:r>
        <w:rPr>
          <w:color w:val="252525"/>
          <w:sz w:val="20"/>
        </w:rPr>
        <w:t>mít</w:t>
      </w:r>
      <w:r>
        <w:rPr>
          <w:color w:val="252525"/>
          <w:spacing w:val="80"/>
          <w:sz w:val="20"/>
        </w:rPr>
        <w:t xml:space="preserve"> </w:t>
      </w:r>
      <w:r>
        <w:rPr>
          <w:color w:val="252525"/>
          <w:sz w:val="20"/>
        </w:rPr>
        <w:t>taková</w:t>
      </w:r>
      <w:r>
        <w:rPr>
          <w:color w:val="252525"/>
          <w:spacing w:val="80"/>
          <w:sz w:val="20"/>
        </w:rPr>
        <w:t xml:space="preserve"> </w:t>
      </w:r>
      <w:r>
        <w:rPr>
          <w:color w:val="252525"/>
          <w:sz w:val="20"/>
        </w:rPr>
        <w:t>neplatnost</w:t>
      </w:r>
      <w:r>
        <w:rPr>
          <w:color w:val="252525"/>
          <w:spacing w:val="80"/>
          <w:sz w:val="20"/>
        </w:rPr>
        <w:t xml:space="preserve"> </w:t>
      </w:r>
      <w:r>
        <w:rPr>
          <w:color w:val="252525"/>
          <w:sz w:val="20"/>
        </w:rPr>
        <w:t>nebo</w:t>
      </w:r>
      <w:r>
        <w:rPr>
          <w:color w:val="252525"/>
          <w:spacing w:val="80"/>
          <w:sz w:val="20"/>
        </w:rPr>
        <w:t xml:space="preserve"> </w:t>
      </w:r>
      <w:r>
        <w:rPr>
          <w:color w:val="252525"/>
          <w:sz w:val="20"/>
        </w:rPr>
        <w:t>nevymahatelnost</w:t>
      </w:r>
      <w:r>
        <w:rPr>
          <w:color w:val="252525"/>
          <w:spacing w:val="80"/>
          <w:sz w:val="20"/>
        </w:rPr>
        <w:t xml:space="preserve"> </w:t>
      </w:r>
      <w:r>
        <w:rPr>
          <w:color w:val="252525"/>
          <w:sz w:val="20"/>
        </w:rPr>
        <w:t>za</w:t>
      </w:r>
      <w:r>
        <w:rPr>
          <w:color w:val="252525"/>
          <w:spacing w:val="-10"/>
          <w:sz w:val="20"/>
        </w:rPr>
        <w:t xml:space="preserve"> </w:t>
      </w:r>
      <w:r>
        <w:rPr>
          <w:color w:val="252525"/>
          <w:sz w:val="20"/>
        </w:rPr>
        <w:t>následek</w:t>
      </w:r>
      <w:r>
        <w:rPr>
          <w:color w:val="252525"/>
          <w:spacing w:val="80"/>
          <w:sz w:val="20"/>
        </w:rPr>
        <w:t xml:space="preserve"> </w:t>
      </w:r>
      <w:r>
        <w:rPr>
          <w:color w:val="252525"/>
          <w:sz w:val="20"/>
        </w:rPr>
        <w:t xml:space="preserve">neplatnost </w:t>
      </w:r>
      <w:r>
        <w:rPr>
          <w:color w:val="252525"/>
          <w:spacing w:val="-2"/>
          <w:sz w:val="20"/>
        </w:rPr>
        <w:t>nebo</w:t>
      </w:r>
      <w:r>
        <w:rPr>
          <w:color w:val="252525"/>
          <w:spacing w:val="-12"/>
          <w:sz w:val="20"/>
        </w:rPr>
        <w:t xml:space="preserve"> </w:t>
      </w:r>
      <w:r>
        <w:rPr>
          <w:color w:val="252525"/>
          <w:spacing w:val="-2"/>
          <w:sz w:val="20"/>
        </w:rPr>
        <w:t>nevymahatelnost</w:t>
      </w:r>
      <w:r>
        <w:rPr>
          <w:color w:val="252525"/>
          <w:spacing w:val="-12"/>
          <w:sz w:val="20"/>
        </w:rPr>
        <w:t xml:space="preserve"> </w:t>
      </w:r>
      <w:r>
        <w:rPr>
          <w:color w:val="252525"/>
          <w:spacing w:val="-2"/>
          <w:sz w:val="20"/>
        </w:rPr>
        <w:t>celé</w:t>
      </w:r>
      <w:r>
        <w:rPr>
          <w:color w:val="252525"/>
          <w:spacing w:val="-12"/>
          <w:sz w:val="20"/>
        </w:rPr>
        <w:t xml:space="preserve"> </w:t>
      </w:r>
      <w:r>
        <w:rPr>
          <w:color w:val="252525"/>
          <w:spacing w:val="-2"/>
          <w:sz w:val="20"/>
        </w:rPr>
        <w:t>Smlouvy,</w:t>
      </w:r>
      <w:r>
        <w:rPr>
          <w:color w:val="252525"/>
          <w:spacing w:val="-12"/>
          <w:sz w:val="20"/>
        </w:rPr>
        <w:t xml:space="preserve"> </w:t>
      </w:r>
      <w:r>
        <w:rPr>
          <w:color w:val="252525"/>
          <w:spacing w:val="-2"/>
          <w:sz w:val="20"/>
        </w:rPr>
        <w:t>ale</w:t>
      </w:r>
      <w:r>
        <w:rPr>
          <w:color w:val="252525"/>
          <w:spacing w:val="-12"/>
          <w:sz w:val="20"/>
        </w:rPr>
        <w:t xml:space="preserve"> </w:t>
      </w:r>
      <w:r>
        <w:rPr>
          <w:color w:val="252525"/>
          <w:spacing w:val="-2"/>
          <w:sz w:val="20"/>
        </w:rPr>
        <w:t>celá</w:t>
      </w:r>
      <w:r>
        <w:rPr>
          <w:color w:val="252525"/>
          <w:spacing w:val="-12"/>
          <w:sz w:val="20"/>
        </w:rPr>
        <w:t xml:space="preserve"> </w:t>
      </w:r>
      <w:r>
        <w:rPr>
          <w:color w:val="252525"/>
          <w:spacing w:val="-2"/>
          <w:sz w:val="20"/>
        </w:rPr>
        <w:t>Smlouva</w:t>
      </w:r>
      <w:r>
        <w:rPr>
          <w:color w:val="252525"/>
          <w:spacing w:val="-12"/>
          <w:sz w:val="20"/>
        </w:rPr>
        <w:t xml:space="preserve"> </w:t>
      </w:r>
      <w:r>
        <w:rPr>
          <w:color w:val="252525"/>
          <w:spacing w:val="-2"/>
          <w:sz w:val="20"/>
        </w:rPr>
        <w:t>se</w:t>
      </w:r>
      <w:r>
        <w:rPr>
          <w:color w:val="252525"/>
          <w:spacing w:val="-12"/>
          <w:sz w:val="20"/>
        </w:rPr>
        <w:t xml:space="preserve"> </w:t>
      </w:r>
      <w:r>
        <w:rPr>
          <w:color w:val="252525"/>
          <w:spacing w:val="-2"/>
          <w:sz w:val="20"/>
        </w:rPr>
        <w:t>bude</w:t>
      </w:r>
      <w:r>
        <w:rPr>
          <w:color w:val="252525"/>
          <w:spacing w:val="-12"/>
          <w:sz w:val="20"/>
        </w:rPr>
        <w:t xml:space="preserve"> </w:t>
      </w:r>
      <w:r>
        <w:rPr>
          <w:color w:val="252525"/>
          <w:spacing w:val="-2"/>
          <w:sz w:val="20"/>
        </w:rPr>
        <w:t>vykládat</w:t>
      </w:r>
      <w:r>
        <w:rPr>
          <w:color w:val="252525"/>
          <w:spacing w:val="-11"/>
          <w:sz w:val="20"/>
        </w:rPr>
        <w:t xml:space="preserve"> </w:t>
      </w:r>
      <w:r>
        <w:rPr>
          <w:color w:val="252525"/>
          <w:spacing w:val="-2"/>
          <w:sz w:val="20"/>
        </w:rPr>
        <w:t>tak,</w:t>
      </w:r>
      <w:r>
        <w:rPr>
          <w:color w:val="252525"/>
          <w:spacing w:val="-12"/>
          <w:sz w:val="20"/>
        </w:rPr>
        <w:t xml:space="preserve"> </w:t>
      </w:r>
      <w:r>
        <w:rPr>
          <w:color w:val="252525"/>
          <w:spacing w:val="-2"/>
          <w:sz w:val="20"/>
        </w:rPr>
        <w:t>jako</w:t>
      </w:r>
      <w:r>
        <w:rPr>
          <w:color w:val="252525"/>
          <w:spacing w:val="-12"/>
          <w:sz w:val="20"/>
        </w:rPr>
        <w:t xml:space="preserve"> </w:t>
      </w:r>
      <w:r>
        <w:rPr>
          <w:color w:val="252525"/>
          <w:spacing w:val="-2"/>
          <w:sz w:val="20"/>
        </w:rPr>
        <w:t>kdyby</w:t>
      </w:r>
      <w:r>
        <w:rPr>
          <w:color w:val="252525"/>
          <w:spacing w:val="-12"/>
          <w:sz w:val="20"/>
        </w:rPr>
        <w:t xml:space="preserve"> </w:t>
      </w:r>
      <w:r>
        <w:rPr>
          <w:color w:val="252525"/>
          <w:spacing w:val="-2"/>
          <w:sz w:val="20"/>
        </w:rPr>
        <w:t>neobsahovala</w:t>
      </w:r>
      <w:r>
        <w:rPr>
          <w:color w:val="252525"/>
          <w:spacing w:val="-12"/>
          <w:sz w:val="20"/>
        </w:rPr>
        <w:t xml:space="preserve"> </w:t>
      </w:r>
      <w:r>
        <w:rPr>
          <w:color w:val="252525"/>
          <w:spacing w:val="-2"/>
          <w:sz w:val="20"/>
        </w:rPr>
        <w:t>příslušná</w:t>
      </w:r>
    </w:p>
    <w:p w14:paraId="77DE1282" w14:textId="77777777" w:rsidR="007F6777" w:rsidRDefault="007F6777">
      <w:pPr>
        <w:pStyle w:val="Zkladntext"/>
      </w:pPr>
    </w:p>
    <w:p w14:paraId="1D7906B5" w14:textId="77777777" w:rsidR="007F6777" w:rsidRDefault="007F6777">
      <w:pPr>
        <w:pStyle w:val="Zkladntext"/>
        <w:spacing w:before="9"/>
        <w:rPr>
          <w:sz w:val="18"/>
        </w:rPr>
      </w:pPr>
    </w:p>
    <w:p w14:paraId="4702FC6F" w14:textId="77777777" w:rsidR="007F6777" w:rsidRDefault="009A3F0B">
      <w:pPr>
        <w:ind w:left="820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006FC0"/>
          <w:sz w:val="20"/>
        </w:rPr>
        <w:t>Nadační</w:t>
      </w:r>
      <w:r>
        <w:rPr>
          <w:rFonts w:ascii="Calibri" w:hAnsi="Calibri"/>
          <w:b/>
          <w:color w:val="006FC0"/>
          <w:spacing w:val="-8"/>
          <w:sz w:val="20"/>
        </w:rPr>
        <w:t xml:space="preserve"> </w:t>
      </w:r>
      <w:r>
        <w:rPr>
          <w:rFonts w:ascii="Calibri" w:hAnsi="Calibri"/>
          <w:b/>
          <w:color w:val="006FC0"/>
          <w:sz w:val="20"/>
        </w:rPr>
        <w:t>fond</w:t>
      </w:r>
      <w:r>
        <w:rPr>
          <w:rFonts w:ascii="Calibri" w:hAnsi="Calibri"/>
          <w:b/>
          <w:color w:val="006FC0"/>
          <w:spacing w:val="-6"/>
          <w:sz w:val="20"/>
        </w:rPr>
        <w:t xml:space="preserve"> </w:t>
      </w:r>
      <w:r>
        <w:rPr>
          <w:rFonts w:ascii="Calibri" w:hAnsi="Calibri"/>
          <w:b/>
          <w:color w:val="006FC0"/>
          <w:spacing w:val="-2"/>
          <w:sz w:val="20"/>
        </w:rPr>
        <w:t>NAKIT</w:t>
      </w:r>
    </w:p>
    <w:p w14:paraId="589B0E62" w14:textId="77777777" w:rsidR="007F6777" w:rsidRDefault="009A3F0B">
      <w:pPr>
        <w:spacing w:before="75"/>
        <w:ind w:left="8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Kodaňská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1441/46,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101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00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Praha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10</w:t>
      </w:r>
    </w:p>
    <w:p w14:paraId="4F839A32" w14:textId="77777777" w:rsidR="007F6777" w:rsidRDefault="009A3F0B">
      <w:pPr>
        <w:tabs>
          <w:tab w:val="left" w:pos="3669"/>
          <w:tab w:val="left" w:pos="6887"/>
          <w:tab w:val="right" w:pos="10529"/>
        </w:tabs>
        <w:spacing w:before="13"/>
        <w:ind w:left="820"/>
        <w:rPr>
          <w:rFonts w:ascii="Calibri" w:hAnsi="Calibri"/>
        </w:rPr>
      </w:pPr>
      <w:r>
        <w:rPr>
          <w:rFonts w:ascii="Calibri" w:hAnsi="Calibri"/>
          <w:b/>
          <w:sz w:val="20"/>
        </w:rPr>
        <w:t>datová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schránka: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xyjd7dn</w:t>
      </w:r>
      <w:r>
        <w:rPr>
          <w:rFonts w:ascii="Calibri" w:hAnsi="Calibri"/>
          <w:b/>
          <w:sz w:val="20"/>
        </w:rPr>
        <w:tab/>
      </w:r>
      <w:hyperlink r:id="rId13">
        <w:r>
          <w:rPr>
            <w:rFonts w:ascii="Calibri" w:hAnsi="Calibri"/>
            <w:b/>
            <w:spacing w:val="-2"/>
            <w:sz w:val="20"/>
          </w:rPr>
          <w:t>info@nadacnifondnakit.cz</w:t>
        </w:r>
      </w:hyperlink>
      <w:r>
        <w:rPr>
          <w:rFonts w:ascii="Calibri" w:hAnsi="Calibri"/>
          <w:b/>
          <w:sz w:val="20"/>
        </w:rPr>
        <w:tab/>
      </w:r>
      <w:hyperlink r:id="rId14">
        <w:r>
          <w:rPr>
            <w:rFonts w:ascii="Calibri" w:hAnsi="Calibri"/>
            <w:b/>
            <w:spacing w:val="-2"/>
            <w:sz w:val="20"/>
          </w:rPr>
          <w:t>www.nadacnifondnakit.cz</w:t>
        </w:r>
      </w:hyperlink>
      <w:r>
        <w:rPr>
          <w:rFonts w:ascii="Times New Roman" w:hAnsi="Times New Roman"/>
          <w:sz w:val="20"/>
        </w:rPr>
        <w:tab/>
      </w:r>
      <w:r>
        <w:rPr>
          <w:rFonts w:ascii="Calibri" w:hAnsi="Calibri"/>
          <w:color w:val="808080"/>
          <w:spacing w:val="-10"/>
          <w:position w:val="4"/>
        </w:rPr>
        <w:t>2</w:t>
      </w:r>
    </w:p>
    <w:p w14:paraId="06BF4CC7" w14:textId="77777777" w:rsidR="007F6777" w:rsidRDefault="007F6777">
      <w:pPr>
        <w:rPr>
          <w:rFonts w:ascii="Calibri" w:hAnsi="Calibri"/>
        </w:rPr>
        <w:sectPr w:rsidR="007F6777">
          <w:pgSz w:w="11910" w:h="16840"/>
          <w:pgMar w:top="1760" w:right="520" w:bottom="880" w:left="740" w:header="751" w:footer="688" w:gutter="0"/>
          <w:cols w:space="708"/>
        </w:sectPr>
      </w:pPr>
    </w:p>
    <w:p w14:paraId="73F1353F" w14:textId="77777777" w:rsidR="007F6777" w:rsidRDefault="009A3F0B">
      <w:pPr>
        <w:pStyle w:val="Zkladntext"/>
        <w:spacing w:before="82" w:line="360" w:lineRule="auto"/>
        <w:ind w:left="678" w:right="309"/>
        <w:jc w:val="both"/>
      </w:pPr>
      <w:r>
        <w:rPr>
          <w:color w:val="252525"/>
          <w:spacing w:val="-2"/>
        </w:rPr>
        <w:lastRenderedPageBreak/>
        <w:t>neplatná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2"/>
        </w:rPr>
        <w:t>nebo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2"/>
        </w:rPr>
        <w:t>nevymahatelná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2"/>
        </w:rPr>
        <w:t>ustanovení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2"/>
        </w:rPr>
        <w:t>nebo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2"/>
        </w:rPr>
        <w:t>části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2"/>
        </w:rPr>
        <w:t>ustanovení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2"/>
        </w:rPr>
        <w:t>a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2"/>
        </w:rPr>
        <w:t>práva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2"/>
        </w:rPr>
        <w:t>a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2"/>
        </w:rPr>
        <w:t>povinnosti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2"/>
        </w:rPr>
        <w:t>Smluvních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2"/>
        </w:rPr>
        <w:t>stran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2"/>
        </w:rPr>
        <w:t>se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2"/>
        </w:rPr>
        <w:t>budou vykládat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2"/>
        </w:rPr>
        <w:t>přiměřeně.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2"/>
        </w:rPr>
        <w:t>Smluvní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2"/>
        </w:rPr>
        <w:t>strany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2"/>
        </w:rPr>
        <w:t>se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2"/>
        </w:rPr>
        <w:t>dále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2"/>
        </w:rPr>
        <w:t>zavazují,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že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2"/>
        </w:rPr>
        <w:t>budou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2"/>
        </w:rPr>
        <w:t>navzájem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spolupracovat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2"/>
        </w:rPr>
        <w:t>s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2"/>
        </w:rPr>
        <w:t>cílem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2"/>
        </w:rPr>
        <w:t>nahradit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2"/>
        </w:rPr>
        <w:t>takové neplatné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2"/>
        </w:rPr>
        <w:t>nebo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2"/>
        </w:rPr>
        <w:t>nevymahatelné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2"/>
        </w:rPr>
        <w:t>ustanovení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2"/>
        </w:rPr>
        <w:t>platným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2"/>
        </w:rPr>
        <w:t>a</w:t>
      </w:r>
      <w:r>
        <w:rPr>
          <w:color w:val="252525"/>
          <w:spacing w:val="-11"/>
        </w:rPr>
        <w:t xml:space="preserve"> </w:t>
      </w:r>
      <w:r>
        <w:rPr>
          <w:color w:val="252525"/>
          <w:spacing w:val="-2"/>
        </w:rPr>
        <w:t>vymahatelným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2"/>
        </w:rPr>
        <w:t>ustanovením,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2"/>
        </w:rPr>
        <w:t>jímž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2"/>
        </w:rPr>
        <w:t>bude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2"/>
        </w:rPr>
        <w:t>dosaženo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2"/>
        </w:rPr>
        <w:t xml:space="preserve">stejného </w:t>
      </w:r>
      <w:r>
        <w:rPr>
          <w:color w:val="252525"/>
        </w:rPr>
        <w:t>ekonomického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výsledku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(v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maximálním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možném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rozsahu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souladu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právními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předpisy),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jako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bylo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zamýšleno ustanovením,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jež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bylo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shledáno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neplatným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či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nevymahatelným.</w:t>
      </w:r>
    </w:p>
    <w:p w14:paraId="0794B29E" w14:textId="77777777" w:rsidR="007F6777" w:rsidRDefault="009A3F0B">
      <w:pPr>
        <w:pStyle w:val="Odstavecseseznamem"/>
        <w:numPr>
          <w:ilvl w:val="1"/>
          <w:numId w:val="1"/>
        </w:numPr>
        <w:tabs>
          <w:tab w:val="left" w:pos="675"/>
          <w:tab w:val="left" w:pos="678"/>
        </w:tabs>
        <w:spacing w:before="121" w:line="360" w:lineRule="auto"/>
        <w:ind w:right="328"/>
        <w:jc w:val="both"/>
        <w:rPr>
          <w:sz w:val="20"/>
        </w:rPr>
      </w:pPr>
      <w:r>
        <w:rPr>
          <w:color w:val="252525"/>
          <w:sz w:val="20"/>
        </w:rPr>
        <w:t>Dnem doručení písemností odeslaných na základě této Smlouvy nebo v souvislosti s touto Smlouvou prostřednictvím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provozovatele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poštovních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služeb,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pokud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není</w:t>
      </w:r>
      <w:r>
        <w:rPr>
          <w:color w:val="252525"/>
          <w:spacing w:val="-9"/>
          <w:sz w:val="20"/>
        </w:rPr>
        <w:t xml:space="preserve"> </w:t>
      </w:r>
      <w:r>
        <w:rPr>
          <w:color w:val="252525"/>
          <w:sz w:val="20"/>
        </w:rPr>
        <w:t>prokázán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jiný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den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doručení,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se</w:t>
      </w:r>
      <w:r>
        <w:rPr>
          <w:color w:val="252525"/>
          <w:spacing w:val="-9"/>
          <w:sz w:val="20"/>
        </w:rPr>
        <w:t xml:space="preserve"> </w:t>
      </w:r>
      <w:r>
        <w:rPr>
          <w:color w:val="252525"/>
          <w:sz w:val="20"/>
        </w:rPr>
        <w:t>rozumí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poslední den lhůty, ve které byla písemnost pro adresáta ulože</w:t>
      </w:r>
      <w:r>
        <w:rPr>
          <w:color w:val="252525"/>
          <w:sz w:val="20"/>
        </w:rPr>
        <w:t>na u provozovatele poštovních služeb, a to i tehdy, jestliže se adresát o jejím uložení nedověděl. Smluvní strany tímto výslovně vylučují ustanovení § 573 Občanského zákoníku.</w:t>
      </w:r>
    </w:p>
    <w:p w14:paraId="6E950D45" w14:textId="77777777" w:rsidR="007F6777" w:rsidRDefault="009A3F0B">
      <w:pPr>
        <w:pStyle w:val="Zkladntext"/>
        <w:spacing w:line="360" w:lineRule="auto"/>
        <w:ind w:left="678" w:right="327"/>
        <w:jc w:val="both"/>
      </w:pPr>
      <w:r>
        <w:rPr>
          <w:color w:val="252525"/>
        </w:rPr>
        <w:t>Písemnost</w:t>
      </w:r>
      <w:r>
        <w:rPr>
          <w:color w:val="252525"/>
          <w:spacing w:val="63"/>
        </w:rPr>
        <w:t xml:space="preserve"> </w:t>
      </w:r>
      <w:r>
        <w:rPr>
          <w:color w:val="252525"/>
        </w:rPr>
        <w:t>odeslaná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prostřednictvím</w:t>
      </w:r>
      <w:r>
        <w:rPr>
          <w:color w:val="252525"/>
          <w:spacing w:val="64"/>
        </w:rPr>
        <w:t xml:space="preserve"> </w:t>
      </w:r>
      <w:r>
        <w:rPr>
          <w:color w:val="252525"/>
        </w:rPr>
        <w:t>datové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zprávy</w:t>
      </w:r>
      <w:r>
        <w:rPr>
          <w:color w:val="252525"/>
          <w:spacing w:val="63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považuje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za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doručenou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okamžikem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uvedeným v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zákoně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300/2008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Sb.,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elektronických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úkonech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autorizované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konverzi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dokumentů,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ve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znění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 xml:space="preserve">pozdějších </w:t>
      </w:r>
      <w:r>
        <w:rPr>
          <w:color w:val="252525"/>
          <w:spacing w:val="-2"/>
        </w:rPr>
        <w:t>předpisů.</w:t>
      </w:r>
    </w:p>
    <w:p w14:paraId="672B00E8" w14:textId="77777777" w:rsidR="007F6777" w:rsidRDefault="009A3F0B">
      <w:pPr>
        <w:pStyle w:val="Odstavecseseznamem"/>
        <w:numPr>
          <w:ilvl w:val="1"/>
          <w:numId w:val="1"/>
        </w:numPr>
        <w:tabs>
          <w:tab w:val="left" w:pos="675"/>
          <w:tab w:val="left" w:pos="678"/>
        </w:tabs>
        <w:spacing w:before="1" w:line="360" w:lineRule="auto"/>
        <w:ind w:right="329"/>
        <w:jc w:val="both"/>
        <w:rPr>
          <w:sz w:val="20"/>
        </w:rPr>
      </w:pPr>
      <w:r>
        <w:rPr>
          <w:color w:val="252525"/>
          <w:sz w:val="20"/>
        </w:rPr>
        <w:t>Smlouva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může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být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měněna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pouze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dohodou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Smluvních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stran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v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písemné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formě,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přičemž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změna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Smlouvy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bude účinná k okamžiku stanovenému v takovéto dohodě. Nebude-li takovýto okamžik stanoven, pak změna Smlouvy bude účinná ke dni uzavření takovéto dohody.</w:t>
      </w:r>
    </w:p>
    <w:p w14:paraId="77CEB366" w14:textId="77777777" w:rsidR="007F6777" w:rsidRDefault="009A3F0B">
      <w:pPr>
        <w:pStyle w:val="Odstavecseseznamem"/>
        <w:numPr>
          <w:ilvl w:val="1"/>
          <w:numId w:val="1"/>
        </w:numPr>
        <w:tabs>
          <w:tab w:val="left" w:pos="675"/>
          <w:tab w:val="left" w:pos="678"/>
        </w:tabs>
        <w:spacing w:line="360" w:lineRule="auto"/>
        <w:ind w:right="333"/>
        <w:jc w:val="both"/>
        <w:rPr>
          <w:sz w:val="20"/>
        </w:rPr>
      </w:pPr>
      <w:r>
        <w:rPr>
          <w:color w:val="252525"/>
          <w:sz w:val="20"/>
        </w:rPr>
        <w:t>Tato Smlouva se vyhotovuje ve dvou (2) stejnopisech, z nichž každý po podpisu oběma Smluvními stranami</w:t>
      </w:r>
      <w:r>
        <w:rPr>
          <w:color w:val="252525"/>
          <w:sz w:val="20"/>
        </w:rPr>
        <w:t xml:space="preserve"> nabývá</w:t>
      </w:r>
      <w:r>
        <w:rPr>
          <w:color w:val="252525"/>
          <w:spacing w:val="-14"/>
          <w:sz w:val="20"/>
        </w:rPr>
        <w:t xml:space="preserve"> </w:t>
      </w:r>
      <w:r>
        <w:rPr>
          <w:color w:val="252525"/>
          <w:sz w:val="20"/>
        </w:rPr>
        <w:t>platnosti</w:t>
      </w:r>
      <w:r>
        <w:rPr>
          <w:color w:val="252525"/>
          <w:spacing w:val="-14"/>
          <w:sz w:val="20"/>
        </w:rPr>
        <w:t xml:space="preserve"> </w:t>
      </w:r>
      <w:r>
        <w:rPr>
          <w:color w:val="252525"/>
          <w:sz w:val="20"/>
        </w:rPr>
        <w:t>originálu.</w:t>
      </w:r>
      <w:r>
        <w:rPr>
          <w:color w:val="252525"/>
          <w:spacing w:val="-14"/>
          <w:sz w:val="20"/>
        </w:rPr>
        <w:t xml:space="preserve"> </w:t>
      </w:r>
      <w:r>
        <w:rPr>
          <w:color w:val="252525"/>
          <w:sz w:val="20"/>
        </w:rPr>
        <w:t>Každá</w:t>
      </w:r>
      <w:r>
        <w:rPr>
          <w:color w:val="252525"/>
          <w:spacing w:val="-14"/>
          <w:sz w:val="20"/>
        </w:rPr>
        <w:t xml:space="preserve"> </w:t>
      </w:r>
      <w:r>
        <w:rPr>
          <w:color w:val="252525"/>
          <w:sz w:val="20"/>
        </w:rPr>
        <w:t>ze</w:t>
      </w:r>
      <w:r>
        <w:rPr>
          <w:color w:val="252525"/>
          <w:spacing w:val="-14"/>
          <w:sz w:val="20"/>
        </w:rPr>
        <w:t xml:space="preserve"> </w:t>
      </w:r>
      <w:r>
        <w:rPr>
          <w:color w:val="252525"/>
          <w:sz w:val="20"/>
        </w:rPr>
        <w:t>Smluvních</w:t>
      </w:r>
      <w:r>
        <w:rPr>
          <w:color w:val="252525"/>
          <w:spacing w:val="-14"/>
          <w:sz w:val="20"/>
        </w:rPr>
        <w:t xml:space="preserve"> </w:t>
      </w:r>
      <w:r>
        <w:rPr>
          <w:color w:val="252525"/>
          <w:sz w:val="20"/>
        </w:rPr>
        <w:t>stran</w:t>
      </w:r>
      <w:r>
        <w:rPr>
          <w:color w:val="252525"/>
          <w:spacing w:val="-14"/>
          <w:sz w:val="20"/>
        </w:rPr>
        <w:t xml:space="preserve"> </w:t>
      </w:r>
      <w:r>
        <w:rPr>
          <w:color w:val="252525"/>
          <w:sz w:val="20"/>
        </w:rPr>
        <w:t>svým</w:t>
      </w:r>
      <w:r>
        <w:rPr>
          <w:color w:val="252525"/>
          <w:spacing w:val="-14"/>
          <w:sz w:val="20"/>
        </w:rPr>
        <w:t xml:space="preserve"> </w:t>
      </w:r>
      <w:r>
        <w:rPr>
          <w:color w:val="252525"/>
          <w:sz w:val="20"/>
        </w:rPr>
        <w:t>podpisem</w:t>
      </w:r>
      <w:r>
        <w:rPr>
          <w:color w:val="252525"/>
          <w:spacing w:val="-14"/>
          <w:sz w:val="20"/>
        </w:rPr>
        <w:t xml:space="preserve"> </w:t>
      </w:r>
      <w:r>
        <w:rPr>
          <w:color w:val="252525"/>
          <w:sz w:val="20"/>
        </w:rPr>
        <w:t>potvrzuje</w:t>
      </w:r>
      <w:r>
        <w:rPr>
          <w:color w:val="252525"/>
          <w:spacing w:val="-13"/>
          <w:sz w:val="20"/>
        </w:rPr>
        <w:t xml:space="preserve"> </w:t>
      </w:r>
      <w:r>
        <w:rPr>
          <w:color w:val="252525"/>
          <w:sz w:val="20"/>
        </w:rPr>
        <w:t>převzetí</w:t>
      </w:r>
      <w:r>
        <w:rPr>
          <w:color w:val="252525"/>
          <w:spacing w:val="-14"/>
          <w:sz w:val="20"/>
        </w:rPr>
        <w:t xml:space="preserve"> </w:t>
      </w:r>
      <w:r>
        <w:rPr>
          <w:color w:val="252525"/>
          <w:sz w:val="20"/>
        </w:rPr>
        <w:t>jednoho</w:t>
      </w:r>
      <w:r>
        <w:rPr>
          <w:color w:val="252525"/>
          <w:spacing w:val="-14"/>
          <w:sz w:val="20"/>
        </w:rPr>
        <w:t xml:space="preserve"> </w:t>
      </w:r>
      <w:r>
        <w:rPr>
          <w:color w:val="252525"/>
          <w:sz w:val="20"/>
        </w:rPr>
        <w:t>(1)</w:t>
      </w:r>
      <w:r>
        <w:rPr>
          <w:color w:val="252525"/>
          <w:spacing w:val="-14"/>
          <w:sz w:val="20"/>
        </w:rPr>
        <w:t xml:space="preserve"> </w:t>
      </w:r>
      <w:r>
        <w:rPr>
          <w:color w:val="252525"/>
          <w:sz w:val="20"/>
        </w:rPr>
        <w:t xml:space="preserve">stejnopisu </w:t>
      </w:r>
      <w:r>
        <w:rPr>
          <w:color w:val="252525"/>
          <w:spacing w:val="-2"/>
          <w:sz w:val="20"/>
        </w:rPr>
        <w:t>Smlouvy.</w:t>
      </w:r>
    </w:p>
    <w:p w14:paraId="4FC53834" w14:textId="77777777" w:rsidR="007F6777" w:rsidRDefault="009A3F0B">
      <w:pPr>
        <w:pStyle w:val="Odstavecseseznamem"/>
        <w:numPr>
          <w:ilvl w:val="1"/>
          <w:numId w:val="1"/>
        </w:numPr>
        <w:tabs>
          <w:tab w:val="left" w:pos="675"/>
          <w:tab w:val="left" w:pos="678"/>
        </w:tabs>
        <w:spacing w:line="360" w:lineRule="auto"/>
        <w:ind w:right="327"/>
        <w:jc w:val="both"/>
        <w:rPr>
          <w:sz w:val="20"/>
        </w:rPr>
      </w:pPr>
      <w:r>
        <w:rPr>
          <w:color w:val="252525"/>
          <w:sz w:val="20"/>
        </w:rPr>
        <w:t>Smluvní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strany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prohlašují,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že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jsou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se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Smlouvou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seznámeny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úplně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a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ve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všech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detailech,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že nežádají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žádných změn</w:t>
      </w:r>
      <w:r>
        <w:rPr>
          <w:color w:val="252525"/>
          <w:spacing w:val="66"/>
          <w:sz w:val="20"/>
        </w:rPr>
        <w:t xml:space="preserve"> </w:t>
      </w:r>
      <w:r>
        <w:rPr>
          <w:color w:val="252525"/>
          <w:sz w:val="20"/>
        </w:rPr>
        <w:t>ani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doplňků</w:t>
      </w:r>
      <w:r>
        <w:rPr>
          <w:color w:val="252525"/>
          <w:spacing w:val="65"/>
          <w:sz w:val="20"/>
        </w:rPr>
        <w:t xml:space="preserve"> </w:t>
      </w:r>
      <w:r>
        <w:rPr>
          <w:color w:val="252525"/>
          <w:sz w:val="20"/>
        </w:rPr>
        <w:t>a</w:t>
      </w:r>
      <w:r>
        <w:rPr>
          <w:color w:val="252525"/>
          <w:spacing w:val="65"/>
          <w:sz w:val="20"/>
        </w:rPr>
        <w:t xml:space="preserve"> </w:t>
      </w:r>
      <w:r>
        <w:rPr>
          <w:color w:val="252525"/>
          <w:sz w:val="20"/>
        </w:rPr>
        <w:t>že</w:t>
      </w:r>
      <w:r>
        <w:rPr>
          <w:color w:val="252525"/>
          <w:spacing w:val="66"/>
          <w:sz w:val="20"/>
        </w:rPr>
        <w:t xml:space="preserve"> </w:t>
      </w:r>
      <w:r>
        <w:rPr>
          <w:color w:val="252525"/>
          <w:sz w:val="20"/>
        </w:rPr>
        <w:t>Smlouva</w:t>
      </w:r>
      <w:r>
        <w:rPr>
          <w:color w:val="252525"/>
          <w:spacing w:val="65"/>
          <w:sz w:val="20"/>
        </w:rPr>
        <w:t xml:space="preserve"> </w:t>
      </w:r>
      <w:r>
        <w:rPr>
          <w:color w:val="252525"/>
          <w:sz w:val="20"/>
        </w:rPr>
        <w:t>vyjadřuje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jejich</w:t>
      </w:r>
      <w:r>
        <w:rPr>
          <w:color w:val="252525"/>
          <w:spacing w:val="72"/>
          <w:sz w:val="20"/>
        </w:rPr>
        <w:t xml:space="preserve"> </w:t>
      </w:r>
      <w:r>
        <w:rPr>
          <w:color w:val="252525"/>
          <w:sz w:val="20"/>
        </w:rPr>
        <w:t>vážnou</w:t>
      </w:r>
      <w:r>
        <w:rPr>
          <w:color w:val="252525"/>
          <w:spacing w:val="66"/>
          <w:sz w:val="20"/>
        </w:rPr>
        <w:t xml:space="preserve"> </w:t>
      </w:r>
      <w:r>
        <w:rPr>
          <w:color w:val="252525"/>
          <w:sz w:val="20"/>
        </w:rPr>
        <w:t>a</w:t>
      </w:r>
      <w:r>
        <w:rPr>
          <w:color w:val="252525"/>
          <w:spacing w:val="40"/>
          <w:sz w:val="20"/>
        </w:rPr>
        <w:t xml:space="preserve"> </w:t>
      </w:r>
      <w:r>
        <w:rPr>
          <w:color w:val="252525"/>
          <w:sz w:val="20"/>
        </w:rPr>
        <w:t>svobodnou</w:t>
      </w:r>
      <w:r>
        <w:rPr>
          <w:color w:val="252525"/>
          <w:spacing w:val="65"/>
          <w:sz w:val="20"/>
        </w:rPr>
        <w:t xml:space="preserve"> </w:t>
      </w:r>
      <w:r>
        <w:rPr>
          <w:color w:val="252525"/>
          <w:sz w:val="20"/>
        </w:rPr>
        <w:t>vůli.</w:t>
      </w:r>
      <w:r>
        <w:rPr>
          <w:color w:val="252525"/>
          <w:spacing w:val="64"/>
          <w:sz w:val="20"/>
        </w:rPr>
        <w:t xml:space="preserve"> </w:t>
      </w:r>
      <w:r>
        <w:rPr>
          <w:color w:val="252525"/>
          <w:sz w:val="20"/>
        </w:rPr>
        <w:t>Na</w:t>
      </w:r>
      <w:r>
        <w:rPr>
          <w:color w:val="252525"/>
          <w:spacing w:val="65"/>
          <w:sz w:val="20"/>
        </w:rPr>
        <w:t xml:space="preserve"> </w:t>
      </w:r>
      <w:r>
        <w:rPr>
          <w:color w:val="252525"/>
          <w:sz w:val="20"/>
        </w:rPr>
        <w:t>důkaz</w:t>
      </w:r>
      <w:r>
        <w:rPr>
          <w:color w:val="252525"/>
          <w:spacing w:val="64"/>
          <w:sz w:val="20"/>
        </w:rPr>
        <w:t xml:space="preserve"> </w:t>
      </w:r>
      <w:r>
        <w:rPr>
          <w:color w:val="252525"/>
          <w:sz w:val="20"/>
        </w:rPr>
        <w:t>toho</w:t>
      </w:r>
      <w:r>
        <w:rPr>
          <w:color w:val="252525"/>
          <w:spacing w:val="65"/>
          <w:sz w:val="20"/>
        </w:rPr>
        <w:t xml:space="preserve"> </w:t>
      </w:r>
      <w:r>
        <w:rPr>
          <w:color w:val="252525"/>
          <w:sz w:val="20"/>
        </w:rPr>
        <w:t>připojují své vlastnoruční podpisy.</w:t>
      </w:r>
    </w:p>
    <w:p w14:paraId="5C0A0F4F" w14:textId="77777777" w:rsidR="007F6777" w:rsidRDefault="007F6777">
      <w:pPr>
        <w:pStyle w:val="Zkladntext"/>
        <w:rPr>
          <w:sz w:val="22"/>
        </w:rPr>
      </w:pPr>
    </w:p>
    <w:p w14:paraId="08FA4389" w14:textId="77777777" w:rsidR="007F6777" w:rsidRDefault="007F6777">
      <w:pPr>
        <w:pStyle w:val="Zkladntext"/>
        <w:rPr>
          <w:sz w:val="22"/>
        </w:rPr>
      </w:pPr>
    </w:p>
    <w:p w14:paraId="03FD9F96" w14:textId="77777777" w:rsidR="007F6777" w:rsidRDefault="009A3F0B">
      <w:pPr>
        <w:pStyle w:val="Zkladntext"/>
        <w:tabs>
          <w:tab w:val="left" w:pos="5776"/>
        </w:tabs>
        <w:spacing w:before="184"/>
        <w:ind w:left="678"/>
        <w:jc w:val="both"/>
      </w:pPr>
      <w:r>
        <w:rPr>
          <w:color w:val="252525"/>
        </w:rPr>
        <w:t>V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Praze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dne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dle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el.</w:t>
      </w:r>
      <w:r>
        <w:rPr>
          <w:color w:val="252525"/>
          <w:spacing w:val="-2"/>
        </w:rPr>
        <w:t xml:space="preserve"> podpisu</w:t>
      </w:r>
      <w:r>
        <w:rPr>
          <w:color w:val="252525"/>
        </w:rPr>
        <w:tab/>
        <w:t>V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Praze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dne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dle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el.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2"/>
        </w:rPr>
        <w:t>podpisu</w:t>
      </w:r>
    </w:p>
    <w:p w14:paraId="1D8D5210" w14:textId="00CF3BE7" w:rsidR="007F6777" w:rsidRDefault="009A3F0B">
      <w:pPr>
        <w:tabs>
          <w:tab w:val="left" w:pos="5776"/>
        </w:tabs>
        <w:spacing w:line="145" w:lineRule="exact"/>
        <w:ind w:left="678"/>
        <w:rPr>
          <w:sz w:val="20"/>
        </w:rPr>
      </w:pPr>
      <w:r>
        <w:rPr>
          <w:rFonts w:ascii="Gill Sans MT" w:hAnsi="Gill Sans MT"/>
          <w:sz w:val="23"/>
        </w:rPr>
        <w:tab/>
      </w:r>
    </w:p>
    <w:p w14:paraId="5191F6C5" w14:textId="1C8E7ABB" w:rsidR="007F6777" w:rsidRDefault="009A3F0B">
      <w:pPr>
        <w:pStyle w:val="Zkladntext"/>
        <w:tabs>
          <w:tab w:val="left" w:pos="5776"/>
        </w:tabs>
        <w:spacing w:before="102"/>
        <w:ind w:left="678"/>
      </w:pPr>
      <w:proofErr w:type="spellStart"/>
      <w:r>
        <w:rPr>
          <w:color w:val="252525"/>
        </w:rPr>
        <w:t>xxx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</w:rPr>
        <w:t>xxx</w:t>
      </w:r>
      <w:proofErr w:type="spellEnd"/>
    </w:p>
    <w:p w14:paraId="67B4BDEE" w14:textId="5CF6BD76" w:rsidR="007F6777" w:rsidRDefault="009A3F0B">
      <w:pPr>
        <w:pStyle w:val="Zkladntext"/>
        <w:tabs>
          <w:tab w:val="left" w:pos="5776"/>
        </w:tabs>
        <w:spacing w:before="116"/>
        <w:ind w:left="678"/>
      </w:pPr>
      <w:proofErr w:type="spellStart"/>
      <w:r>
        <w:rPr>
          <w:color w:val="252525"/>
          <w:spacing w:val="-2"/>
        </w:rPr>
        <w:t>xxx</w:t>
      </w:r>
      <w:proofErr w:type="spellEnd"/>
      <w:r>
        <w:rPr>
          <w:color w:val="252525"/>
        </w:rPr>
        <w:tab/>
      </w:r>
      <w:proofErr w:type="spellStart"/>
      <w:r>
        <w:rPr>
          <w:color w:val="252525"/>
        </w:rPr>
        <w:t>xxx</w:t>
      </w:r>
      <w:proofErr w:type="spellEnd"/>
    </w:p>
    <w:p w14:paraId="1BE72F8D" w14:textId="77777777" w:rsidR="007F6777" w:rsidRDefault="009A3F0B">
      <w:pPr>
        <w:tabs>
          <w:tab w:val="left" w:pos="5776"/>
        </w:tabs>
        <w:spacing w:before="116"/>
        <w:ind w:left="678"/>
        <w:rPr>
          <w:b/>
          <w:sz w:val="20"/>
        </w:rPr>
      </w:pPr>
      <w:r>
        <w:rPr>
          <w:b/>
          <w:color w:val="252525"/>
          <w:spacing w:val="-2"/>
          <w:sz w:val="20"/>
        </w:rPr>
        <w:t>NAKIT</w:t>
      </w:r>
      <w:r>
        <w:rPr>
          <w:b/>
          <w:color w:val="252525"/>
          <w:sz w:val="20"/>
        </w:rPr>
        <w:tab/>
        <w:t>Nadační</w:t>
      </w:r>
      <w:r>
        <w:rPr>
          <w:b/>
          <w:color w:val="252525"/>
          <w:spacing w:val="-9"/>
          <w:sz w:val="20"/>
        </w:rPr>
        <w:t xml:space="preserve"> </w:t>
      </w:r>
      <w:r>
        <w:rPr>
          <w:b/>
          <w:color w:val="252525"/>
          <w:spacing w:val="-4"/>
          <w:sz w:val="20"/>
        </w:rPr>
        <w:t>fond</w:t>
      </w:r>
    </w:p>
    <w:p w14:paraId="0F17F0C5" w14:textId="77777777" w:rsidR="007F6777" w:rsidRDefault="007F6777">
      <w:pPr>
        <w:pStyle w:val="Zkladntext"/>
        <w:rPr>
          <w:b/>
        </w:rPr>
      </w:pPr>
    </w:p>
    <w:p w14:paraId="247C600E" w14:textId="77777777" w:rsidR="007F6777" w:rsidRDefault="007F6777">
      <w:pPr>
        <w:pStyle w:val="Zkladntext"/>
        <w:rPr>
          <w:b/>
        </w:rPr>
      </w:pPr>
    </w:p>
    <w:p w14:paraId="527DAC30" w14:textId="77777777" w:rsidR="007F6777" w:rsidRDefault="007F6777">
      <w:pPr>
        <w:pStyle w:val="Zkladntext"/>
        <w:rPr>
          <w:b/>
        </w:rPr>
      </w:pPr>
    </w:p>
    <w:p w14:paraId="3A4382A2" w14:textId="77777777" w:rsidR="007F6777" w:rsidRDefault="007F6777">
      <w:pPr>
        <w:pStyle w:val="Zkladntext"/>
        <w:rPr>
          <w:b/>
        </w:rPr>
      </w:pPr>
    </w:p>
    <w:p w14:paraId="4AF7487C" w14:textId="77777777" w:rsidR="007F6777" w:rsidRDefault="007F6777">
      <w:pPr>
        <w:pStyle w:val="Zkladntext"/>
        <w:rPr>
          <w:b/>
        </w:rPr>
      </w:pPr>
    </w:p>
    <w:p w14:paraId="0BA48967" w14:textId="77777777" w:rsidR="007F6777" w:rsidRDefault="007F6777">
      <w:pPr>
        <w:pStyle w:val="Zkladntext"/>
        <w:rPr>
          <w:b/>
        </w:rPr>
      </w:pPr>
    </w:p>
    <w:p w14:paraId="4237EB6A" w14:textId="77777777" w:rsidR="007F6777" w:rsidRDefault="007F6777">
      <w:pPr>
        <w:pStyle w:val="Zkladntext"/>
        <w:rPr>
          <w:b/>
        </w:rPr>
      </w:pPr>
    </w:p>
    <w:p w14:paraId="764F27C8" w14:textId="77777777" w:rsidR="007F6777" w:rsidRDefault="007F6777">
      <w:pPr>
        <w:pStyle w:val="Zkladntext"/>
        <w:rPr>
          <w:b/>
        </w:rPr>
      </w:pPr>
    </w:p>
    <w:p w14:paraId="55B62189" w14:textId="77777777" w:rsidR="007F6777" w:rsidRDefault="007F6777">
      <w:pPr>
        <w:pStyle w:val="Zkladntext"/>
        <w:spacing w:before="10"/>
        <w:rPr>
          <w:b/>
          <w:sz w:val="17"/>
        </w:rPr>
      </w:pPr>
    </w:p>
    <w:p w14:paraId="4731649A" w14:textId="77777777" w:rsidR="007F6777" w:rsidRDefault="009A3F0B">
      <w:pPr>
        <w:spacing w:before="60"/>
        <w:ind w:left="820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006FC0"/>
          <w:sz w:val="20"/>
        </w:rPr>
        <w:t>Nadační</w:t>
      </w:r>
      <w:r>
        <w:rPr>
          <w:rFonts w:ascii="Calibri" w:hAnsi="Calibri"/>
          <w:b/>
          <w:color w:val="006FC0"/>
          <w:spacing w:val="-8"/>
          <w:sz w:val="20"/>
        </w:rPr>
        <w:t xml:space="preserve"> </w:t>
      </w:r>
      <w:r>
        <w:rPr>
          <w:rFonts w:ascii="Calibri" w:hAnsi="Calibri"/>
          <w:b/>
          <w:color w:val="006FC0"/>
          <w:sz w:val="20"/>
        </w:rPr>
        <w:t>fond</w:t>
      </w:r>
      <w:r>
        <w:rPr>
          <w:rFonts w:ascii="Calibri" w:hAnsi="Calibri"/>
          <w:b/>
          <w:color w:val="006FC0"/>
          <w:spacing w:val="-6"/>
          <w:sz w:val="20"/>
        </w:rPr>
        <w:t xml:space="preserve"> </w:t>
      </w:r>
      <w:r>
        <w:rPr>
          <w:rFonts w:ascii="Calibri" w:hAnsi="Calibri"/>
          <w:b/>
          <w:color w:val="006FC0"/>
          <w:spacing w:val="-2"/>
          <w:sz w:val="20"/>
        </w:rPr>
        <w:t>NAKIT</w:t>
      </w:r>
    </w:p>
    <w:p w14:paraId="4CED4DFF" w14:textId="77777777" w:rsidR="007F6777" w:rsidRDefault="009A3F0B">
      <w:pPr>
        <w:spacing w:before="75"/>
        <w:ind w:left="8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Kodaňská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1441/46,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101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00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Praha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10</w:t>
      </w:r>
    </w:p>
    <w:p w14:paraId="46D6189C" w14:textId="77777777" w:rsidR="007F6777" w:rsidRDefault="009A3F0B">
      <w:pPr>
        <w:tabs>
          <w:tab w:val="left" w:pos="3669"/>
          <w:tab w:val="left" w:pos="6887"/>
          <w:tab w:val="right" w:pos="10529"/>
        </w:tabs>
        <w:spacing w:before="13"/>
        <w:ind w:left="820"/>
        <w:rPr>
          <w:rFonts w:ascii="Calibri" w:hAnsi="Calibri"/>
        </w:rPr>
      </w:pPr>
      <w:r>
        <w:rPr>
          <w:rFonts w:ascii="Calibri" w:hAnsi="Calibri"/>
          <w:b/>
          <w:sz w:val="20"/>
        </w:rPr>
        <w:t>datová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schránka: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xyjd7dn</w:t>
      </w:r>
      <w:r>
        <w:rPr>
          <w:rFonts w:ascii="Calibri" w:hAnsi="Calibri"/>
          <w:b/>
          <w:sz w:val="20"/>
        </w:rPr>
        <w:tab/>
      </w:r>
      <w:hyperlink r:id="rId15">
        <w:r>
          <w:rPr>
            <w:rFonts w:ascii="Calibri" w:hAnsi="Calibri"/>
            <w:b/>
            <w:spacing w:val="-2"/>
            <w:sz w:val="20"/>
          </w:rPr>
          <w:t>info@nadacnifondnakit.cz</w:t>
        </w:r>
      </w:hyperlink>
      <w:r>
        <w:rPr>
          <w:rFonts w:ascii="Calibri" w:hAnsi="Calibri"/>
          <w:b/>
          <w:sz w:val="20"/>
        </w:rPr>
        <w:tab/>
      </w:r>
      <w:hyperlink r:id="rId16">
        <w:r>
          <w:rPr>
            <w:rFonts w:ascii="Calibri" w:hAnsi="Calibri"/>
            <w:b/>
            <w:spacing w:val="-2"/>
            <w:sz w:val="20"/>
          </w:rPr>
          <w:t>www.nadacnifondnakit.cz</w:t>
        </w:r>
      </w:hyperlink>
      <w:r>
        <w:rPr>
          <w:rFonts w:ascii="Times New Roman" w:hAnsi="Times New Roman"/>
          <w:sz w:val="20"/>
        </w:rPr>
        <w:tab/>
      </w:r>
      <w:r>
        <w:rPr>
          <w:rFonts w:ascii="Calibri" w:hAnsi="Calibri"/>
          <w:color w:val="808080"/>
          <w:spacing w:val="-10"/>
          <w:position w:val="4"/>
        </w:rPr>
        <w:t>3</w:t>
      </w:r>
    </w:p>
    <w:sectPr w:rsidR="007F6777">
      <w:type w:val="continuous"/>
      <w:pgSz w:w="11910" w:h="16840"/>
      <w:pgMar w:top="1760" w:right="520" w:bottom="880" w:left="740" w:header="751" w:footer="6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A3EB" w14:textId="77777777" w:rsidR="00000000" w:rsidRDefault="009A3F0B">
      <w:r>
        <w:separator/>
      </w:r>
    </w:p>
  </w:endnote>
  <w:endnote w:type="continuationSeparator" w:id="0">
    <w:p w14:paraId="450F1253" w14:textId="77777777" w:rsidR="00000000" w:rsidRDefault="009A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DAD3" w14:textId="76EADC6B" w:rsidR="009A3F0B" w:rsidRDefault="009A3F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6944" behindDoc="0" locked="0" layoutInCell="1" allowOverlap="1" wp14:anchorId="2B16E9E9" wp14:editId="57AAADF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" name="Textové pole 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E2028A" w14:textId="29884EA3" w:rsidR="009A3F0B" w:rsidRPr="009A3F0B" w:rsidRDefault="009A3F0B" w:rsidP="009A3F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3F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6E9E9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alt="Veřejné informace" style="position:absolute;margin-left:0;margin-top:0;width:34.95pt;height:34.95pt;z-index:4875069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0E2028A" w14:textId="29884EA3" w:rsidR="009A3F0B" w:rsidRPr="009A3F0B" w:rsidRDefault="009A3F0B" w:rsidP="009A3F0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3F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5FD2" w14:textId="47B86B09" w:rsidR="007F6777" w:rsidRDefault="009A3F0B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07968" behindDoc="0" locked="0" layoutInCell="1" allowOverlap="1" wp14:anchorId="08EF22D2" wp14:editId="5A5194D8">
              <wp:simplePos x="470848" y="1024946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" name="Textové pole 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8C535D" w14:textId="5366F6EB" w:rsidR="009A3F0B" w:rsidRPr="009A3F0B" w:rsidRDefault="009A3F0B" w:rsidP="009A3F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3F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EF22D2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alt="Veřejné informace" style="position:absolute;margin-left:0;margin-top:0;width:34.95pt;height:34.95pt;z-index:4875079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58C535D" w14:textId="5366F6EB" w:rsidR="009A3F0B" w:rsidRPr="009A3F0B" w:rsidRDefault="009A3F0B" w:rsidP="009A3F0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3F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4384" behindDoc="1" locked="0" layoutInCell="1" allowOverlap="1" wp14:anchorId="17D2A5D8" wp14:editId="07311AC7">
              <wp:simplePos x="0" y="0"/>
              <wp:positionH relativeFrom="page">
                <wp:posOffset>7066533</wp:posOffset>
              </wp:positionH>
              <wp:positionV relativeFrom="page">
                <wp:posOffset>10094671</wp:posOffset>
              </wp:positionV>
              <wp:extent cx="268605" cy="635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860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8605" h="6350">
                            <a:moveTo>
                              <a:pt x="268224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268224" y="6095"/>
                            </a:lnTo>
                            <a:lnTo>
                              <a:pt x="26822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FE849D" id="Graphic 2" o:spid="_x0000_s1026" style="position:absolute;margin-left:556.4pt;margin-top:794.85pt;width:21.15pt;height:.5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86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" path="m268224,l,,,6095r268224,l26822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4896" behindDoc="1" locked="0" layoutInCell="1" allowOverlap="1" wp14:anchorId="01DCE677" wp14:editId="1282101E">
              <wp:simplePos x="0" y="0"/>
              <wp:positionH relativeFrom="page">
                <wp:posOffset>3310254</wp:posOffset>
              </wp:positionH>
              <wp:positionV relativeFrom="page">
                <wp:posOffset>10339145</wp:posOffset>
              </wp:positionV>
              <wp:extent cx="92265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F29F81" w14:textId="77777777" w:rsidR="007F6777" w:rsidRDefault="009A3F0B">
                          <w:pPr>
                            <w:pStyle w:val="Zkladntext"/>
                            <w:spacing w:line="223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DCE677" id="Textbox 3" o:spid="_x0000_s1028" type="#_x0000_t202" style="position:absolute;margin-left:260.65pt;margin-top:814.1pt;width:72.65pt;height:12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" filled="f" stroked="f">
              <v:textbox inset="0,0,0,0">
                <w:txbxContent>
                  <w:p w14:paraId="33F29F81" w14:textId="77777777" w:rsidR="007F6777" w:rsidRDefault="009A3F0B">
                    <w:pPr>
                      <w:pStyle w:val="Zkladntext"/>
                      <w:spacing w:line="223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800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1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A9B5" w14:textId="234E28C6" w:rsidR="009A3F0B" w:rsidRDefault="009A3F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5920" behindDoc="0" locked="0" layoutInCell="1" allowOverlap="1" wp14:anchorId="087EF918" wp14:editId="2F6DF9F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82F07C" w14:textId="1C509DB1" w:rsidR="009A3F0B" w:rsidRPr="009A3F0B" w:rsidRDefault="009A3F0B" w:rsidP="009A3F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3F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EF918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alt="Veřejné informace" style="position:absolute;margin-left:0;margin-top:0;width:34.95pt;height:34.95pt;z-index:4875059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A82F07C" w14:textId="1C509DB1" w:rsidR="009A3F0B" w:rsidRPr="009A3F0B" w:rsidRDefault="009A3F0B" w:rsidP="009A3F0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3F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AD49" w14:textId="77777777" w:rsidR="00000000" w:rsidRDefault="009A3F0B">
      <w:r>
        <w:separator/>
      </w:r>
    </w:p>
  </w:footnote>
  <w:footnote w:type="continuationSeparator" w:id="0">
    <w:p w14:paraId="643B4317" w14:textId="77777777" w:rsidR="00000000" w:rsidRDefault="009A3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5308" w14:textId="77777777" w:rsidR="007F6777" w:rsidRDefault="009A3F0B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487503872" behindDoc="1" locked="0" layoutInCell="1" allowOverlap="1" wp14:anchorId="0A23E035" wp14:editId="1D5D1A9C">
          <wp:simplePos x="0" y="0"/>
          <wp:positionH relativeFrom="page">
            <wp:posOffset>554106</wp:posOffset>
          </wp:positionH>
          <wp:positionV relativeFrom="page">
            <wp:posOffset>477096</wp:posOffset>
          </wp:positionV>
          <wp:extent cx="1715244" cy="19720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5244" cy="197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754"/>
    <w:multiLevelType w:val="multilevel"/>
    <w:tmpl w:val="A40025A6"/>
    <w:lvl w:ilvl="0">
      <w:start w:val="1"/>
      <w:numFmt w:val="decimal"/>
      <w:lvlText w:val="%1."/>
      <w:lvlJc w:val="left"/>
      <w:pPr>
        <w:ind w:left="4202" w:hanging="28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99"/>
        <w:sz w:val="20"/>
        <w:szCs w:val="2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5005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811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617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2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29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34" w:hanging="428"/>
      </w:pPr>
      <w:rPr>
        <w:rFonts w:hint="default"/>
        <w:lang w:val="cs-CZ" w:eastAsia="en-US" w:bidi="ar-SA"/>
      </w:rPr>
    </w:lvl>
  </w:abstractNum>
  <w:num w:numId="1" w16cid:durableId="169792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6777"/>
    <w:rsid w:val="007F6777"/>
    <w:rsid w:val="009A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ECB4"/>
  <w15:docId w15:val="{9C459F97-42CD-4351-8B11-1C730142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678" w:hanging="56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A3F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3F0B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A3F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3F0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acnifondnakit.cz/" TargetMode="External"/><Relationship Id="rId13" Type="http://schemas.openxmlformats.org/officeDocument/2006/relationships/hyperlink" Target="mailto:info@nadacnifondnakit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adacnifondnakit.cz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dacnifondnakit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info@nadacnifondnakit.cz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nadacnifondnaki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Lintymer</dc:creator>
  <cp:lastModifiedBy>Urbanec Lukáš</cp:lastModifiedBy>
  <cp:revision>2</cp:revision>
  <dcterms:created xsi:type="dcterms:W3CDTF">2023-07-28T04:04:00Z</dcterms:created>
  <dcterms:modified xsi:type="dcterms:W3CDTF">2023-07-28T04:06:00Z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2023-07-28T00:00:00Z</vt:filetime>
  </property>
  <property fmtid="{D5CDD505-2E9C-101B-9397-08002B2CF9AE}" pid="5" name="MSIP_Label_9cc168b4-0267-4bd6-8e85-481e0b7f64cb_Enabled">
    <vt:lpwstr>true</vt:lpwstr>
  </property>
  <property fmtid="{D5CDD505-2E9C-101B-9397-08002B2CF9AE}" pid="6" name="MSIP_Label_9cc168b4-0267-4bd6-8e85-481e0b7f64cb_Method">
    <vt:lpwstr>Standard</vt:lpwstr>
  </property>
  <property fmtid="{D5CDD505-2E9C-101B-9397-08002B2CF9AE}" pid="7" name="MSIP_Label_9cc168b4-0267-4bd6-8e85-481e0b7f64cb_SiteId">
    <vt:lpwstr>1db41d6f-1f37-46db-bd3e-c483abb8105d</vt:lpwstr>
  </property>
  <property fmtid="{D5CDD505-2E9C-101B-9397-08002B2CF9AE}" pid="8" name="Producer">
    <vt:lpwstr>Microsoft® Word pro Microsoft 365</vt:lpwstr>
  </property>
  <property fmtid="{D5CDD505-2E9C-101B-9397-08002B2CF9AE}" pid="9" name="ClassificationContentMarkingFooterShapeIds">
    <vt:lpwstr>7,8,9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Veřejné informace</vt:lpwstr>
  </property>
</Properties>
</file>