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955" w:rsidRPr="00EB394E" w:rsidRDefault="003B4955" w:rsidP="004101B1">
      <w:pPr>
        <w:autoSpaceDE w:val="0"/>
        <w:autoSpaceDN w:val="0"/>
        <w:adjustRightInd w:val="0"/>
        <w:spacing w:before="1440" w:after="0" w:line="312" w:lineRule="exact"/>
        <w:contextualSpacing w:val="0"/>
        <w:rPr>
          <w:rFonts w:cs="Arial"/>
          <w:b/>
          <w:bCs/>
          <w:color w:val="auto"/>
          <w:sz w:val="32"/>
          <w:szCs w:val="32"/>
        </w:rPr>
      </w:pPr>
      <w:r w:rsidRPr="00EB394E">
        <w:rPr>
          <w:rFonts w:cs="Arial"/>
          <w:b/>
          <w:bCs/>
          <w:color w:val="auto"/>
          <w:sz w:val="32"/>
          <w:szCs w:val="32"/>
        </w:rPr>
        <w:t xml:space="preserve">Pojistná smlouva č. </w:t>
      </w:r>
      <w:r w:rsidR="00BC3D88">
        <w:rPr>
          <w:rFonts w:cs="Arial"/>
          <w:b/>
          <w:bCs/>
          <w:color w:val="auto"/>
          <w:sz w:val="32"/>
          <w:szCs w:val="32"/>
        </w:rPr>
        <w:t>169</w:t>
      </w:r>
      <w:r w:rsidR="00E24C97">
        <w:rPr>
          <w:rFonts w:cs="Arial"/>
          <w:b/>
          <w:bCs/>
          <w:color w:val="auto"/>
          <w:sz w:val="32"/>
          <w:szCs w:val="32"/>
        </w:rPr>
        <w:t>087</w:t>
      </w:r>
      <w:r w:rsidR="00E24C97" w:rsidRPr="00E24C97">
        <w:rPr>
          <w:rFonts w:cs="Arial"/>
          <w:b/>
          <w:bCs/>
          <w:color w:val="auto"/>
          <w:sz w:val="32"/>
          <w:szCs w:val="32"/>
        </w:rPr>
        <w:t>1713</w:t>
      </w:r>
    </w:p>
    <w:p w:rsidR="00BC3D88" w:rsidRDefault="00BC3D88" w:rsidP="004101B1">
      <w:pPr>
        <w:autoSpaceDE w:val="0"/>
        <w:autoSpaceDN w:val="0"/>
        <w:adjustRightInd w:val="0"/>
        <w:spacing w:before="0" w:after="40" w:line="312" w:lineRule="exact"/>
        <w:contextualSpacing w:val="0"/>
        <w:rPr>
          <w:rFonts w:cs="Arial"/>
          <w:b/>
          <w:bCs/>
          <w:color w:val="auto"/>
          <w:sz w:val="26"/>
          <w:szCs w:val="26"/>
        </w:rPr>
      </w:pPr>
    </w:p>
    <w:p w:rsidR="009A08F9" w:rsidRPr="00EB394E" w:rsidRDefault="009A08F9" w:rsidP="004101B1">
      <w:pPr>
        <w:autoSpaceDE w:val="0"/>
        <w:autoSpaceDN w:val="0"/>
        <w:adjustRightInd w:val="0"/>
        <w:spacing w:before="0" w:after="40" w:line="312" w:lineRule="exact"/>
        <w:contextualSpacing w:val="0"/>
        <w:rPr>
          <w:rFonts w:cs="Arial"/>
          <w:b/>
          <w:bCs/>
          <w:color w:val="auto"/>
          <w:sz w:val="26"/>
          <w:szCs w:val="26"/>
        </w:rPr>
      </w:pPr>
    </w:p>
    <w:p w:rsidR="003B4955" w:rsidRPr="00EB394E" w:rsidRDefault="003B4955" w:rsidP="004101B1">
      <w:pPr>
        <w:autoSpaceDE w:val="0"/>
        <w:autoSpaceDN w:val="0"/>
        <w:adjustRightInd w:val="0"/>
        <w:spacing w:before="60" w:after="60" w:line="240" w:lineRule="auto"/>
        <w:contextualSpacing w:val="0"/>
        <w:rPr>
          <w:rFonts w:cs="Arial"/>
          <w:b/>
          <w:bCs/>
          <w:color w:val="auto"/>
          <w:sz w:val="22"/>
          <w:szCs w:val="22"/>
        </w:rPr>
      </w:pPr>
      <w:r w:rsidRPr="00EB394E">
        <w:rPr>
          <w:rFonts w:cs="Arial"/>
          <w:b/>
          <w:bCs/>
          <w:color w:val="auto"/>
          <w:sz w:val="22"/>
          <w:szCs w:val="22"/>
        </w:rPr>
        <w:t>Generali Česká pojišťovna a.s.</w:t>
      </w:r>
    </w:p>
    <w:p w:rsidR="003B4955" w:rsidRPr="00EB394E" w:rsidRDefault="003B4955" w:rsidP="004101B1">
      <w:pPr>
        <w:autoSpaceDE w:val="0"/>
        <w:autoSpaceDN w:val="0"/>
        <w:adjustRightInd w:val="0"/>
        <w:spacing w:before="60" w:after="60" w:line="240" w:lineRule="auto"/>
        <w:contextualSpacing w:val="0"/>
        <w:rPr>
          <w:rFonts w:cs="Arial"/>
          <w:bCs/>
          <w:color w:val="auto"/>
          <w:sz w:val="20"/>
          <w:szCs w:val="20"/>
        </w:rPr>
      </w:pPr>
      <w:r w:rsidRPr="00EB394E">
        <w:rPr>
          <w:rFonts w:cs="Arial"/>
          <w:bCs/>
          <w:color w:val="auto"/>
          <w:sz w:val="20"/>
          <w:szCs w:val="20"/>
        </w:rPr>
        <w:t xml:space="preserve">Spálená 75/16, Nové Město, 110 00 Praha 1, Česká republika, </w:t>
      </w:r>
      <w:r w:rsidRPr="00EB394E">
        <w:rPr>
          <w:rFonts w:cs="Arial"/>
          <w:color w:val="auto"/>
          <w:sz w:val="20"/>
          <w:szCs w:val="20"/>
        </w:rPr>
        <w:t>IČO</w:t>
      </w:r>
      <w:r w:rsidR="007F346F" w:rsidRPr="00EB394E">
        <w:rPr>
          <w:rFonts w:cs="Arial"/>
          <w:color w:val="auto"/>
          <w:sz w:val="20"/>
          <w:szCs w:val="20"/>
        </w:rPr>
        <w:t>:</w:t>
      </w:r>
      <w:r w:rsidRPr="00EB394E">
        <w:rPr>
          <w:rFonts w:cs="Arial"/>
          <w:color w:val="auto"/>
          <w:sz w:val="20"/>
          <w:szCs w:val="20"/>
        </w:rPr>
        <w:t xml:space="preserve"> 452</w:t>
      </w:r>
      <w:r w:rsidR="005B231E" w:rsidRPr="00EB394E">
        <w:rPr>
          <w:rFonts w:cs="Arial"/>
          <w:color w:val="auto"/>
          <w:sz w:val="20"/>
          <w:szCs w:val="20"/>
        </w:rPr>
        <w:t xml:space="preserve"> </w:t>
      </w:r>
      <w:r w:rsidRPr="00EB394E">
        <w:rPr>
          <w:rFonts w:cs="Arial"/>
          <w:color w:val="auto"/>
          <w:sz w:val="20"/>
          <w:szCs w:val="20"/>
        </w:rPr>
        <w:t>72</w:t>
      </w:r>
      <w:r w:rsidR="005B231E" w:rsidRPr="00EB394E">
        <w:rPr>
          <w:rFonts w:cs="Arial"/>
          <w:color w:val="auto"/>
          <w:sz w:val="20"/>
          <w:szCs w:val="20"/>
        </w:rPr>
        <w:t xml:space="preserve"> </w:t>
      </w:r>
      <w:r w:rsidRPr="00EB394E">
        <w:rPr>
          <w:rFonts w:cs="Arial"/>
          <w:color w:val="auto"/>
          <w:sz w:val="20"/>
          <w:szCs w:val="20"/>
        </w:rPr>
        <w:t>956</w:t>
      </w:r>
    </w:p>
    <w:p w:rsidR="003B4955" w:rsidRPr="00EB394E" w:rsidRDefault="003B4955" w:rsidP="00BC3D88">
      <w:pPr>
        <w:autoSpaceDE w:val="0"/>
        <w:autoSpaceDN w:val="0"/>
        <w:adjustRightInd w:val="0"/>
        <w:spacing w:before="60" w:after="60" w:line="240" w:lineRule="auto"/>
        <w:contextualSpacing w:val="0"/>
        <w:rPr>
          <w:rFonts w:cs="Arial"/>
          <w:color w:val="auto"/>
          <w:sz w:val="20"/>
          <w:szCs w:val="20"/>
        </w:rPr>
      </w:pPr>
      <w:r w:rsidRPr="00EB394E">
        <w:rPr>
          <w:rFonts w:cs="Arial"/>
          <w:color w:val="auto"/>
          <w:sz w:val="20"/>
          <w:szCs w:val="20"/>
        </w:rPr>
        <w:t>zapsaná v obchodním rejstříku u Městského soudu v Praze, spisová značka B 1464,</w:t>
      </w:r>
    </w:p>
    <w:p w:rsidR="003B4955" w:rsidRPr="00EB394E" w:rsidRDefault="003B4955" w:rsidP="00BC3D88">
      <w:pPr>
        <w:autoSpaceDE w:val="0"/>
        <w:autoSpaceDN w:val="0"/>
        <w:adjustRightInd w:val="0"/>
        <w:spacing w:before="60" w:after="60" w:line="240" w:lineRule="auto"/>
        <w:contextualSpacing w:val="0"/>
        <w:rPr>
          <w:rFonts w:cs="Arial"/>
          <w:color w:val="auto"/>
          <w:sz w:val="20"/>
          <w:szCs w:val="20"/>
        </w:rPr>
      </w:pPr>
      <w:r w:rsidRPr="00EB394E">
        <w:rPr>
          <w:rFonts w:cs="Arial"/>
          <w:color w:val="auto"/>
          <w:sz w:val="20"/>
          <w:szCs w:val="20"/>
        </w:rPr>
        <w:t>člen Skupiny Generali, zapsané v italském rejstříku poji</w:t>
      </w:r>
      <w:r w:rsidR="007360E5" w:rsidRPr="00EB394E">
        <w:rPr>
          <w:rFonts w:cs="Arial"/>
          <w:color w:val="auto"/>
          <w:sz w:val="20"/>
          <w:szCs w:val="20"/>
        </w:rPr>
        <w:t>šťovacích skupin, vedeném IVASS,</w:t>
      </w:r>
      <w:r w:rsidR="00075E43" w:rsidRPr="00EB394E">
        <w:rPr>
          <w:rFonts w:cs="Arial"/>
          <w:color w:val="auto"/>
          <w:sz w:val="20"/>
          <w:szCs w:val="20"/>
        </w:rPr>
        <w:t xml:space="preserve"> pod číslem 026</w:t>
      </w:r>
    </w:p>
    <w:p w:rsidR="009A08F9" w:rsidRPr="00EB394E" w:rsidRDefault="003B4955" w:rsidP="00BC3D88">
      <w:pPr>
        <w:autoSpaceDE w:val="0"/>
        <w:autoSpaceDN w:val="0"/>
        <w:adjustRightInd w:val="0"/>
        <w:spacing w:before="60" w:after="60" w:line="240" w:lineRule="auto"/>
        <w:contextualSpacing w:val="0"/>
        <w:rPr>
          <w:rFonts w:cs="Arial"/>
          <w:color w:val="auto"/>
          <w:sz w:val="20"/>
          <w:szCs w:val="20"/>
        </w:rPr>
      </w:pPr>
      <w:r w:rsidRPr="00EB394E">
        <w:rPr>
          <w:rFonts w:cs="Arial"/>
          <w:color w:val="auto"/>
          <w:sz w:val="20"/>
          <w:szCs w:val="20"/>
        </w:rPr>
        <w:t>kterou zastupuje</w:t>
      </w:r>
    </w:p>
    <w:p w:rsidR="00DC7876" w:rsidRPr="00EB394E" w:rsidRDefault="006C1FEF" w:rsidP="00BC3D88">
      <w:pPr>
        <w:autoSpaceDE w:val="0"/>
        <w:autoSpaceDN w:val="0"/>
        <w:adjustRightInd w:val="0"/>
        <w:spacing w:before="60" w:after="60" w:line="240" w:lineRule="auto"/>
        <w:contextualSpacing w:val="0"/>
        <w:rPr>
          <w:rFonts w:cs="Arial"/>
          <w:color w:val="auto"/>
          <w:sz w:val="20"/>
          <w:szCs w:val="20"/>
        </w:rPr>
      </w:pPr>
      <w:r>
        <w:rPr>
          <w:rFonts w:cs="Arial"/>
          <w:color w:val="auto"/>
          <w:sz w:val="20"/>
          <w:szCs w:val="20"/>
        </w:rPr>
        <w:t>xxxx</w:t>
      </w:r>
      <w:r w:rsidR="00DC7876" w:rsidRPr="00EB394E">
        <w:rPr>
          <w:rFonts w:cs="Arial"/>
          <w:color w:val="auto"/>
          <w:sz w:val="20"/>
          <w:szCs w:val="20"/>
        </w:rPr>
        <w:t xml:space="preserve">        </w:t>
      </w:r>
    </w:p>
    <w:p w:rsidR="00DC7876" w:rsidRPr="00EB394E" w:rsidRDefault="006C1FEF" w:rsidP="00BC3D88">
      <w:pPr>
        <w:autoSpaceDE w:val="0"/>
        <w:autoSpaceDN w:val="0"/>
        <w:adjustRightInd w:val="0"/>
        <w:spacing w:before="60" w:after="60" w:line="240" w:lineRule="auto"/>
        <w:contextualSpacing w:val="0"/>
        <w:rPr>
          <w:rFonts w:cs="Arial"/>
          <w:color w:val="auto"/>
          <w:sz w:val="20"/>
          <w:szCs w:val="20"/>
        </w:rPr>
      </w:pPr>
      <w:r>
        <w:rPr>
          <w:rFonts w:cs="Arial"/>
          <w:color w:val="auto"/>
          <w:sz w:val="20"/>
          <w:szCs w:val="20"/>
        </w:rPr>
        <w:t>xxxx</w:t>
      </w:r>
      <w:r w:rsidR="00DC7876" w:rsidRPr="00EB394E">
        <w:rPr>
          <w:rFonts w:cs="Arial"/>
          <w:color w:val="auto"/>
          <w:sz w:val="20"/>
          <w:szCs w:val="20"/>
        </w:rPr>
        <w:t xml:space="preserve">         </w:t>
      </w:r>
    </w:p>
    <w:p w:rsidR="003B4955" w:rsidRPr="00EB394E" w:rsidRDefault="00075E43" w:rsidP="00BC3D88">
      <w:pPr>
        <w:spacing w:before="60" w:after="60" w:line="240" w:lineRule="auto"/>
        <w:contextualSpacing w:val="0"/>
        <w:rPr>
          <w:rFonts w:cs="Arial"/>
          <w:color w:val="auto"/>
          <w:sz w:val="20"/>
          <w:szCs w:val="20"/>
        </w:rPr>
      </w:pPr>
      <w:r w:rsidRPr="00EB394E">
        <w:rPr>
          <w:rFonts w:cs="Arial"/>
          <w:color w:val="auto"/>
          <w:sz w:val="20"/>
          <w:szCs w:val="20"/>
        </w:rPr>
        <w:t xml:space="preserve">jako pojistitel </w:t>
      </w:r>
      <w:r w:rsidR="003B4955" w:rsidRPr="00EB394E">
        <w:rPr>
          <w:rFonts w:cs="Arial"/>
          <w:color w:val="auto"/>
          <w:sz w:val="20"/>
          <w:szCs w:val="20"/>
        </w:rPr>
        <w:t>(dále jen „pojišťovna“)</w:t>
      </w:r>
    </w:p>
    <w:p w:rsidR="003B4955" w:rsidRPr="00EB394E" w:rsidRDefault="003B4955" w:rsidP="00BC3D88">
      <w:pPr>
        <w:spacing w:before="60" w:after="60" w:line="240" w:lineRule="auto"/>
        <w:contextualSpacing w:val="0"/>
        <w:rPr>
          <w:rFonts w:cs="Arial"/>
          <w:color w:val="auto"/>
          <w:sz w:val="20"/>
          <w:szCs w:val="20"/>
        </w:rPr>
      </w:pPr>
    </w:p>
    <w:p w:rsidR="003B4955" w:rsidRPr="00EB394E" w:rsidRDefault="003B4955" w:rsidP="00BC3D88">
      <w:pPr>
        <w:spacing w:before="60" w:after="60" w:line="240" w:lineRule="auto"/>
        <w:contextualSpacing w:val="0"/>
        <w:rPr>
          <w:rFonts w:cs="Arial"/>
          <w:color w:val="auto"/>
          <w:sz w:val="20"/>
          <w:szCs w:val="20"/>
        </w:rPr>
      </w:pPr>
      <w:r w:rsidRPr="00EB394E">
        <w:rPr>
          <w:rFonts w:cs="Arial"/>
          <w:color w:val="auto"/>
          <w:sz w:val="20"/>
          <w:szCs w:val="20"/>
        </w:rPr>
        <w:t>a</w:t>
      </w:r>
    </w:p>
    <w:p w:rsidR="009A08F9" w:rsidRPr="00EB394E" w:rsidRDefault="009A08F9" w:rsidP="00BC3D88">
      <w:pPr>
        <w:spacing w:before="60" w:after="60" w:line="240" w:lineRule="auto"/>
        <w:contextualSpacing w:val="0"/>
        <w:rPr>
          <w:rFonts w:cs="Arial"/>
          <w:color w:val="auto"/>
          <w:sz w:val="20"/>
          <w:szCs w:val="20"/>
        </w:rPr>
      </w:pPr>
    </w:p>
    <w:p w:rsidR="003B4955" w:rsidRPr="00EB394E" w:rsidRDefault="004A59E4" w:rsidP="00BC3D88">
      <w:pPr>
        <w:autoSpaceDE w:val="0"/>
        <w:autoSpaceDN w:val="0"/>
        <w:adjustRightInd w:val="0"/>
        <w:spacing w:before="60" w:after="60" w:line="240" w:lineRule="auto"/>
        <w:contextualSpacing w:val="0"/>
        <w:rPr>
          <w:rFonts w:cs="Arial"/>
          <w:b/>
          <w:bCs/>
          <w:color w:val="auto"/>
          <w:sz w:val="22"/>
          <w:szCs w:val="22"/>
        </w:rPr>
      </w:pPr>
      <w:r w:rsidRPr="004A59E4">
        <w:rPr>
          <w:rFonts w:cs="Arial"/>
          <w:b/>
          <w:bCs/>
          <w:color w:val="auto"/>
          <w:sz w:val="22"/>
          <w:szCs w:val="22"/>
        </w:rPr>
        <w:t>České vysoké učení technické v Praze, Fakulta stavební</w:t>
      </w:r>
    </w:p>
    <w:p w:rsidR="003B4955" w:rsidRPr="00BC3D88" w:rsidRDefault="004A59E4" w:rsidP="00BC3D88">
      <w:pPr>
        <w:autoSpaceDE w:val="0"/>
        <w:autoSpaceDN w:val="0"/>
        <w:adjustRightInd w:val="0"/>
        <w:spacing w:before="60" w:after="60" w:line="240" w:lineRule="auto"/>
        <w:contextualSpacing w:val="0"/>
        <w:rPr>
          <w:rFonts w:cs="Arial"/>
          <w:bCs/>
          <w:color w:val="auto"/>
          <w:sz w:val="20"/>
          <w:szCs w:val="20"/>
        </w:rPr>
      </w:pPr>
      <w:r w:rsidRPr="00BC3D88">
        <w:rPr>
          <w:rFonts w:cs="Arial"/>
          <w:bCs/>
          <w:color w:val="auto"/>
          <w:sz w:val="20"/>
          <w:szCs w:val="20"/>
        </w:rPr>
        <w:t>Thákurova 2077/7, 160 00 Praha 6</w:t>
      </w:r>
      <w:r w:rsidR="003B4955" w:rsidRPr="00BC3D88">
        <w:rPr>
          <w:rFonts w:cs="Arial"/>
          <w:bCs/>
          <w:color w:val="auto"/>
          <w:sz w:val="20"/>
          <w:szCs w:val="20"/>
        </w:rPr>
        <w:t xml:space="preserve">, </w:t>
      </w:r>
      <w:r w:rsidRPr="00BC3D88">
        <w:rPr>
          <w:rFonts w:cs="Arial"/>
          <w:bCs/>
          <w:color w:val="auto"/>
          <w:sz w:val="20"/>
          <w:szCs w:val="20"/>
        </w:rPr>
        <w:t>Česká republika</w:t>
      </w:r>
      <w:r w:rsidR="003B4955" w:rsidRPr="00BC3D88">
        <w:rPr>
          <w:rFonts w:cs="Arial"/>
          <w:bCs/>
          <w:color w:val="auto"/>
          <w:sz w:val="20"/>
          <w:szCs w:val="20"/>
        </w:rPr>
        <w:t>, IČO</w:t>
      </w:r>
      <w:r w:rsidR="007F346F" w:rsidRPr="00BC3D88">
        <w:rPr>
          <w:rFonts w:cs="Arial"/>
          <w:bCs/>
          <w:color w:val="auto"/>
          <w:sz w:val="20"/>
          <w:szCs w:val="20"/>
        </w:rPr>
        <w:t>:</w:t>
      </w:r>
      <w:r w:rsidR="003B4955" w:rsidRPr="00BC3D88">
        <w:rPr>
          <w:rFonts w:cs="Arial"/>
          <w:bCs/>
          <w:color w:val="auto"/>
          <w:sz w:val="20"/>
          <w:szCs w:val="20"/>
        </w:rPr>
        <w:t xml:space="preserve"> </w:t>
      </w:r>
      <w:r w:rsidRPr="00BC3D88">
        <w:rPr>
          <w:rFonts w:cs="Arial"/>
          <w:bCs/>
          <w:color w:val="auto"/>
          <w:sz w:val="20"/>
          <w:szCs w:val="20"/>
        </w:rPr>
        <w:t>684 07 700</w:t>
      </w:r>
    </w:p>
    <w:p w:rsidR="008442D0" w:rsidRPr="00BC3D88" w:rsidRDefault="003B4955" w:rsidP="00BC3D88">
      <w:pPr>
        <w:autoSpaceDE w:val="0"/>
        <w:autoSpaceDN w:val="0"/>
        <w:adjustRightInd w:val="0"/>
        <w:spacing w:before="60" w:after="60" w:line="240" w:lineRule="auto"/>
        <w:contextualSpacing w:val="0"/>
        <w:rPr>
          <w:rFonts w:cs="Arial"/>
          <w:color w:val="auto"/>
          <w:sz w:val="20"/>
          <w:szCs w:val="20"/>
        </w:rPr>
      </w:pPr>
      <w:r w:rsidRPr="00BC3D88">
        <w:rPr>
          <w:rFonts w:cs="Arial"/>
          <w:color w:val="auto"/>
          <w:sz w:val="20"/>
          <w:szCs w:val="20"/>
        </w:rPr>
        <w:t>kterou zastupuje</w:t>
      </w:r>
    </w:p>
    <w:p w:rsidR="003B4955" w:rsidRPr="00085F21" w:rsidRDefault="00085F21" w:rsidP="00BC3D88">
      <w:pPr>
        <w:autoSpaceDE w:val="0"/>
        <w:autoSpaceDN w:val="0"/>
        <w:adjustRightInd w:val="0"/>
        <w:spacing w:before="60" w:after="60" w:line="240" w:lineRule="auto"/>
        <w:contextualSpacing w:val="0"/>
        <w:rPr>
          <w:rFonts w:cs="Arial"/>
          <w:color w:val="auto"/>
          <w:sz w:val="20"/>
          <w:szCs w:val="20"/>
        </w:rPr>
      </w:pPr>
      <w:r w:rsidRPr="00085F21">
        <w:rPr>
          <w:color w:val="000000"/>
          <w:sz w:val="20"/>
          <w:szCs w:val="20"/>
          <w:lang w:eastAsia="cs-CZ"/>
        </w:rPr>
        <w:t>Ing. Petr Matějka, Ph.D.</w:t>
      </w:r>
      <w:r w:rsidR="004A59E4" w:rsidRPr="00085F21">
        <w:rPr>
          <w:sz w:val="20"/>
          <w:szCs w:val="20"/>
        </w:rPr>
        <w:t xml:space="preserve">, </w:t>
      </w:r>
      <w:r w:rsidRPr="00085F21">
        <w:rPr>
          <w:sz w:val="20"/>
          <w:szCs w:val="20"/>
        </w:rPr>
        <w:t>tajemník</w:t>
      </w:r>
    </w:p>
    <w:p w:rsidR="003B4955" w:rsidRPr="00BC3D88" w:rsidRDefault="00075E43" w:rsidP="00BC3D88">
      <w:pPr>
        <w:spacing w:before="60" w:after="60" w:line="240" w:lineRule="auto"/>
        <w:contextualSpacing w:val="0"/>
        <w:rPr>
          <w:rFonts w:cs="Arial"/>
          <w:color w:val="auto"/>
          <w:sz w:val="20"/>
          <w:szCs w:val="20"/>
        </w:rPr>
      </w:pPr>
      <w:r w:rsidRPr="00BC3D88">
        <w:rPr>
          <w:rFonts w:cs="Arial"/>
          <w:color w:val="auto"/>
          <w:sz w:val="20"/>
          <w:szCs w:val="20"/>
        </w:rPr>
        <w:t xml:space="preserve">jako pojistník </w:t>
      </w:r>
      <w:r w:rsidR="003B4955" w:rsidRPr="00BC3D88">
        <w:rPr>
          <w:rFonts w:cs="Arial"/>
          <w:color w:val="auto"/>
          <w:sz w:val="20"/>
          <w:szCs w:val="20"/>
        </w:rPr>
        <w:t>(dále jen „pojistník“)</w:t>
      </w:r>
    </w:p>
    <w:p w:rsidR="003B4955" w:rsidRPr="00EB394E" w:rsidRDefault="003B4955" w:rsidP="00BC3D88">
      <w:pPr>
        <w:spacing w:before="60" w:after="60" w:line="240" w:lineRule="auto"/>
        <w:contextualSpacing w:val="0"/>
        <w:rPr>
          <w:rFonts w:cs="Arial"/>
          <w:color w:val="auto"/>
          <w:sz w:val="20"/>
          <w:szCs w:val="20"/>
        </w:rPr>
      </w:pPr>
    </w:p>
    <w:p w:rsidR="003B4955" w:rsidRPr="00EB394E" w:rsidRDefault="003B4955" w:rsidP="00BC3D88">
      <w:pPr>
        <w:spacing w:before="60" w:after="60" w:line="240" w:lineRule="auto"/>
        <w:contextualSpacing w:val="0"/>
        <w:rPr>
          <w:rFonts w:cs="Arial"/>
          <w:color w:val="auto"/>
          <w:sz w:val="20"/>
          <w:szCs w:val="20"/>
        </w:rPr>
      </w:pPr>
    </w:p>
    <w:p w:rsidR="00EE7CE2" w:rsidRPr="00EB394E" w:rsidRDefault="003B4955" w:rsidP="00BC3D88">
      <w:pPr>
        <w:autoSpaceDE w:val="0"/>
        <w:autoSpaceDN w:val="0"/>
        <w:adjustRightInd w:val="0"/>
        <w:spacing w:before="0" w:after="0" w:line="240" w:lineRule="auto"/>
        <w:ind w:right="-1"/>
        <w:contextualSpacing w:val="0"/>
        <w:rPr>
          <w:rFonts w:cs="Arial"/>
          <w:b/>
          <w:bCs/>
          <w:color w:val="auto"/>
          <w:sz w:val="22"/>
          <w:szCs w:val="22"/>
        </w:rPr>
      </w:pPr>
      <w:r w:rsidRPr="00EB394E">
        <w:rPr>
          <w:rFonts w:cs="Arial"/>
          <w:color w:val="auto"/>
          <w:sz w:val="22"/>
          <w:szCs w:val="22"/>
        </w:rPr>
        <w:t xml:space="preserve">uzavřeli tuto pojistnou smlouvu </w:t>
      </w:r>
      <w:r w:rsidR="00EE7CE2" w:rsidRPr="00EB394E">
        <w:rPr>
          <w:rFonts w:cs="Arial"/>
          <w:b/>
          <w:bCs/>
          <w:color w:val="auto"/>
          <w:sz w:val="22"/>
          <w:szCs w:val="22"/>
        </w:rPr>
        <w:t>o pojištění majetku</w:t>
      </w:r>
      <w:r w:rsidR="007E7118" w:rsidRPr="00EB394E">
        <w:rPr>
          <w:rFonts w:cs="Arial"/>
          <w:b/>
          <w:bCs/>
          <w:color w:val="auto"/>
          <w:sz w:val="22"/>
          <w:szCs w:val="22"/>
        </w:rPr>
        <w:t xml:space="preserve"> a odpovědnosti</w:t>
      </w:r>
    </w:p>
    <w:p w:rsidR="003B78FC" w:rsidRPr="00EB394E" w:rsidRDefault="003B78FC" w:rsidP="00BC3D88">
      <w:pPr>
        <w:spacing w:before="120" w:after="0" w:line="240" w:lineRule="auto"/>
        <w:contextualSpacing w:val="0"/>
        <w:rPr>
          <w:rFonts w:cs="Arial"/>
          <w:color w:val="auto"/>
          <w:sz w:val="20"/>
          <w:szCs w:val="20"/>
        </w:rPr>
      </w:pPr>
      <w:r w:rsidRPr="00EB394E">
        <w:rPr>
          <w:rFonts w:cs="Arial"/>
          <w:color w:val="auto"/>
          <w:sz w:val="20"/>
          <w:szCs w:val="20"/>
        </w:rPr>
        <w:t>(dále jen „pojistná smlouva“)</w:t>
      </w:r>
    </w:p>
    <w:p w:rsidR="003B78FC" w:rsidRPr="00EB394E" w:rsidRDefault="003B78FC" w:rsidP="00BC3D88">
      <w:pPr>
        <w:autoSpaceDE w:val="0"/>
        <w:autoSpaceDN w:val="0"/>
        <w:adjustRightInd w:val="0"/>
        <w:spacing w:before="0" w:after="0" w:line="240" w:lineRule="auto"/>
        <w:ind w:right="-1"/>
        <w:contextualSpacing w:val="0"/>
        <w:rPr>
          <w:rFonts w:cs="Arial"/>
          <w:b/>
          <w:bCs/>
          <w:color w:val="auto"/>
          <w:sz w:val="20"/>
          <w:szCs w:val="20"/>
        </w:rPr>
      </w:pPr>
    </w:p>
    <w:p w:rsidR="00E17F0B" w:rsidRPr="00EB394E" w:rsidRDefault="00E17F0B" w:rsidP="00BC3D88">
      <w:pPr>
        <w:autoSpaceDE w:val="0"/>
        <w:autoSpaceDN w:val="0"/>
        <w:adjustRightInd w:val="0"/>
        <w:spacing w:before="0" w:after="0" w:line="240" w:lineRule="auto"/>
        <w:ind w:right="-1"/>
        <w:contextualSpacing w:val="0"/>
        <w:rPr>
          <w:rFonts w:cs="Arial"/>
          <w:b/>
          <w:bCs/>
          <w:color w:val="auto"/>
          <w:sz w:val="20"/>
          <w:szCs w:val="20"/>
        </w:rPr>
      </w:pPr>
    </w:p>
    <w:p w:rsidR="003B4955" w:rsidRPr="00EB394E" w:rsidRDefault="003B4955" w:rsidP="00BC3D88">
      <w:pPr>
        <w:spacing w:before="0" w:after="0" w:line="240" w:lineRule="auto"/>
        <w:contextualSpacing w:val="0"/>
        <w:rPr>
          <w:rFonts w:cs="Arial"/>
          <w:color w:val="auto"/>
          <w:sz w:val="20"/>
          <w:szCs w:val="20"/>
        </w:rPr>
      </w:pPr>
    </w:p>
    <w:p w:rsidR="003B4955" w:rsidRPr="00EB394E" w:rsidRDefault="003B4955" w:rsidP="00BC3D88">
      <w:pPr>
        <w:spacing w:before="0" w:after="120" w:line="240" w:lineRule="auto"/>
        <w:contextualSpacing w:val="0"/>
        <w:jc w:val="both"/>
        <w:rPr>
          <w:rFonts w:cs="Arial"/>
          <w:b/>
          <w:color w:val="auto"/>
          <w:sz w:val="22"/>
          <w:szCs w:val="22"/>
        </w:rPr>
      </w:pPr>
      <w:r w:rsidRPr="00EB394E">
        <w:rPr>
          <w:rFonts w:cs="Arial"/>
          <w:b/>
          <w:color w:val="auto"/>
          <w:sz w:val="22"/>
          <w:szCs w:val="22"/>
        </w:rPr>
        <w:t>Makléřská doložka</w:t>
      </w:r>
    </w:p>
    <w:p w:rsidR="003B4955" w:rsidRPr="00EB394E" w:rsidRDefault="003B4955" w:rsidP="00BC3D88">
      <w:pPr>
        <w:spacing w:before="0" w:after="0" w:line="240" w:lineRule="auto"/>
        <w:contextualSpacing w:val="0"/>
        <w:jc w:val="both"/>
        <w:rPr>
          <w:rFonts w:cs="Arial"/>
          <w:color w:val="auto"/>
          <w:sz w:val="20"/>
          <w:szCs w:val="20"/>
        </w:rPr>
      </w:pPr>
      <w:r w:rsidRPr="00EB394E">
        <w:rPr>
          <w:rFonts w:cs="Arial"/>
          <w:color w:val="auto"/>
          <w:sz w:val="20"/>
          <w:szCs w:val="20"/>
        </w:rPr>
        <w:t xml:space="preserve">Pojistník prohlašuje, že uzavřel s pojišťovacím makléřem </w:t>
      </w:r>
      <w:r w:rsidR="00BC3D88" w:rsidRPr="00857508">
        <w:rPr>
          <w:sz w:val="20"/>
        </w:rPr>
        <w:t>MARSH, s.r.o.</w:t>
      </w:r>
      <w:r w:rsidR="00BC3D88">
        <w:rPr>
          <w:sz w:val="20"/>
        </w:rPr>
        <w:t xml:space="preserve">, </w:t>
      </w:r>
      <w:r w:rsidR="00BC3D88" w:rsidRPr="00857508">
        <w:rPr>
          <w:sz w:val="20"/>
        </w:rPr>
        <w:t>Vinohradská 2828/15, Praha 3, PSČ 130 00, IČ</w:t>
      </w:r>
      <w:r w:rsidR="00BC3D88">
        <w:rPr>
          <w:sz w:val="20"/>
        </w:rPr>
        <w:t>O</w:t>
      </w:r>
      <w:r w:rsidR="00BC3D88" w:rsidRPr="00857508">
        <w:rPr>
          <w:sz w:val="20"/>
        </w:rPr>
        <w:t>: 45306541, DIČ: CZ45306541</w:t>
      </w:r>
      <w:r w:rsidRPr="00EB394E">
        <w:rPr>
          <w:rFonts w:cs="Arial"/>
          <w:color w:val="auto"/>
          <w:sz w:val="20"/>
          <w:szCs w:val="20"/>
        </w:rPr>
        <w:t xml:space="preserve"> (dále jen „makléř“) smlouvu, na jejímž základě </w:t>
      </w:r>
      <w:r w:rsidR="005B231E" w:rsidRPr="00EB394E">
        <w:rPr>
          <w:rFonts w:cs="Arial"/>
          <w:color w:val="auto"/>
          <w:sz w:val="20"/>
          <w:szCs w:val="20"/>
        </w:rPr>
        <w:t xml:space="preserve">je </w:t>
      </w:r>
      <w:r w:rsidRPr="00EB394E">
        <w:rPr>
          <w:rFonts w:cs="Arial"/>
          <w:color w:val="auto"/>
          <w:sz w:val="20"/>
          <w:szCs w:val="20"/>
        </w:rPr>
        <w:t xml:space="preserve">makléř </w:t>
      </w:r>
      <w:r w:rsidR="005B231E" w:rsidRPr="00EB394E">
        <w:rPr>
          <w:rFonts w:cs="Arial"/>
          <w:color w:val="auto"/>
          <w:sz w:val="20"/>
          <w:szCs w:val="20"/>
        </w:rPr>
        <w:t xml:space="preserve">oprávněn vykonávat pro pojistníka zprostředkovatelskou činnost </w:t>
      </w:r>
      <w:r w:rsidRPr="00EB394E">
        <w:rPr>
          <w:rFonts w:cs="Arial"/>
          <w:color w:val="auto"/>
          <w:sz w:val="20"/>
          <w:szCs w:val="20"/>
        </w:rPr>
        <w:t xml:space="preserve">v pojišťovnictví a je pověřen správou této pojistné smlouvy. </w:t>
      </w:r>
      <w:r w:rsidR="00BC3D88" w:rsidRPr="00857508">
        <w:rPr>
          <w:sz w:val="20"/>
        </w:rPr>
        <w:t>Veškeré úkony</w:t>
      </w:r>
      <w:r w:rsidR="00BC3D88">
        <w:rPr>
          <w:sz w:val="20"/>
        </w:rPr>
        <w:t xml:space="preserve"> </w:t>
      </w:r>
      <w:r w:rsidR="00BC3D88" w:rsidRPr="00857508">
        <w:rPr>
          <w:sz w:val="20"/>
        </w:rPr>
        <w:t xml:space="preserve">související s touto pojistnou smlouvou </w:t>
      </w:r>
      <w:r w:rsidR="00BC3D88">
        <w:rPr>
          <w:sz w:val="20"/>
        </w:rPr>
        <w:t xml:space="preserve">včetně korespondence </w:t>
      </w:r>
      <w:r w:rsidR="00BC3D88" w:rsidRPr="00857508">
        <w:rPr>
          <w:sz w:val="20"/>
        </w:rPr>
        <w:t>jsou prováděny prostřednictvím zplnomocněného makléře</w:t>
      </w:r>
      <w:r w:rsidR="00BC3D88">
        <w:rPr>
          <w:sz w:val="20"/>
        </w:rPr>
        <w:t>.</w:t>
      </w:r>
    </w:p>
    <w:p w:rsidR="003B4955" w:rsidRPr="00EB394E" w:rsidRDefault="003B4955" w:rsidP="00BC3D88">
      <w:pPr>
        <w:spacing w:before="0" w:after="0" w:line="240" w:lineRule="auto"/>
        <w:contextualSpacing w:val="0"/>
        <w:rPr>
          <w:rFonts w:cs="Arial"/>
          <w:color w:val="auto"/>
          <w:sz w:val="20"/>
          <w:szCs w:val="20"/>
        </w:rPr>
      </w:pPr>
    </w:p>
    <w:p w:rsidR="00897F48" w:rsidRPr="00EB394E" w:rsidRDefault="00897F48" w:rsidP="00BC3D88">
      <w:pPr>
        <w:spacing w:before="0" w:after="0" w:line="240" w:lineRule="auto"/>
        <w:contextualSpacing w:val="0"/>
        <w:rPr>
          <w:rFonts w:cs="Arial"/>
          <w:color w:val="auto"/>
          <w:sz w:val="20"/>
          <w:szCs w:val="20"/>
        </w:rPr>
      </w:pPr>
    </w:p>
    <w:p w:rsidR="003B4955" w:rsidRPr="00EB394E" w:rsidRDefault="003B4955" w:rsidP="00BC3D88">
      <w:pPr>
        <w:spacing w:before="0" w:after="120" w:line="240" w:lineRule="auto"/>
        <w:contextualSpacing w:val="0"/>
        <w:rPr>
          <w:rFonts w:cs="Arial"/>
          <w:b/>
          <w:color w:val="auto"/>
          <w:sz w:val="22"/>
          <w:szCs w:val="22"/>
        </w:rPr>
      </w:pPr>
      <w:r w:rsidRPr="00EB394E">
        <w:rPr>
          <w:rFonts w:cs="Arial"/>
          <w:b/>
          <w:color w:val="auto"/>
          <w:sz w:val="22"/>
          <w:szCs w:val="22"/>
        </w:rPr>
        <w:t>Korespondenční adresy</w:t>
      </w:r>
    </w:p>
    <w:p w:rsidR="003B4955" w:rsidRPr="00BC3D88" w:rsidRDefault="003B4955" w:rsidP="00BC3D88">
      <w:pPr>
        <w:spacing w:before="0" w:after="120" w:line="240" w:lineRule="auto"/>
        <w:contextualSpacing w:val="0"/>
        <w:rPr>
          <w:rFonts w:cs="Arial"/>
          <w:color w:val="auto"/>
          <w:sz w:val="20"/>
          <w:szCs w:val="20"/>
        </w:rPr>
      </w:pPr>
      <w:r w:rsidRPr="00BC3D88">
        <w:rPr>
          <w:rFonts w:cs="Arial"/>
          <w:color w:val="auto"/>
          <w:sz w:val="20"/>
          <w:szCs w:val="20"/>
        </w:rPr>
        <w:t xml:space="preserve">Pojišťovna: Generali Česká pojišťovna a.s., </w:t>
      </w:r>
      <w:r w:rsidR="00461C07" w:rsidRPr="00BC3D88">
        <w:rPr>
          <w:rFonts w:cs="Arial"/>
          <w:color w:val="auto"/>
          <w:sz w:val="20"/>
          <w:szCs w:val="20"/>
        </w:rPr>
        <w:t>Korporátní a průmyslové pojištění</w:t>
      </w:r>
      <w:r w:rsidR="00075E43" w:rsidRPr="00BC3D88">
        <w:rPr>
          <w:rFonts w:cs="Arial"/>
          <w:color w:val="auto"/>
          <w:sz w:val="20"/>
          <w:szCs w:val="20"/>
        </w:rPr>
        <w:t xml:space="preserve">, </w:t>
      </w:r>
      <w:r w:rsidRPr="00BC3D88">
        <w:rPr>
          <w:rFonts w:cs="Arial"/>
          <w:color w:val="auto"/>
          <w:sz w:val="20"/>
          <w:szCs w:val="20"/>
        </w:rPr>
        <w:t xml:space="preserve">Na Pankráci </w:t>
      </w:r>
      <w:r w:rsidR="00075E43" w:rsidRPr="00BC3D88">
        <w:rPr>
          <w:rFonts w:cs="Arial"/>
          <w:color w:val="auto"/>
          <w:sz w:val="20"/>
          <w:szCs w:val="20"/>
        </w:rPr>
        <w:t>1720/</w:t>
      </w:r>
      <w:r w:rsidRPr="00BC3D88">
        <w:rPr>
          <w:rFonts w:cs="Arial"/>
          <w:color w:val="auto"/>
          <w:sz w:val="20"/>
          <w:szCs w:val="20"/>
        </w:rPr>
        <w:t>123, 140 21 Praha 4</w:t>
      </w:r>
    </w:p>
    <w:p w:rsidR="00075E43" w:rsidRPr="00EB394E" w:rsidRDefault="003B4955" w:rsidP="00BC3D88">
      <w:pPr>
        <w:autoSpaceDE w:val="0"/>
        <w:autoSpaceDN w:val="0"/>
        <w:adjustRightInd w:val="0"/>
        <w:spacing w:before="0" w:after="0" w:line="240" w:lineRule="auto"/>
        <w:contextualSpacing w:val="0"/>
        <w:rPr>
          <w:rFonts w:cs="Arial"/>
          <w:color w:val="auto"/>
          <w:sz w:val="20"/>
          <w:szCs w:val="20"/>
        </w:rPr>
      </w:pPr>
      <w:r w:rsidRPr="00BC3D88">
        <w:rPr>
          <w:rFonts w:cs="Arial"/>
          <w:color w:val="auto"/>
          <w:sz w:val="20"/>
          <w:szCs w:val="20"/>
        </w:rPr>
        <w:t xml:space="preserve">Pojistník: </w:t>
      </w:r>
      <w:r w:rsidR="00075E43" w:rsidRPr="00BC3D88">
        <w:rPr>
          <w:rFonts w:cs="Arial"/>
          <w:color w:val="auto"/>
          <w:sz w:val="20"/>
          <w:szCs w:val="20"/>
        </w:rPr>
        <w:t xml:space="preserve"> </w:t>
      </w:r>
      <w:r w:rsidR="00BC3D88" w:rsidRPr="00BC3D88">
        <w:rPr>
          <w:rFonts w:cs="Arial"/>
          <w:bCs/>
          <w:color w:val="auto"/>
          <w:sz w:val="20"/>
          <w:szCs w:val="20"/>
        </w:rPr>
        <w:t>Thákurova 2077/7, 160 00 Praha 6</w:t>
      </w:r>
    </w:p>
    <w:p w:rsidR="00075E43" w:rsidRPr="00EB394E" w:rsidRDefault="00075E43" w:rsidP="00BC3D88">
      <w:pPr>
        <w:pStyle w:val="Textkomente"/>
        <w:spacing w:before="360"/>
        <w:rPr>
          <w:rFonts w:cs="Arial"/>
        </w:rPr>
      </w:pPr>
    </w:p>
    <w:p w:rsidR="003B4955" w:rsidRPr="00EB394E" w:rsidRDefault="003B4955" w:rsidP="00BC3D88">
      <w:pPr>
        <w:pStyle w:val="Textkomente"/>
        <w:rPr>
          <w:rFonts w:ascii="Arial" w:hAnsi="Arial" w:cs="Arial"/>
        </w:rPr>
      </w:pPr>
      <w:r w:rsidRPr="00EB394E">
        <w:rPr>
          <w:rFonts w:ascii="Arial" w:hAnsi="Arial" w:cs="Arial"/>
        </w:rPr>
        <w:t>Pojistnou smlouvu vystavil</w:t>
      </w:r>
      <w:r w:rsidR="00BC3D88">
        <w:rPr>
          <w:rFonts w:ascii="Arial" w:hAnsi="Arial" w:cs="Arial"/>
        </w:rPr>
        <w:t xml:space="preserve">/a: </w:t>
      </w:r>
      <w:r w:rsidR="006C1FEF">
        <w:rPr>
          <w:rFonts w:ascii="Arial" w:hAnsi="Arial" w:cs="Arial"/>
        </w:rPr>
        <w:t>xxxx</w:t>
      </w:r>
    </w:p>
    <w:p w:rsidR="00500A24" w:rsidRPr="00EB394E" w:rsidRDefault="00500A24" w:rsidP="00BC3D88">
      <w:pPr>
        <w:spacing w:before="0" w:after="0" w:line="240" w:lineRule="auto"/>
        <w:contextualSpacing w:val="0"/>
        <w:rPr>
          <w:rFonts w:cs="Arial"/>
          <w:color w:val="auto"/>
          <w:sz w:val="20"/>
          <w:szCs w:val="20"/>
        </w:rPr>
      </w:pPr>
    </w:p>
    <w:p w:rsidR="007346C1" w:rsidRPr="00593054" w:rsidRDefault="007346C1" w:rsidP="00BC3D88">
      <w:pPr>
        <w:pageBreakBefore/>
        <w:widowControl/>
        <w:numPr>
          <w:ilvl w:val="0"/>
          <w:numId w:val="3"/>
        </w:numPr>
        <w:spacing w:before="480" w:after="240" w:line="240" w:lineRule="auto"/>
        <w:ind w:left="709" w:hanging="709"/>
        <w:contextualSpacing w:val="0"/>
        <w:rPr>
          <w:rFonts w:cs="Arial"/>
          <w:b/>
          <w:color w:val="auto"/>
          <w:sz w:val="24"/>
        </w:rPr>
      </w:pPr>
      <w:r w:rsidRPr="00593054">
        <w:rPr>
          <w:rFonts w:cs="Arial"/>
          <w:b/>
          <w:color w:val="auto"/>
          <w:sz w:val="24"/>
        </w:rPr>
        <w:lastRenderedPageBreak/>
        <w:t>Úvodní ustanovení</w:t>
      </w:r>
    </w:p>
    <w:p w:rsidR="007346C1" w:rsidRPr="00EB394E" w:rsidRDefault="007346C1" w:rsidP="00B36D31">
      <w:pPr>
        <w:pStyle w:val="GPodstavec"/>
        <w:numPr>
          <w:ilvl w:val="1"/>
          <w:numId w:val="3"/>
        </w:numPr>
        <w:spacing w:before="0"/>
        <w:ind w:left="709" w:hanging="709"/>
        <w:jc w:val="both"/>
        <w:rPr>
          <w:color w:val="auto"/>
        </w:rPr>
      </w:pPr>
      <w:r w:rsidRPr="00EB394E">
        <w:rPr>
          <w:color w:val="auto"/>
        </w:rPr>
        <w:t>Pojištění sjednané touto pojistnou smlouvou se řídí pojistnými podmínkami uvedenými v bodu 1.2</w:t>
      </w:r>
      <w:r w:rsidR="00AA5B5B" w:rsidRPr="00EB394E">
        <w:rPr>
          <w:color w:val="auto"/>
        </w:rPr>
        <w:t>.</w:t>
      </w:r>
      <w:r w:rsidRPr="00EB394E">
        <w:rPr>
          <w:color w:val="auto"/>
        </w:rPr>
        <w:t xml:space="preserve"> této pojistné smlouvy, na které tato pojistná smlouva odkazuje, </w:t>
      </w:r>
      <w:r w:rsidR="00EE4DAF" w:rsidRPr="00EB394E">
        <w:rPr>
          <w:color w:val="auto"/>
        </w:rPr>
        <w:t xml:space="preserve">doložkami uvedenými v bodu 1.3. této pojistné smlouvy </w:t>
      </w:r>
      <w:r w:rsidRPr="00EB394E">
        <w:rPr>
          <w:color w:val="auto"/>
        </w:rPr>
        <w:t>a dále smluvními ujednáními</w:t>
      </w:r>
      <w:r w:rsidR="008612C8" w:rsidRPr="00EB394E">
        <w:rPr>
          <w:color w:val="auto"/>
        </w:rPr>
        <w:t xml:space="preserve"> této pojistné smlouvy.</w:t>
      </w:r>
    </w:p>
    <w:p w:rsidR="007346C1" w:rsidRPr="00EB394E" w:rsidRDefault="007346C1" w:rsidP="00B36D31">
      <w:pPr>
        <w:pStyle w:val="GPodstavec"/>
        <w:numPr>
          <w:ilvl w:val="1"/>
          <w:numId w:val="3"/>
        </w:numPr>
        <w:ind w:left="709" w:hanging="709"/>
        <w:jc w:val="both"/>
        <w:rPr>
          <w:color w:val="auto"/>
        </w:rPr>
      </w:pPr>
      <w:r w:rsidRPr="00EB394E">
        <w:rPr>
          <w:color w:val="auto"/>
        </w:rPr>
        <w:t>Pojistné podmínky, jsou nedílnou součástí této pojist</w:t>
      </w:r>
      <w:r w:rsidR="00454EE7" w:rsidRPr="00EB394E">
        <w:rPr>
          <w:color w:val="auto"/>
        </w:rPr>
        <w:t>né smlouvy a tvoří její přílohy.</w:t>
      </w:r>
    </w:p>
    <w:p w:rsidR="00215A58" w:rsidRPr="00EB394E" w:rsidRDefault="00215A58" w:rsidP="004459F8">
      <w:pPr>
        <w:pStyle w:val="Zkladntext"/>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B394E" w:rsidRPr="00EB394E" w:rsidTr="00C34FC3">
        <w:trPr>
          <w:trHeight w:val="284"/>
        </w:trPr>
        <w:tc>
          <w:tcPr>
            <w:tcW w:w="7805" w:type="dxa"/>
            <w:tcBorders>
              <w:top w:val="single" w:sz="8" w:space="0" w:color="C00000"/>
              <w:bottom w:val="single" w:sz="2" w:space="0" w:color="auto"/>
              <w:right w:val="single" w:sz="4" w:space="0" w:color="auto"/>
            </w:tcBorders>
            <w:vAlign w:val="center"/>
          </w:tcPr>
          <w:p w:rsidR="007346C1" w:rsidRPr="00EB394E" w:rsidRDefault="007346C1" w:rsidP="008612C8">
            <w:pPr>
              <w:pStyle w:val="Zkladntext"/>
              <w:keepNext/>
              <w:rPr>
                <w:rFonts w:ascii="Arial" w:hAnsi="Arial" w:cs="Arial"/>
                <w:b/>
                <w:sz w:val="20"/>
              </w:rPr>
            </w:pPr>
            <w:r w:rsidRPr="00EB394E">
              <w:rPr>
                <w:rFonts w:ascii="Arial" w:hAnsi="Arial" w:cs="Arial"/>
                <w:b/>
                <w:sz w:val="20"/>
              </w:rPr>
              <w:t>P</w:t>
            </w:r>
            <w:r w:rsidR="00215A58" w:rsidRPr="00EB394E">
              <w:rPr>
                <w:rFonts w:ascii="Arial" w:hAnsi="Arial" w:cs="Arial"/>
                <w:b/>
                <w:sz w:val="20"/>
              </w:rPr>
              <w:t>ojistné podmínky – plný název</w:t>
            </w:r>
          </w:p>
        </w:tc>
        <w:tc>
          <w:tcPr>
            <w:tcW w:w="1976" w:type="dxa"/>
            <w:tcBorders>
              <w:top w:val="single" w:sz="8" w:space="0" w:color="C00000"/>
              <w:left w:val="single" w:sz="4" w:space="0" w:color="auto"/>
              <w:bottom w:val="single" w:sz="2" w:space="0" w:color="auto"/>
            </w:tcBorders>
            <w:shd w:val="clear" w:color="auto" w:fill="F2F2F2" w:themeFill="background1" w:themeFillShade="F2"/>
            <w:vAlign w:val="center"/>
          </w:tcPr>
          <w:p w:rsidR="007346C1" w:rsidRPr="00EB394E" w:rsidRDefault="007346C1" w:rsidP="00215A58">
            <w:pPr>
              <w:pStyle w:val="Zkladntext"/>
              <w:keepNext/>
              <w:jc w:val="center"/>
              <w:rPr>
                <w:rFonts w:ascii="Arial" w:hAnsi="Arial" w:cs="Arial"/>
                <w:b/>
                <w:spacing w:val="-8"/>
                <w:sz w:val="20"/>
              </w:rPr>
            </w:pPr>
            <w:r w:rsidRPr="00EB394E">
              <w:rPr>
                <w:rFonts w:ascii="Arial" w:hAnsi="Arial" w:cs="Arial"/>
                <w:b/>
                <w:spacing w:val="-8"/>
                <w:sz w:val="20"/>
              </w:rPr>
              <w:t>Z</w:t>
            </w:r>
            <w:r w:rsidR="00215A58" w:rsidRPr="00EB394E">
              <w:rPr>
                <w:rFonts w:ascii="Arial" w:hAnsi="Arial" w:cs="Arial"/>
                <w:b/>
                <w:spacing w:val="-8"/>
                <w:sz w:val="20"/>
              </w:rPr>
              <w:t>krácený název</w:t>
            </w:r>
          </w:p>
        </w:tc>
      </w:tr>
      <w:tr w:rsidR="00EB394E" w:rsidRPr="00EB394E" w:rsidTr="00C34FC3">
        <w:trPr>
          <w:trHeight w:val="284"/>
        </w:trPr>
        <w:tc>
          <w:tcPr>
            <w:tcW w:w="7805" w:type="dxa"/>
            <w:tcBorders>
              <w:top w:val="single" w:sz="2" w:space="0" w:color="auto"/>
              <w:bottom w:val="single" w:sz="2" w:space="0" w:color="auto"/>
              <w:right w:val="single" w:sz="4" w:space="0" w:color="auto"/>
            </w:tcBorders>
            <w:vAlign w:val="center"/>
          </w:tcPr>
          <w:p w:rsidR="007346C1" w:rsidRPr="00EB394E" w:rsidRDefault="007346C1" w:rsidP="009B4F90">
            <w:pPr>
              <w:pStyle w:val="Zkladntext"/>
              <w:keepNext/>
              <w:rPr>
                <w:rFonts w:ascii="Arial" w:hAnsi="Arial" w:cs="Arial"/>
                <w:sz w:val="16"/>
                <w:szCs w:val="16"/>
              </w:rPr>
            </w:pPr>
            <w:r w:rsidRPr="00EB394E">
              <w:rPr>
                <w:rFonts w:ascii="Arial" w:hAnsi="Arial" w:cs="Arial"/>
                <w:sz w:val="16"/>
                <w:szCs w:val="16"/>
              </w:rPr>
              <w:t xml:space="preserve">Všeobecné pojistné podmínky pro pojištění majetku a odpovědnosti </w:t>
            </w:r>
            <w:r w:rsidR="00215A58" w:rsidRPr="00EB394E">
              <w:rPr>
                <w:rFonts w:ascii="Arial" w:hAnsi="Arial" w:cs="Arial"/>
                <w:sz w:val="16"/>
                <w:szCs w:val="16"/>
              </w:rPr>
              <w:t xml:space="preserve"> </w:t>
            </w:r>
            <w:r w:rsidRPr="00EB394E">
              <w:rPr>
                <w:rFonts w:ascii="Arial" w:hAnsi="Arial" w:cs="Arial"/>
                <w:sz w:val="16"/>
                <w:szCs w:val="16"/>
              </w:rPr>
              <w:t>VPPMO-P-0</w:t>
            </w:r>
            <w:r w:rsidR="009B4F90" w:rsidRPr="00EB394E">
              <w:rPr>
                <w:rFonts w:ascii="Arial" w:hAnsi="Arial" w:cs="Arial"/>
                <w:sz w:val="16"/>
                <w:szCs w:val="16"/>
              </w:rPr>
              <w:t>2</w:t>
            </w:r>
            <w:r w:rsidRPr="00EB394E">
              <w:rPr>
                <w:rFonts w:ascii="Arial" w:hAnsi="Arial" w:cs="Arial"/>
                <w:sz w:val="16"/>
                <w:szCs w:val="16"/>
              </w:rPr>
              <w:t>/2020</w:t>
            </w:r>
          </w:p>
        </w:tc>
        <w:tc>
          <w:tcPr>
            <w:tcW w:w="1976" w:type="dxa"/>
            <w:tcBorders>
              <w:top w:val="single" w:sz="2" w:space="0" w:color="auto"/>
              <w:left w:val="single" w:sz="4" w:space="0" w:color="auto"/>
              <w:bottom w:val="single" w:sz="2" w:space="0" w:color="auto"/>
            </w:tcBorders>
            <w:shd w:val="clear" w:color="auto" w:fill="F2F2F2" w:themeFill="background1" w:themeFillShade="F2"/>
            <w:vAlign w:val="center"/>
          </w:tcPr>
          <w:p w:rsidR="007346C1" w:rsidRPr="00EB394E" w:rsidRDefault="007346C1" w:rsidP="00215A58">
            <w:pPr>
              <w:pStyle w:val="Zkladntext"/>
              <w:keepNext/>
              <w:jc w:val="center"/>
              <w:rPr>
                <w:rFonts w:ascii="Arial" w:hAnsi="Arial" w:cs="Arial"/>
                <w:sz w:val="16"/>
                <w:szCs w:val="16"/>
              </w:rPr>
            </w:pPr>
            <w:r w:rsidRPr="00EB394E">
              <w:rPr>
                <w:rFonts w:ascii="Arial" w:hAnsi="Arial" w:cs="Arial"/>
                <w:sz w:val="16"/>
                <w:szCs w:val="16"/>
              </w:rPr>
              <w:t>VPPMO-P</w:t>
            </w:r>
          </w:p>
        </w:tc>
      </w:tr>
      <w:tr w:rsidR="00EB394E" w:rsidRPr="00EB394E" w:rsidTr="00C34FC3">
        <w:trPr>
          <w:trHeight w:val="284"/>
        </w:trPr>
        <w:tc>
          <w:tcPr>
            <w:tcW w:w="7805" w:type="dxa"/>
            <w:tcBorders>
              <w:top w:val="single" w:sz="2" w:space="0" w:color="auto"/>
              <w:bottom w:val="single" w:sz="2" w:space="0" w:color="auto"/>
              <w:right w:val="single" w:sz="4" w:space="0" w:color="auto"/>
            </w:tcBorders>
            <w:vAlign w:val="center"/>
          </w:tcPr>
          <w:p w:rsidR="007346C1" w:rsidRPr="00EB394E" w:rsidRDefault="007346C1" w:rsidP="009B4F90">
            <w:pPr>
              <w:pStyle w:val="Zkladntext"/>
              <w:keepNext/>
              <w:rPr>
                <w:rFonts w:ascii="Arial" w:hAnsi="Arial" w:cs="Arial"/>
                <w:sz w:val="16"/>
                <w:szCs w:val="16"/>
              </w:rPr>
            </w:pPr>
            <w:r w:rsidRPr="00EB394E">
              <w:rPr>
                <w:rFonts w:ascii="Arial" w:hAnsi="Arial" w:cs="Arial"/>
                <w:sz w:val="16"/>
                <w:szCs w:val="16"/>
              </w:rPr>
              <w:t>Doplňkové pojistné podmínky pro pojištění staveb DPPSP-P-0</w:t>
            </w:r>
            <w:r w:rsidR="009B4F90" w:rsidRPr="00EB394E">
              <w:rPr>
                <w:rFonts w:ascii="Arial" w:hAnsi="Arial" w:cs="Arial"/>
                <w:sz w:val="16"/>
                <w:szCs w:val="16"/>
              </w:rPr>
              <w:t>2</w:t>
            </w:r>
            <w:r w:rsidRPr="00EB394E">
              <w:rPr>
                <w:rFonts w:ascii="Arial" w:hAnsi="Arial" w:cs="Arial"/>
                <w:sz w:val="16"/>
                <w:szCs w:val="16"/>
              </w:rPr>
              <w:t>/2020</w:t>
            </w:r>
          </w:p>
        </w:tc>
        <w:tc>
          <w:tcPr>
            <w:tcW w:w="1976" w:type="dxa"/>
            <w:tcBorders>
              <w:top w:val="single" w:sz="2" w:space="0" w:color="auto"/>
              <w:left w:val="single" w:sz="4" w:space="0" w:color="auto"/>
              <w:bottom w:val="single" w:sz="2" w:space="0" w:color="auto"/>
            </w:tcBorders>
            <w:shd w:val="clear" w:color="auto" w:fill="F2F2F2" w:themeFill="background1" w:themeFillShade="F2"/>
            <w:vAlign w:val="center"/>
          </w:tcPr>
          <w:p w:rsidR="007346C1" w:rsidRPr="00EB394E" w:rsidRDefault="007346C1" w:rsidP="00215A58">
            <w:pPr>
              <w:pStyle w:val="Zkladntext"/>
              <w:keepNext/>
              <w:jc w:val="center"/>
              <w:rPr>
                <w:rFonts w:ascii="Arial" w:hAnsi="Arial" w:cs="Arial"/>
                <w:sz w:val="16"/>
                <w:szCs w:val="16"/>
              </w:rPr>
            </w:pPr>
            <w:r w:rsidRPr="00EB394E">
              <w:rPr>
                <w:rFonts w:ascii="Arial" w:hAnsi="Arial" w:cs="Arial"/>
                <w:sz w:val="16"/>
                <w:szCs w:val="16"/>
              </w:rPr>
              <w:t>DPPSP-P</w:t>
            </w:r>
          </w:p>
        </w:tc>
      </w:tr>
      <w:tr w:rsidR="00EB394E" w:rsidRPr="00EB394E" w:rsidTr="00C34FC3">
        <w:trPr>
          <w:trHeight w:val="284"/>
        </w:trPr>
        <w:tc>
          <w:tcPr>
            <w:tcW w:w="7805" w:type="dxa"/>
            <w:tcBorders>
              <w:top w:val="single" w:sz="2" w:space="0" w:color="auto"/>
              <w:bottom w:val="single" w:sz="2" w:space="0" w:color="auto"/>
              <w:right w:val="single" w:sz="4" w:space="0" w:color="auto"/>
            </w:tcBorders>
            <w:vAlign w:val="center"/>
          </w:tcPr>
          <w:p w:rsidR="007346C1" w:rsidRPr="00EB394E" w:rsidRDefault="007346C1" w:rsidP="009B4F90">
            <w:pPr>
              <w:pStyle w:val="Zkladntext"/>
              <w:keepNext/>
              <w:rPr>
                <w:rFonts w:ascii="Arial" w:hAnsi="Arial" w:cs="Arial"/>
                <w:sz w:val="16"/>
                <w:szCs w:val="16"/>
              </w:rPr>
            </w:pPr>
            <w:bookmarkStart w:id="0" w:name="_GoBack" w:colFirst="0" w:colLast="0"/>
            <w:r w:rsidRPr="00EB394E">
              <w:rPr>
                <w:rFonts w:ascii="Arial" w:hAnsi="Arial" w:cs="Arial"/>
                <w:sz w:val="16"/>
                <w:szCs w:val="16"/>
              </w:rPr>
              <w:t>Doplňkové pojistné podmínky pro pojištění movitých věcí DPPMP-P-0</w:t>
            </w:r>
            <w:r w:rsidR="009B4F90" w:rsidRPr="00EB394E">
              <w:rPr>
                <w:rFonts w:ascii="Arial" w:hAnsi="Arial" w:cs="Arial"/>
                <w:sz w:val="16"/>
                <w:szCs w:val="16"/>
              </w:rPr>
              <w:t>2</w:t>
            </w:r>
            <w:r w:rsidRPr="00EB394E">
              <w:rPr>
                <w:rFonts w:ascii="Arial" w:hAnsi="Arial" w:cs="Arial"/>
                <w:sz w:val="16"/>
                <w:szCs w:val="16"/>
              </w:rPr>
              <w:t>/2020</w:t>
            </w:r>
          </w:p>
        </w:tc>
        <w:tc>
          <w:tcPr>
            <w:tcW w:w="1976" w:type="dxa"/>
            <w:tcBorders>
              <w:top w:val="single" w:sz="2" w:space="0" w:color="auto"/>
              <w:left w:val="single" w:sz="4" w:space="0" w:color="auto"/>
              <w:bottom w:val="single" w:sz="2" w:space="0" w:color="auto"/>
            </w:tcBorders>
            <w:shd w:val="clear" w:color="auto" w:fill="F2F2F2" w:themeFill="background1" w:themeFillShade="F2"/>
            <w:vAlign w:val="center"/>
          </w:tcPr>
          <w:p w:rsidR="007346C1" w:rsidRPr="00EB394E" w:rsidRDefault="007346C1" w:rsidP="00215A58">
            <w:pPr>
              <w:pStyle w:val="Zkladntext"/>
              <w:keepNext/>
              <w:jc w:val="center"/>
              <w:rPr>
                <w:rFonts w:ascii="Arial" w:hAnsi="Arial" w:cs="Arial"/>
                <w:sz w:val="16"/>
                <w:szCs w:val="16"/>
              </w:rPr>
            </w:pPr>
            <w:r w:rsidRPr="00EB394E">
              <w:rPr>
                <w:rFonts w:ascii="Arial" w:hAnsi="Arial" w:cs="Arial"/>
                <w:sz w:val="16"/>
                <w:szCs w:val="16"/>
              </w:rPr>
              <w:t>DPPMP-P</w:t>
            </w:r>
          </w:p>
        </w:tc>
      </w:tr>
      <w:tr w:rsidR="00EB394E" w:rsidRPr="00EB394E" w:rsidTr="00C34FC3">
        <w:trPr>
          <w:trHeight w:val="284"/>
        </w:trPr>
        <w:tc>
          <w:tcPr>
            <w:tcW w:w="7805" w:type="dxa"/>
            <w:tcBorders>
              <w:top w:val="single" w:sz="2" w:space="0" w:color="auto"/>
              <w:bottom w:val="single" w:sz="4" w:space="0" w:color="auto"/>
              <w:right w:val="single" w:sz="4" w:space="0" w:color="auto"/>
            </w:tcBorders>
            <w:vAlign w:val="center"/>
          </w:tcPr>
          <w:p w:rsidR="007346C1" w:rsidRPr="00EB394E" w:rsidRDefault="007346C1" w:rsidP="009B4F90">
            <w:pPr>
              <w:pStyle w:val="Zkladntext"/>
              <w:keepNext/>
              <w:rPr>
                <w:rFonts w:ascii="Arial" w:hAnsi="Arial" w:cs="Arial"/>
                <w:sz w:val="16"/>
                <w:szCs w:val="16"/>
              </w:rPr>
            </w:pPr>
            <w:r w:rsidRPr="00EB394E">
              <w:rPr>
                <w:rFonts w:ascii="Arial" w:hAnsi="Arial" w:cs="Arial"/>
                <w:sz w:val="16"/>
                <w:szCs w:val="16"/>
              </w:rPr>
              <w:t>Doplňkové pojistné podmínky pro pojištění strojů DPPST-P-0</w:t>
            </w:r>
            <w:r w:rsidR="009B4F90" w:rsidRPr="00EB394E">
              <w:rPr>
                <w:rFonts w:ascii="Arial" w:hAnsi="Arial" w:cs="Arial"/>
                <w:sz w:val="16"/>
                <w:szCs w:val="16"/>
              </w:rPr>
              <w:t>2</w:t>
            </w:r>
            <w:r w:rsidRPr="00EB394E">
              <w:rPr>
                <w:rFonts w:ascii="Arial" w:hAnsi="Arial" w:cs="Arial"/>
                <w:sz w:val="16"/>
                <w:szCs w:val="16"/>
              </w:rPr>
              <w:t>/2020</w:t>
            </w:r>
          </w:p>
        </w:tc>
        <w:tc>
          <w:tcPr>
            <w:tcW w:w="1976" w:type="dxa"/>
            <w:tcBorders>
              <w:top w:val="single" w:sz="2" w:space="0" w:color="auto"/>
              <w:left w:val="single" w:sz="4" w:space="0" w:color="auto"/>
              <w:bottom w:val="single" w:sz="4" w:space="0" w:color="auto"/>
            </w:tcBorders>
            <w:shd w:val="clear" w:color="auto" w:fill="F2F2F2" w:themeFill="background1" w:themeFillShade="F2"/>
            <w:vAlign w:val="center"/>
          </w:tcPr>
          <w:p w:rsidR="007346C1" w:rsidRPr="00EB394E" w:rsidRDefault="007346C1" w:rsidP="00215A58">
            <w:pPr>
              <w:pStyle w:val="Zkladntext"/>
              <w:keepNext/>
              <w:jc w:val="center"/>
              <w:rPr>
                <w:rFonts w:ascii="Arial" w:hAnsi="Arial" w:cs="Arial"/>
                <w:sz w:val="16"/>
                <w:szCs w:val="16"/>
              </w:rPr>
            </w:pPr>
            <w:r w:rsidRPr="00EB394E">
              <w:rPr>
                <w:rFonts w:ascii="Arial" w:hAnsi="Arial" w:cs="Arial"/>
                <w:sz w:val="16"/>
                <w:szCs w:val="16"/>
              </w:rPr>
              <w:t>DPPST-P</w:t>
            </w:r>
          </w:p>
        </w:tc>
      </w:tr>
      <w:tr w:rsidR="00EB394E" w:rsidRPr="00EB394E" w:rsidTr="00C34FC3">
        <w:trPr>
          <w:trHeight w:val="284"/>
        </w:trPr>
        <w:tc>
          <w:tcPr>
            <w:tcW w:w="7805" w:type="dxa"/>
            <w:tcBorders>
              <w:top w:val="single" w:sz="4" w:space="0" w:color="auto"/>
              <w:bottom w:val="single" w:sz="8" w:space="0" w:color="C00000"/>
              <w:right w:val="single" w:sz="4" w:space="0" w:color="auto"/>
            </w:tcBorders>
            <w:vAlign w:val="center"/>
          </w:tcPr>
          <w:p w:rsidR="007346C1" w:rsidRPr="00EB394E" w:rsidRDefault="007346C1" w:rsidP="009B4F90">
            <w:pPr>
              <w:pStyle w:val="Zkladntext"/>
              <w:keepNext/>
              <w:rPr>
                <w:rFonts w:ascii="Arial" w:hAnsi="Arial" w:cs="Arial"/>
                <w:sz w:val="16"/>
                <w:szCs w:val="16"/>
              </w:rPr>
            </w:pPr>
            <w:r w:rsidRPr="00EB394E">
              <w:rPr>
                <w:rFonts w:ascii="Arial" w:hAnsi="Arial" w:cs="Arial"/>
                <w:sz w:val="16"/>
                <w:szCs w:val="16"/>
              </w:rPr>
              <w:t>Doplňkové pojistné podmínky pro pojištění elektronických zařízení DPPEZ-P-0</w:t>
            </w:r>
            <w:r w:rsidR="009B4F90" w:rsidRPr="00EB394E">
              <w:rPr>
                <w:rFonts w:ascii="Arial" w:hAnsi="Arial" w:cs="Arial"/>
                <w:sz w:val="16"/>
                <w:szCs w:val="16"/>
              </w:rPr>
              <w:t>2</w:t>
            </w:r>
            <w:r w:rsidRPr="00EB394E">
              <w:rPr>
                <w:rFonts w:ascii="Arial" w:hAnsi="Arial" w:cs="Arial"/>
                <w:sz w:val="16"/>
                <w:szCs w:val="16"/>
              </w:rPr>
              <w:t>/2020</w:t>
            </w:r>
          </w:p>
        </w:tc>
        <w:tc>
          <w:tcPr>
            <w:tcW w:w="1976" w:type="dxa"/>
            <w:tcBorders>
              <w:top w:val="single" w:sz="4" w:space="0" w:color="auto"/>
              <w:left w:val="single" w:sz="4" w:space="0" w:color="auto"/>
              <w:bottom w:val="single" w:sz="8" w:space="0" w:color="C00000"/>
            </w:tcBorders>
            <w:shd w:val="clear" w:color="auto" w:fill="F2F2F2" w:themeFill="background1" w:themeFillShade="F2"/>
            <w:vAlign w:val="center"/>
          </w:tcPr>
          <w:p w:rsidR="007346C1" w:rsidRPr="00EB394E" w:rsidRDefault="007346C1" w:rsidP="00215A58">
            <w:pPr>
              <w:pStyle w:val="Zkladntext"/>
              <w:keepNext/>
              <w:jc w:val="center"/>
              <w:rPr>
                <w:rFonts w:ascii="Arial" w:hAnsi="Arial" w:cs="Arial"/>
                <w:sz w:val="16"/>
                <w:szCs w:val="16"/>
              </w:rPr>
            </w:pPr>
            <w:r w:rsidRPr="00EB394E">
              <w:rPr>
                <w:rFonts w:ascii="Arial" w:hAnsi="Arial" w:cs="Arial"/>
                <w:sz w:val="16"/>
                <w:szCs w:val="16"/>
              </w:rPr>
              <w:t>DPPEZ-P</w:t>
            </w:r>
          </w:p>
        </w:tc>
      </w:tr>
    </w:tbl>
    <w:bookmarkEnd w:id="0"/>
    <w:p w:rsidR="00EE4DAF" w:rsidRPr="00EB394E" w:rsidRDefault="00EE4DAF" w:rsidP="00EE4DAF">
      <w:pPr>
        <w:pStyle w:val="GPodstavec"/>
        <w:numPr>
          <w:ilvl w:val="1"/>
          <w:numId w:val="3"/>
        </w:numPr>
        <w:ind w:left="709" w:hanging="709"/>
        <w:rPr>
          <w:color w:val="auto"/>
        </w:rPr>
      </w:pPr>
      <w:r w:rsidRPr="00EB394E">
        <w:rPr>
          <w:color w:val="auto"/>
        </w:rPr>
        <w:t>Doložky jsou nedílnou součástí této pojistné smlouvy a tvoří její přílohy.</w:t>
      </w:r>
    </w:p>
    <w:p w:rsidR="00EE4DAF" w:rsidRPr="00EB394E" w:rsidRDefault="00EE4DAF" w:rsidP="00EE4DAF">
      <w:pPr>
        <w:pStyle w:val="Zkladntext"/>
        <w:rPr>
          <w:rFonts w:ascii="Arial" w:hAnsi="Arial" w:cs="Arial"/>
          <w:sz w:val="20"/>
        </w:rPr>
      </w:pPr>
    </w:p>
    <w:tbl>
      <w:tblPr>
        <w:tblW w:w="9781" w:type="dxa"/>
        <w:tblInd w:w="-8" w:type="dxa"/>
        <w:tblLook w:val="01E0" w:firstRow="1" w:lastRow="1" w:firstColumn="1" w:lastColumn="1" w:noHBand="0" w:noVBand="0"/>
      </w:tblPr>
      <w:tblGrid>
        <w:gridCol w:w="9781"/>
      </w:tblGrid>
      <w:tr w:rsidR="00EB394E" w:rsidRPr="00EB394E" w:rsidTr="007E7118">
        <w:trPr>
          <w:trHeight w:val="284"/>
        </w:trPr>
        <w:tc>
          <w:tcPr>
            <w:tcW w:w="9781" w:type="dxa"/>
            <w:tcBorders>
              <w:top w:val="single" w:sz="8" w:space="0" w:color="C00000"/>
              <w:bottom w:val="single" w:sz="2" w:space="0" w:color="auto"/>
            </w:tcBorders>
            <w:vAlign w:val="center"/>
          </w:tcPr>
          <w:p w:rsidR="00EE4DAF" w:rsidRPr="00EB394E" w:rsidRDefault="00EE4DAF" w:rsidP="007E7118">
            <w:pPr>
              <w:pStyle w:val="Zkladntext"/>
              <w:keepNext/>
              <w:rPr>
                <w:rFonts w:ascii="Arial" w:hAnsi="Arial" w:cs="Arial"/>
                <w:b/>
                <w:spacing w:val="-8"/>
                <w:sz w:val="20"/>
              </w:rPr>
            </w:pPr>
            <w:r w:rsidRPr="00EB394E">
              <w:rPr>
                <w:rFonts w:ascii="Arial" w:hAnsi="Arial" w:cs="Arial"/>
                <w:b/>
                <w:sz w:val="20"/>
              </w:rPr>
              <w:t>Doložka</w:t>
            </w:r>
          </w:p>
        </w:tc>
      </w:tr>
      <w:tr w:rsidR="00EB394E" w:rsidRPr="00EB394E" w:rsidTr="007E7118">
        <w:trPr>
          <w:trHeight w:val="284"/>
        </w:trPr>
        <w:tc>
          <w:tcPr>
            <w:tcW w:w="9781" w:type="dxa"/>
            <w:tcBorders>
              <w:top w:val="single" w:sz="2" w:space="0" w:color="auto"/>
              <w:bottom w:val="single" w:sz="2" w:space="0" w:color="auto"/>
            </w:tcBorders>
            <w:vAlign w:val="center"/>
          </w:tcPr>
          <w:p w:rsidR="00EE4DAF" w:rsidRPr="00EB394E" w:rsidRDefault="00AB7345" w:rsidP="007E7118">
            <w:pPr>
              <w:pStyle w:val="Zkladntext"/>
              <w:keepNext/>
              <w:rPr>
                <w:rFonts w:ascii="Arial" w:hAnsi="Arial" w:cs="Arial"/>
                <w:sz w:val="16"/>
                <w:szCs w:val="16"/>
              </w:rPr>
            </w:pPr>
            <w:r w:rsidRPr="00EB394E">
              <w:rPr>
                <w:rFonts w:ascii="Arial" w:hAnsi="Arial" w:cs="Arial"/>
                <w:sz w:val="16"/>
                <w:szCs w:val="16"/>
              </w:rPr>
              <w:t>Výluka nakažlivých nemocí (ekvivalent LMA 5503)</w:t>
            </w:r>
            <w:r w:rsidR="00141A2A" w:rsidRPr="00EB394E">
              <w:rPr>
                <w:rFonts w:ascii="Arial" w:hAnsi="Arial" w:cs="Arial"/>
                <w:sz w:val="16"/>
                <w:szCs w:val="16"/>
              </w:rPr>
              <w:t xml:space="preserve"> – nevztahuje se na pojištění odpovědnosti</w:t>
            </w:r>
          </w:p>
        </w:tc>
      </w:tr>
      <w:tr w:rsidR="00EB394E" w:rsidRPr="00EB394E" w:rsidTr="007E7118">
        <w:trPr>
          <w:trHeight w:val="284"/>
        </w:trPr>
        <w:tc>
          <w:tcPr>
            <w:tcW w:w="9781" w:type="dxa"/>
            <w:tcBorders>
              <w:top w:val="single" w:sz="2" w:space="0" w:color="auto"/>
              <w:bottom w:val="single" w:sz="2" w:space="0" w:color="auto"/>
            </w:tcBorders>
            <w:vAlign w:val="center"/>
          </w:tcPr>
          <w:p w:rsidR="00EE4DAF" w:rsidRPr="00EB394E" w:rsidRDefault="00EE4DAF" w:rsidP="007E7118">
            <w:pPr>
              <w:pStyle w:val="Zkladntext"/>
              <w:keepNext/>
              <w:rPr>
                <w:rFonts w:ascii="Arial" w:hAnsi="Arial" w:cs="Arial"/>
                <w:sz w:val="16"/>
                <w:szCs w:val="16"/>
              </w:rPr>
            </w:pPr>
            <w:r w:rsidRPr="00EB394E">
              <w:rPr>
                <w:rFonts w:ascii="Arial" w:hAnsi="Arial" w:cs="Arial"/>
                <w:sz w:val="16"/>
                <w:szCs w:val="16"/>
              </w:rPr>
              <w:t>Elektronická data (ekvivalent NMA</w:t>
            </w:r>
            <w:r w:rsidR="00FF51AA" w:rsidRPr="00EB394E">
              <w:rPr>
                <w:rFonts w:ascii="Arial" w:hAnsi="Arial" w:cs="Arial"/>
                <w:sz w:val="16"/>
                <w:szCs w:val="16"/>
              </w:rPr>
              <w:t xml:space="preserve"> </w:t>
            </w:r>
            <w:r w:rsidRPr="00EB394E">
              <w:rPr>
                <w:rFonts w:ascii="Arial" w:hAnsi="Arial" w:cs="Arial"/>
                <w:sz w:val="16"/>
                <w:szCs w:val="16"/>
              </w:rPr>
              <w:t>2915)</w:t>
            </w:r>
            <w:r w:rsidR="00141A2A" w:rsidRPr="00EB394E">
              <w:rPr>
                <w:rFonts w:ascii="Arial" w:hAnsi="Arial" w:cs="Arial"/>
                <w:sz w:val="16"/>
                <w:szCs w:val="16"/>
              </w:rPr>
              <w:t xml:space="preserve"> – nevztahuje se na pojištění odpovědnosti</w:t>
            </w:r>
          </w:p>
        </w:tc>
      </w:tr>
      <w:tr w:rsidR="00EB394E" w:rsidRPr="00EB394E" w:rsidTr="007E7118">
        <w:trPr>
          <w:trHeight w:val="284"/>
        </w:trPr>
        <w:tc>
          <w:tcPr>
            <w:tcW w:w="9781" w:type="dxa"/>
            <w:tcBorders>
              <w:top w:val="single" w:sz="4" w:space="0" w:color="auto"/>
              <w:bottom w:val="single" w:sz="8" w:space="0" w:color="C00000"/>
            </w:tcBorders>
            <w:vAlign w:val="center"/>
          </w:tcPr>
          <w:p w:rsidR="00EE4DAF" w:rsidRPr="00EB394E" w:rsidRDefault="003B54FB" w:rsidP="007E7118">
            <w:pPr>
              <w:pStyle w:val="Zkladntext"/>
              <w:keepNext/>
              <w:rPr>
                <w:rFonts w:ascii="Arial" w:hAnsi="Arial" w:cs="Arial"/>
                <w:sz w:val="16"/>
                <w:szCs w:val="16"/>
              </w:rPr>
            </w:pPr>
            <w:r w:rsidRPr="00EB394E">
              <w:rPr>
                <w:rFonts w:ascii="Arial" w:hAnsi="Arial" w:cs="Arial"/>
                <w:sz w:val="16"/>
                <w:szCs w:val="16"/>
              </w:rPr>
              <w:t>Definice válečných událostí</w:t>
            </w:r>
          </w:p>
        </w:tc>
      </w:tr>
    </w:tbl>
    <w:p w:rsidR="003B4955" w:rsidRPr="00EB394E" w:rsidRDefault="003B4955" w:rsidP="00B36D31">
      <w:pPr>
        <w:pStyle w:val="GPodstavec"/>
        <w:numPr>
          <w:ilvl w:val="1"/>
          <w:numId w:val="3"/>
        </w:numPr>
        <w:spacing w:before="240"/>
        <w:ind w:left="709" w:hanging="709"/>
        <w:jc w:val="both"/>
        <w:rPr>
          <w:color w:val="auto"/>
        </w:rPr>
      </w:pPr>
      <w:r w:rsidRPr="00EB394E">
        <w:rPr>
          <w:color w:val="auto"/>
        </w:rPr>
        <w:t>Pojištěným z této pojistné smlouvy je pojistník.</w:t>
      </w:r>
    </w:p>
    <w:p w:rsidR="000B52E3" w:rsidRPr="00EB394E" w:rsidRDefault="000B52E3" w:rsidP="00B36D31">
      <w:pPr>
        <w:pStyle w:val="GPodstavec"/>
        <w:numPr>
          <w:ilvl w:val="1"/>
          <w:numId w:val="3"/>
        </w:numPr>
        <w:ind w:left="709" w:hanging="709"/>
        <w:jc w:val="both"/>
        <w:rPr>
          <w:color w:val="auto"/>
        </w:rPr>
      </w:pPr>
      <w:r w:rsidRPr="00EB394E">
        <w:rPr>
          <w:color w:val="auto"/>
        </w:rPr>
        <w:t xml:space="preserve">Oprávněnou osobou je </w:t>
      </w:r>
      <w:r w:rsidR="00AB7DAA" w:rsidRPr="00EB394E">
        <w:rPr>
          <w:color w:val="auto"/>
        </w:rPr>
        <w:t>pojištěný.</w:t>
      </w:r>
    </w:p>
    <w:p w:rsidR="008F2580" w:rsidRPr="00593054" w:rsidRDefault="008F2580" w:rsidP="00593054">
      <w:pPr>
        <w:widowControl/>
        <w:numPr>
          <w:ilvl w:val="0"/>
          <w:numId w:val="3"/>
        </w:numPr>
        <w:spacing w:before="360" w:after="120" w:line="240" w:lineRule="auto"/>
        <w:ind w:left="709" w:hanging="709"/>
        <w:contextualSpacing w:val="0"/>
        <w:jc w:val="both"/>
        <w:rPr>
          <w:rFonts w:cs="Arial"/>
          <w:b/>
          <w:color w:val="auto"/>
          <w:sz w:val="24"/>
        </w:rPr>
      </w:pPr>
      <w:r w:rsidRPr="00593054">
        <w:rPr>
          <w:rFonts w:cs="Arial"/>
          <w:b/>
          <w:color w:val="auto"/>
          <w:sz w:val="24"/>
        </w:rPr>
        <w:t>Pojištění živelní</w:t>
      </w:r>
    </w:p>
    <w:p w:rsidR="008F2580" w:rsidRPr="00EB394E" w:rsidRDefault="008F2580" w:rsidP="00B36D31">
      <w:pPr>
        <w:pStyle w:val="Text11"/>
        <w:keepLines/>
        <w:tabs>
          <w:tab w:val="clear" w:pos="907"/>
        </w:tabs>
        <w:spacing w:before="120" w:after="0"/>
        <w:ind w:left="709" w:firstLine="0"/>
        <w:rPr>
          <w:rFonts w:cs="Arial"/>
          <w:color w:val="auto"/>
          <w:sz w:val="18"/>
          <w:szCs w:val="18"/>
          <w:lang w:val="it-IT" w:eastAsia="it-IT"/>
        </w:rPr>
      </w:pPr>
      <w:r w:rsidRPr="00EB394E">
        <w:rPr>
          <w:rFonts w:cs="Arial"/>
          <w:color w:val="auto"/>
          <w:sz w:val="18"/>
          <w:szCs w:val="18"/>
          <w:lang w:val="it-IT" w:eastAsia="it-IT"/>
        </w:rPr>
        <w:t>Pojištění se řídí pojistnými podmínkami VPPMO-P, DPPSP-P, DPPM</w:t>
      </w:r>
      <w:r w:rsidR="004751B9" w:rsidRPr="00EB394E">
        <w:rPr>
          <w:rFonts w:cs="Arial"/>
          <w:color w:val="auto"/>
          <w:sz w:val="18"/>
          <w:szCs w:val="18"/>
          <w:lang w:val="it-IT" w:eastAsia="it-IT"/>
        </w:rPr>
        <w:t>P-P</w:t>
      </w:r>
      <w:r w:rsidR="00897F48" w:rsidRPr="00EB394E">
        <w:rPr>
          <w:rFonts w:cs="Arial"/>
          <w:color w:val="auto"/>
          <w:sz w:val="18"/>
          <w:szCs w:val="18"/>
          <w:lang w:val="it-IT" w:eastAsia="it-IT"/>
        </w:rPr>
        <w:t xml:space="preserve"> </w:t>
      </w:r>
      <w:r w:rsidRPr="00EB394E">
        <w:rPr>
          <w:rFonts w:cs="Arial"/>
          <w:color w:val="auto"/>
          <w:sz w:val="18"/>
          <w:szCs w:val="18"/>
          <w:lang w:val="it-IT" w:eastAsia="it-IT"/>
        </w:rPr>
        <w:t>a dalšími ujednáními uvedenými pro toto pojištění v pojistné smlouvě.</w:t>
      </w:r>
    </w:p>
    <w:p w:rsidR="008F2580" w:rsidRPr="00EB394E" w:rsidRDefault="008F2580" w:rsidP="00B36D31">
      <w:pPr>
        <w:pStyle w:val="GPodstavec"/>
        <w:numPr>
          <w:ilvl w:val="1"/>
          <w:numId w:val="3"/>
        </w:numPr>
        <w:ind w:left="709" w:hanging="709"/>
        <w:jc w:val="both"/>
        <w:rPr>
          <w:b/>
          <w:color w:val="auto"/>
        </w:rPr>
      </w:pPr>
      <w:r w:rsidRPr="00EB394E">
        <w:rPr>
          <w:b/>
          <w:color w:val="auto"/>
        </w:rPr>
        <w:t>Předmět</w:t>
      </w:r>
      <w:r w:rsidR="00144914" w:rsidRPr="00EB394E">
        <w:rPr>
          <w:b/>
          <w:color w:val="auto"/>
        </w:rPr>
        <w:t>y</w:t>
      </w:r>
      <w:r w:rsidRPr="00EB394E">
        <w:rPr>
          <w:b/>
          <w:color w:val="auto"/>
        </w:rPr>
        <w:t xml:space="preserve"> pojištění, pojistné částky, limity plnění 1. rizika</w:t>
      </w:r>
    </w:p>
    <w:p w:rsidR="008F2580" w:rsidRPr="00EB394E" w:rsidRDefault="008F2580" w:rsidP="00B36D31">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 xml:space="preserve">Pokud bude v souladu s ustanovením </w:t>
      </w:r>
      <w:r w:rsidR="00162EB1" w:rsidRPr="00EB394E">
        <w:rPr>
          <w:rFonts w:cs="Arial"/>
          <w:color w:val="auto"/>
          <w:sz w:val="20"/>
          <w:lang w:val="it-IT" w:eastAsia="it-IT"/>
        </w:rPr>
        <w:t xml:space="preserve">článku </w:t>
      </w:r>
      <w:r w:rsidRPr="00EB394E">
        <w:rPr>
          <w:rFonts w:cs="Arial"/>
          <w:b/>
          <w:color w:val="auto"/>
          <w:sz w:val="20"/>
          <w:lang w:val="it-IT" w:eastAsia="it-IT"/>
        </w:rPr>
        <w:t>15</w:t>
      </w:r>
      <w:r w:rsidRPr="00EB394E">
        <w:rPr>
          <w:rFonts w:cs="Arial"/>
          <w:color w:val="auto"/>
          <w:sz w:val="20"/>
          <w:lang w:val="it-IT" w:eastAsia="it-IT"/>
        </w:rPr>
        <w:t xml:space="preserve"> bodu </w:t>
      </w:r>
      <w:r w:rsidRPr="00EB394E">
        <w:rPr>
          <w:rFonts w:cs="Arial"/>
          <w:b/>
          <w:color w:val="auto"/>
          <w:sz w:val="20"/>
          <w:lang w:val="it-IT" w:eastAsia="it-IT"/>
        </w:rPr>
        <w:t>5</w:t>
      </w:r>
      <w:r w:rsidRPr="00EB394E">
        <w:rPr>
          <w:rFonts w:cs="Arial"/>
          <w:color w:val="auto"/>
          <w:sz w:val="20"/>
          <w:lang w:val="it-IT" w:eastAsia="it-IT"/>
        </w:rPr>
        <w:t xml:space="preserve"> VPPMO-P sjednáno pojištění jako pojištění prvního rizika, bude </w:t>
      </w:r>
      <w:r w:rsidR="00156940" w:rsidRPr="00EB394E">
        <w:rPr>
          <w:rFonts w:cs="Arial"/>
          <w:color w:val="auto"/>
          <w:sz w:val="20"/>
          <w:lang w:val="it-IT" w:eastAsia="it-IT"/>
        </w:rPr>
        <w:t xml:space="preserve">u příslušné položky uveden text </w:t>
      </w:r>
      <w:r w:rsidR="00F0506E" w:rsidRPr="00EB394E">
        <w:rPr>
          <w:rFonts w:cs="Arial"/>
          <w:color w:val="auto"/>
          <w:sz w:val="20"/>
          <w:lang w:val="it-IT" w:eastAsia="it-IT"/>
        </w:rPr>
        <w:t>„</w:t>
      </w:r>
      <w:r w:rsidRPr="00EB394E">
        <w:rPr>
          <w:rFonts w:cs="Arial"/>
          <w:b/>
          <w:color w:val="auto"/>
          <w:sz w:val="20"/>
          <w:lang w:val="it-IT" w:eastAsia="it-IT"/>
        </w:rPr>
        <w:t>Pojištění 1.R</w:t>
      </w:r>
      <w:r w:rsidR="00F0506E" w:rsidRPr="00EB394E">
        <w:rPr>
          <w:rFonts w:cs="Arial"/>
          <w:color w:val="auto"/>
          <w:sz w:val="20"/>
          <w:lang w:val="it-IT" w:eastAsia="it-IT"/>
        </w:rPr>
        <w:t>“</w:t>
      </w:r>
      <w:r w:rsidRPr="00EB394E">
        <w:rPr>
          <w:rFonts w:cs="Arial"/>
          <w:color w:val="auto"/>
          <w:sz w:val="20"/>
          <w:lang w:val="it-IT" w:eastAsia="it-IT"/>
        </w:rPr>
        <w:t xml:space="preserve"> a částka uvedená pro tuto položku je ve smyslu </w:t>
      </w:r>
      <w:r w:rsidR="00162EB1" w:rsidRPr="00EB394E">
        <w:rPr>
          <w:rFonts w:cs="Arial"/>
          <w:color w:val="auto"/>
          <w:sz w:val="20"/>
          <w:lang w:val="it-IT" w:eastAsia="it-IT"/>
        </w:rPr>
        <w:t>článku</w:t>
      </w:r>
      <w:r w:rsidRPr="00EB394E">
        <w:rPr>
          <w:rFonts w:cs="Arial"/>
          <w:color w:val="auto"/>
          <w:sz w:val="20"/>
          <w:lang w:val="it-IT" w:eastAsia="it-IT"/>
        </w:rPr>
        <w:t xml:space="preserve"> </w:t>
      </w:r>
      <w:r w:rsidRPr="00EB394E">
        <w:rPr>
          <w:rFonts w:cs="Arial"/>
          <w:b/>
          <w:color w:val="auto"/>
          <w:sz w:val="20"/>
          <w:lang w:val="it-IT" w:eastAsia="it-IT"/>
        </w:rPr>
        <w:t>2</w:t>
      </w:r>
      <w:r w:rsidR="009B4F90" w:rsidRPr="00EB394E">
        <w:rPr>
          <w:rFonts w:cs="Arial"/>
          <w:b/>
          <w:color w:val="auto"/>
          <w:sz w:val="20"/>
          <w:lang w:val="it-IT" w:eastAsia="it-IT"/>
        </w:rPr>
        <w:t>0</w:t>
      </w:r>
      <w:r w:rsidRPr="00EB394E">
        <w:rPr>
          <w:rFonts w:cs="Arial"/>
          <w:color w:val="auto"/>
          <w:sz w:val="20"/>
          <w:lang w:val="it-IT" w:eastAsia="it-IT"/>
        </w:rPr>
        <w:t xml:space="preserve"> bodu </w:t>
      </w:r>
      <w:r w:rsidRPr="00EB394E">
        <w:rPr>
          <w:rFonts w:cs="Arial"/>
          <w:b/>
          <w:color w:val="auto"/>
          <w:sz w:val="20"/>
          <w:lang w:val="it-IT" w:eastAsia="it-IT"/>
        </w:rPr>
        <w:t>1</w:t>
      </w:r>
      <w:r w:rsidR="009B4F90" w:rsidRPr="00EB394E">
        <w:rPr>
          <w:rFonts w:cs="Arial"/>
          <w:b/>
          <w:color w:val="auto"/>
          <w:sz w:val="20"/>
          <w:lang w:val="it-IT" w:eastAsia="it-IT"/>
        </w:rPr>
        <w:t>7</w:t>
      </w:r>
      <w:r w:rsidRPr="00EB394E">
        <w:rPr>
          <w:rFonts w:cs="Arial"/>
          <w:color w:val="auto"/>
          <w:sz w:val="20"/>
          <w:lang w:val="it-IT" w:eastAsia="it-IT"/>
        </w:rPr>
        <w:t xml:space="preserve"> VPPMO-P limitem plnění prvního rizika.</w:t>
      </w:r>
    </w:p>
    <w:p w:rsidR="001777A4" w:rsidRPr="00EB394E" w:rsidRDefault="001777A4" w:rsidP="001777A4">
      <w:pPr>
        <w:pStyle w:val="Zkladntext"/>
        <w:rPr>
          <w:rFonts w:ascii="Arial" w:hAnsi="Arial" w:cs="Arial"/>
          <w:sz w:val="20"/>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987"/>
        <w:gridCol w:w="1706"/>
      </w:tblGrid>
      <w:tr w:rsidR="00EB394E" w:rsidRPr="00EB394E" w:rsidTr="00C61027">
        <w:tc>
          <w:tcPr>
            <w:tcW w:w="1093" w:type="dxa"/>
            <w:tcBorders>
              <w:top w:val="single" w:sz="8" w:space="0" w:color="C00000"/>
              <w:right w:val="single" w:sz="4" w:space="0" w:color="auto"/>
            </w:tcBorders>
            <w:vAlign w:val="center"/>
          </w:tcPr>
          <w:p w:rsidR="008F2580" w:rsidRPr="00EB394E" w:rsidRDefault="008F2580" w:rsidP="00C34FC3">
            <w:pPr>
              <w:pStyle w:val="Zkladntext"/>
              <w:jc w:val="center"/>
              <w:rPr>
                <w:rFonts w:ascii="Arial" w:hAnsi="Arial" w:cs="Arial"/>
                <w:b/>
                <w:sz w:val="20"/>
              </w:rPr>
            </w:pPr>
            <w:r w:rsidRPr="00EB394E">
              <w:rPr>
                <w:rFonts w:ascii="Arial" w:hAnsi="Arial" w:cs="Arial"/>
                <w:b/>
                <w:sz w:val="20"/>
              </w:rPr>
              <w:t>Pol.</w:t>
            </w:r>
          </w:p>
        </w:tc>
        <w:tc>
          <w:tcPr>
            <w:tcW w:w="6987" w:type="dxa"/>
            <w:tcBorders>
              <w:top w:val="single" w:sz="8" w:space="0" w:color="C00000"/>
              <w:left w:val="single" w:sz="4" w:space="0" w:color="auto"/>
              <w:right w:val="single" w:sz="4" w:space="0" w:color="auto"/>
            </w:tcBorders>
            <w:shd w:val="clear" w:color="auto" w:fill="F2F2F2" w:themeFill="background1" w:themeFillShade="F2"/>
            <w:vAlign w:val="center"/>
          </w:tcPr>
          <w:p w:rsidR="008F2580" w:rsidRPr="00EB394E" w:rsidRDefault="008F2580" w:rsidP="00C34FC3">
            <w:pPr>
              <w:pStyle w:val="Zkladntext"/>
              <w:jc w:val="center"/>
              <w:rPr>
                <w:rFonts w:ascii="Arial" w:hAnsi="Arial" w:cs="Arial"/>
                <w:b/>
                <w:sz w:val="20"/>
              </w:rPr>
            </w:pPr>
            <w:r w:rsidRPr="00EB394E">
              <w:rPr>
                <w:rFonts w:ascii="Arial" w:hAnsi="Arial" w:cs="Arial"/>
                <w:b/>
                <w:sz w:val="20"/>
              </w:rPr>
              <w:t>Specifikace předmětu pojištění</w:t>
            </w:r>
          </w:p>
          <w:p w:rsidR="00F36916" w:rsidRPr="00EB394E" w:rsidRDefault="00F36916" w:rsidP="00C34FC3">
            <w:pPr>
              <w:pStyle w:val="Zkladntext"/>
              <w:jc w:val="center"/>
              <w:rPr>
                <w:rFonts w:ascii="Arial" w:hAnsi="Arial" w:cs="Arial"/>
                <w:b/>
                <w:sz w:val="20"/>
              </w:rPr>
            </w:pPr>
            <w:r w:rsidRPr="00EB394E">
              <w:rPr>
                <w:rFonts w:ascii="Arial" w:hAnsi="Arial" w:cs="Arial"/>
                <w:b/>
                <w:sz w:val="20"/>
              </w:rPr>
              <w:t>Pol. S = stavby, M = věci movité, N = náklady</w:t>
            </w:r>
          </w:p>
        </w:tc>
        <w:tc>
          <w:tcPr>
            <w:tcW w:w="1706" w:type="dxa"/>
            <w:tcBorders>
              <w:top w:val="single" w:sz="8" w:space="0" w:color="C00000"/>
              <w:left w:val="single" w:sz="4" w:space="0" w:color="auto"/>
            </w:tcBorders>
            <w:vAlign w:val="center"/>
          </w:tcPr>
          <w:p w:rsidR="008F2580" w:rsidRPr="00EB394E" w:rsidRDefault="008F2580" w:rsidP="00C34FC3">
            <w:pPr>
              <w:pStyle w:val="Zkladntext"/>
              <w:jc w:val="center"/>
              <w:rPr>
                <w:rFonts w:ascii="Arial" w:hAnsi="Arial" w:cs="Arial"/>
                <w:b/>
                <w:sz w:val="20"/>
              </w:rPr>
            </w:pPr>
            <w:r w:rsidRPr="00EB394E">
              <w:rPr>
                <w:rFonts w:ascii="Arial" w:hAnsi="Arial" w:cs="Arial"/>
                <w:b/>
                <w:sz w:val="20"/>
                <w:lang w:val="it-IT"/>
              </w:rPr>
              <w:t xml:space="preserve">Pojistná částka </w:t>
            </w:r>
            <w:r w:rsidR="001777A4" w:rsidRPr="00EB394E">
              <w:rPr>
                <w:rFonts w:ascii="Arial" w:hAnsi="Arial" w:cs="Arial"/>
                <w:b/>
                <w:sz w:val="20"/>
                <w:lang w:val="it-IT"/>
              </w:rPr>
              <w:t xml:space="preserve">   </w:t>
            </w:r>
            <w:r w:rsidRPr="00EB394E">
              <w:rPr>
                <w:rFonts w:ascii="Arial" w:hAnsi="Arial" w:cs="Arial"/>
                <w:b/>
                <w:sz w:val="20"/>
                <w:lang w:val="it-IT"/>
              </w:rPr>
              <w:t xml:space="preserve"> </w:t>
            </w:r>
            <w:r w:rsidR="001777A4" w:rsidRPr="00EB394E">
              <w:rPr>
                <w:rFonts w:ascii="Arial" w:hAnsi="Arial" w:cs="Arial"/>
                <w:b/>
                <w:sz w:val="20"/>
                <w:lang w:val="it-IT"/>
              </w:rPr>
              <w:t xml:space="preserve">  </w:t>
            </w:r>
            <w:r w:rsidR="00C61027">
              <w:rPr>
                <w:rFonts w:ascii="Arial" w:hAnsi="Arial" w:cs="Arial"/>
                <w:b/>
                <w:sz w:val="20"/>
                <w:lang w:val="it-IT"/>
              </w:rPr>
              <w:t>(</w:t>
            </w:r>
            <w:r w:rsidRPr="00EB394E">
              <w:rPr>
                <w:rFonts w:ascii="Arial" w:hAnsi="Arial" w:cs="Arial"/>
                <w:b/>
                <w:sz w:val="20"/>
                <w:lang w:val="it-IT"/>
              </w:rPr>
              <w:t xml:space="preserve">limit plnění </w:t>
            </w:r>
            <w:r w:rsidR="00A4518A" w:rsidRPr="00EB394E">
              <w:rPr>
                <w:rFonts w:ascii="Arial" w:hAnsi="Arial" w:cs="Arial"/>
                <w:b/>
                <w:sz w:val="20"/>
                <w:lang w:val="it-IT"/>
              </w:rPr>
              <w:t xml:space="preserve">      </w:t>
            </w:r>
            <w:r w:rsidR="001777A4" w:rsidRPr="00EB394E">
              <w:rPr>
                <w:rFonts w:ascii="Arial" w:hAnsi="Arial" w:cs="Arial"/>
                <w:b/>
                <w:sz w:val="20"/>
                <w:lang w:val="it-IT"/>
              </w:rPr>
              <w:t xml:space="preserve">        </w:t>
            </w:r>
            <w:r w:rsidRPr="00EB394E">
              <w:rPr>
                <w:rFonts w:ascii="Arial" w:hAnsi="Arial" w:cs="Arial"/>
                <w:b/>
                <w:sz w:val="20"/>
                <w:lang w:val="it-IT"/>
              </w:rPr>
              <w:t>1. rizika) v Kč</w:t>
            </w:r>
          </w:p>
        </w:tc>
      </w:tr>
      <w:tr w:rsidR="00EB394E" w:rsidRPr="00BE5C7D" w:rsidTr="00C61027">
        <w:tblPrEx>
          <w:jc w:val="center"/>
        </w:tblPrEx>
        <w:trPr>
          <w:trHeight w:val="284"/>
          <w:jc w:val="center"/>
        </w:trPr>
        <w:tc>
          <w:tcPr>
            <w:tcW w:w="1093" w:type="dxa"/>
            <w:tcBorders>
              <w:right w:val="single" w:sz="4" w:space="0" w:color="auto"/>
            </w:tcBorders>
            <w:vAlign w:val="center"/>
          </w:tcPr>
          <w:p w:rsidR="00B57A9C" w:rsidRPr="00BE5C7D" w:rsidRDefault="00B57A9C" w:rsidP="00A12F6F">
            <w:pPr>
              <w:jc w:val="center"/>
              <w:rPr>
                <w:rFonts w:eastAsia="Times New Roman" w:cs="Arial"/>
                <w:color w:val="auto"/>
                <w:sz w:val="16"/>
                <w:szCs w:val="16"/>
              </w:rPr>
            </w:pPr>
            <w:r w:rsidRPr="00BE5C7D">
              <w:rPr>
                <w:rFonts w:eastAsia="Times New Roman" w:cs="Arial"/>
                <w:color w:val="auto"/>
                <w:sz w:val="16"/>
                <w:szCs w:val="16"/>
              </w:rPr>
              <w:t>S</w:t>
            </w:r>
            <w:r w:rsidR="00C34FC3" w:rsidRPr="00BE5C7D">
              <w:rPr>
                <w:rFonts w:eastAsia="Times New Roman" w:cs="Arial"/>
                <w:color w:val="auto"/>
                <w:sz w:val="16"/>
                <w:szCs w:val="16"/>
              </w:rPr>
              <w:t>1</w:t>
            </w:r>
          </w:p>
        </w:tc>
        <w:tc>
          <w:tcPr>
            <w:tcW w:w="6987" w:type="dxa"/>
            <w:tcBorders>
              <w:left w:val="single" w:sz="4" w:space="0" w:color="auto"/>
              <w:right w:val="single" w:sz="4" w:space="0" w:color="auto"/>
            </w:tcBorders>
            <w:shd w:val="clear" w:color="auto" w:fill="F2F2F2" w:themeFill="background1" w:themeFillShade="F2"/>
            <w:vAlign w:val="center"/>
          </w:tcPr>
          <w:p w:rsidR="00B57A9C" w:rsidRPr="00BE5C7D" w:rsidRDefault="00B57A9C" w:rsidP="00F76007">
            <w:pPr>
              <w:rPr>
                <w:rFonts w:eastAsia="Times New Roman" w:cs="Arial"/>
                <w:color w:val="auto"/>
                <w:sz w:val="16"/>
                <w:szCs w:val="16"/>
              </w:rPr>
            </w:pPr>
            <w:r w:rsidRPr="00BE5C7D">
              <w:rPr>
                <w:rFonts w:eastAsia="Times New Roman" w:cs="Arial"/>
                <w:color w:val="auto"/>
                <w:sz w:val="16"/>
                <w:szCs w:val="16"/>
              </w:rPr>
              <w:t>Soubor vlastních a ciz</w:t>
            </w:r>
            <w:r w:rsidR="00026D75" w:rsidRPr="00BE5C7D">
              <w:rPr>
                <w:rFonts w:eastAsia="Times New Roman" w:cs="Arial"/>
                <w:color w:val="auto"/>
                <w:sz w:val="16"/>
                <w:szCs w:val="16"/>
              </w:rPr>
              <w:t>ích, na základě písemné smlouvy</w:t>
            </w:r>
            <w:r w:rsidRPr="00BE5C7D">
              <w:rPr>
                <w:rFonts w:eastAsia="Times New Roman" w:cs="Arial"/>
                <w:color w:val="auto"/>
                <w:sz w:val="16"/>
                <w:szCs w:val="16"/>
              </w:rPr>
              <w:t xml:space="preserve"> po právu užívaných, budov a jiných</w:t>
            </w:r>
            <w:r w:rsidR="00F76007" w:rsidRPr="00BE5C7D">
              <w:rPr>
                <w:rFonts w:eastAsia="Times New Roman" w:cs="Arial"/>
                <w:color w:val="auto"/>
                <w:sz w:val="16"/>
                <w:szCs w:val="16"/>
              </w:rPr>
              <w:t xml:space="preserve"> </w:t>
            </w:r>
            <w:r w:rsidRPr="00BE5C7D">
              <w:rPr>
                <w:rFonts w:eastAsia="Times New Roman" w:cs="Arial"/>
                <w:color w:val="auto"/>
                <w:sz w:val="16"/>
                <w:szCs w:val="16"/>
              </w:rPr>
              <w:t>staveb</w:t>
            </w:r>
            <w:r w:rsidR="00F76007" w:rsidRPr="00BE5C7D">
              <w:rPr>
                <w:rFonts w:eastAsia="Times New Roman" w:cs="Arial"/>
                <w:color w:val="auto"/>
                <w:sz w:val="16"/>
                <w:szCs w:val="16"/>
              </w:rPr>
              <w:t xml:space="preserve"> v rozsahu bodu </w:t>
            </w:r>
            <w:r w:rsidR="00BE5C7D" w:rsidRPr="00BE5C7D">
              <w:rPr>
                <w:rFonts w:eastAsia="Times New Roman" w:cs="Arial"/>
                <w:color w:val="auto"/>
                <w:sz w:val="16"/>
                <w:szCs w:val="16"/>
              </w:rPr>
              <w:t>2.4.13.</w:t>
            </w:r>
            <w:r w:rsidR="00F76007" w:rsidRPr="00BE5C7D">
              <w:rPr>
                <w:rFonts w:eastAsia="Times New Roman" w:cs="Arial"/>
                <w:color w:val="auto"/>
                <w:sz w:val="16"/>
                <w:szCs w:val="16"/>
              </w:rPr>
              <w:t xml:space="preserve"> </w:t>
            </w:r>
            <w:r w:rsidR="00F76007" w:rsidRPr="00BE5C7D">
              <w:rPr>
                <w:rFonts w:eastAsia="Times New Roman" w:cs="Arial"/>
                <w:color w:val="auto"/>
                <w:sz w:val="16"/>
                <w:szCs w:val="16"/>
                <w:lang w:val="cs-CZ"/>
              </w:rPr>
              <w:t>této smlouvy</w:t>
            </w:r>
            <w:r w:rsidRPr="00BE5C7D">
              <w:rPr>
                <w:rFonts w:eastAsia="Times New Roman" w:cs="Arial"/>
                <w:color w:val="auto"/>
                <w:sz w:val="16"/>
                <w:szCs w:val="16"/>
              </w:rPr>
              <w:t xml:space="preserve">. </w:t>
            </w:r>
          </w:p>
        </w:tc>
        <w:tc>
          <w:tcPr>
            <w:tcW w:w="1706" w:type="dxa"/>
            <w:tcBorders>
              <w:left w:val="single" w:sz="4" w:space="0" w:color="auto"/>
            </w:tcBorders>
            <w:vAlign w:val="center"/>
          </w:tcPr>
          <w:p w:rsidR="00B57A9C" w:rsidRPr="00BE5C7D" w:rsidRDefault="00805D0A" w:rsidP="00A12F6F">
            <w:pPr>
              <w:jc w:val="right"/>
              <w:rPr>
                <w:rFonts w:eastAsia="Times New Roman" w:cs="Arial"/>
                <w:color w:val="auto"/>
                <w:sz w:val="16"/>
                <w:szCs w:val="16"/>
              </w:rPr>
            </w:pPr>
            <w:r>
              <w:rPr>
                <w:rFonts w:eastAsia="Times New Roman" w:cs="Arial"/>
                <w:color w:val="auto"/>
                <w:sz w:val="16"/>
                <w:szCs w:val="16"/>
              </w:rPr>
              <w:t>xxxx</w:t>
            </w:r>
          </w:p>
        </w:tc>
      </w:tr>
      <w:tr w:rsidR="00EB394E" w:rsidRPr="00BE5C7D" w:rsidTr="00C61027">
        <w:tblPrEx>
          <w:jc w:val="center"/>
        </w:tblPrEx>
        <w:trPr>
          <w:trHeight w:val="284"/>
          <w:jc w:val="center"/>
        </w:trPr>
        <w:tc>
          <w:tcPr>
            <w:tcW w:w="1093" w:type="dxa"/>
            <w:tcBorders>
              <w:right w:val="single" w:sz="4" w:space="0" w:color="auto"/>
            </w:tcBorders>
            <w:vAlign w:val="center"/>
          </w:tcPr>
          <w:p w:rsidR="000B6702" w:rsidRPr="00BE5C7D" w:rsidRDefault="000B6702" w:rsidP="006E0D80">
            <w:pPr>
              <w:jc w:val="center"/>
              <w:rPr>
                <w:rFonts w:eastAsia="Times New Roman" w:cs="Arial"/>
                <w:color w:val="auto"/>
                <w:sz w:val="16"/>
                <w:szCs w:val="16"/>
              </w:rPr>
            </w:pPr>
            <w:r w:rsidRPr="00BE5C7D">
              <w:rPr>
                <w:rFonts w:eastAsia="Times New Roman" w:cs="Arial"/>
                <w:color w:val="auto"/>
                <w:sz w:val="16"/>
                <w:szCs w:val="16"/>
              </w:rPr>
              <w:t>S</w:t>
            </w:r>
            <w:r w:rsidR="00C34FC3" w:rsidRPr="00BE5C7D">
              <w:rPr>
                <w:rFonts w:eastAsia="Times New Roman" w:cs="Arial"/>
                <w:color w:val="auto"/>
                <w:sz w:val="16"/>
                <w:szCs w:val="16"/>
              </w:rPr>
              <w:t>2</w:t>
            </w:r>
          </w:p>
        </w:tc>
        <w:tc>
          <w:tcPr>
            <w:tcW w:w="6987" w:type="dxa"/>
            <w:tcBorders>
              <w:left w:val="single" w:sz="4" w:space="0" w:color="auto"/>
              <w:right w:val="single" w:sz="4" w:space="0" w:color="auto"/>
            </w:tcBorders>
            <w:shd w:val="clear" w:color="auto" w:fill="F2F2F2" w:themeFill="background1" w:themeFillShade="F2"/>
            <w:vAlign w:val="center"/>
          </w:tcPr>
          <w:p w:rsidR="000B6702" w:rsidRPr="00BE5C7D" w:rsidRDefault="000B6702" w:rsidP="006E0D80">
            <w:pPr>
              <w:rPr>
                <w:rFonts w:eastAsia="Times New Roman" w:cs="Arial"/>
                <w:color w:val="auto"/>
                <w:sz w:val="16"/>
                <w:szCs w:val="16"/>
              </w:rPr>
            </w:pPr>
            <w:r w:rsidRPr="00BE5C7D">
              <w:rPr>
                <w:rFonts w:eastAsia="Times New Roman" w:cs="Arial"/>
                <w:color w:val="auto"/>
                <w:sz w:val="16"/>
                <w:szCs w:val="16"/>
                <w:lang w:val="cs-CZ"/>
              </w:rPr>
              <w:t xml:space="preserve">Soubor skel v rozsahu bodu </w:t>
            </w:r>
            <w:r w:rsidR="00E54BDC" w:rsidRPr="00BE5C7D">
              <w:rPr>
                <w:rFonts w:eastAsia="Times New Roman" w:cs="Arial"/>
                <w:color w:val="auto"/>
                <w:sz w:val="16"/>
                <w:szCs w:val="16"/>
                <w:lang w:val="cs-CZ"/>
              </w:rPr>
              <w:t>2.4.1</w:t>
            </w:r>
            <w:r w:rsidRPr="00BE5C7D">
              <w:rPr>
                <w:rFonts w:eastAsia="Times New Roman" w:cs="Arial"/>
                <w:color w:val="auto"/>
                <w:sz w:val="16"/>
                <w:szCs w:val="16"/>
                <w:lang w:val="cs-CZ"/>
              </w:rPr>
              <w:t xml:space="preserve">. této pojistné smlouvy.  </w:t>
            </w:r>
            <w:r w:rsidRPr="00BE5C7D">
              <w:rPr>
                <w:rFonts w:eastAsia="Times New Roman" w:cs="Arial"/>
                <w:b/>
                <w:color w:val="auto"/>
                <w:sz w:val="16"/>
                <w:szCs w:val="16"/>
                <w:lang w:val="cs-CZ"/>
              </w:rPr>
              <w:t>Pojištění 1. R.</w:t>
            </w:r>
          </w:p>
        </w:tc>
        <w:tc>
          <w:tcPr>
            <w:tcW w:w="1706" w:type="dxa"/>
            <w:tcBorders>
              <w:left w:val="single" w:sz="4" w:space="0" w:color="auto"/>
            </w:tcBorders>
            <w:vAlign w:val="center"/>
          </w:tcPr>
          <w:p w:rsidR="000B6702" w:rsidRPr="00BE5C7D" w:rsidRDefault="00063E2F" w:rsidP="006E0D80">
            <w:pPr>
              <w:jc w:val="right"/>
              <w:rPr>
                <w:rFonts w:eastAsia="Times New Roman" w:cs="Arial"/>
                <w:color w:val="auto"/>
                <w:sz w:val="16"/>
                <w:szCs w:val="16"/>
              </w:rPr>
            </w:pPr>
            <w:r>
              <w:rPr>
                <w:rFonts w:eastAsia="Times New Roman" w:cs="Arial"/>
                <w:color w:val="auto"/>
                <w:sz w:val="16"/>
                <w:szCs w:val="16"/>
              </w:rPr>
              <w:t>xxxx</w:t>
            </w:r>
          </w:p>
        </w:tc>
      </w:tr>
      <w:tr w:rsidR="00EB394E" w:rsidRPr="00EB394E" w:rsidTr="00C61027">
        <w:tblPrEx>
          <w:jc w:val="center"/>
        </w:tblPrEx>
        <w:trPr>
          <w:trHeight w:val="284"/>
          <w:jc w:val="center"/>
        </w:trPr>
        <w:tc>
          <w:tcPr>
            <w:tcW w:w="1093" w:type="dxa"/>
            <w:tcBorders>
              <w:right w:val="single" w:sz="4" w:space="0" w:color="auto"/>
            </w:tcBorders>
            <w:vAlign w:val="center"/>
          </w:tcPr>
          <w:p w:rsidR="00771C3D" w:rsidRPr="00BE5C7D" w:rsidRDefault="00771C3D" w:rsidP="00771C3D">
            <w:pPr>
              <w:jc w:val="center"/>
              <w:rPr>
                <w:rFonts w:eastAsia="Times New Roman" w:cs="Arial"/>
                <w:color w:val="auto"/>
                <w:sz w:val="16"/>
                <w:szCs w:val="16"/>
              </w:rPr>
            </w:pPr>
            <w:r w:rsidRPr="00BE5C7D">
              <w:rPr>
                <w:rFonts w:eastAsia="Times New Roman" w:cs="Arial"/>
                <w:color w:val="auto"/>
                <w:sz w:val="16"/>
                <w:szCs w:val="16"/>
              </w:rPr>
              <w:t>M</w:t>
            </w:r>
            <w:r w:rsidR="00C34FC3" w:rsidRPr="00BE5C7D">
              <w:rPr>
                <w:rFonts w:eastAsia="Times New Roman" w:cs="Arial"/>
                <w:color w:val="auto"/>
                <w:sz w:val="16"/>
                <w:szCs w:val="16"/>
              </w:rPr>
              <w:t>1</w:t>
            </w:r>
          </w:p>
        </w:tc>
        <w:tc>
          <w:tcPr>
            <w:tcW w:w="6987" w:type="dxa"/>
            <w:tcBorders>
              <w:left w:val="single" w:sz="4" w:space="0" w:color="auto"/>
              <w:right w:val="single" w:sz="4" w:space="0" w:color="auto"/>
            </w:tcBorders>
            <w:shd w:val="clear" w:color="auto" w:fill="F2F2F2" w:themeFill="background1" w:themeFillShade="F2"/>
            <w:vAlign w:val="center"/>
          </w:tcPr>
          <w:p w:rsidR="00771C3D" w:rsidRPr="00BE5C7D" w:rsidRDefault="00771C3D" w:rsidP="00771C3D">
            <w:pPr>
              <w:rPr>
                <w:rFonts w:eastAsia="Times New Roman" w:cs="Arial"/>
                <w:color w:val="auto"/>
                <w:sz w:val="16"/>
                <w:szCs w:val="16"/>
              </w:rPr>
            </w:pPr>
            <w:r w:rsidRPr="00BE5C7D">
              <w:rPr>
                <w:rFonts w:eastAsia="Times New Roman" w:cs="Arial"/>
                <w:color w:val="auto"/>
                <w:sz w:val="16"/>
                <w:szCs w:val="16"/>
              </w:rPr>
              <w:t>Soubor vlastních a cizích, na základě písemné smlouvy po právu užívaných</w:t>
            </w:r>
            <w:r w:rsidR="005F1F23" w:rsidRPr="00BE5C7D">
              <w:rPr>
                <w:rFonts w:eastAsia="Times New Roman" w:cs="Arial"/>
                <w:color w:val="auto"/>
                <w:sz w:val="16"/>
                <w:szCs w:val="16"/>
              </w:rPr>
              <w:t>,</w:t>
            </w:r>
            <w:r w:rsidRPr="00BE5C7D">
              <w:rPr>
                <w:rFonts w:eastAsia="Times New Roman" w:cs="Arial"/>
                <w:color w:val="auto"/>
                <w:sz w:val="16"/>
                <w:szCs w:val="16"/>
              </w:rPr>
              <w:t xml:space="preserve"> strojů, zařízení a inventáře (vč. DDHM) </w:t>
            </w:r>
            <w:r w:rsidR="001D7A21" w:rsidRPr="00BE5C7D">
              <w:rPr>
                <w:rFonts w:eastAsia="Times New Roman" w:cs="Arial"/>
                <w:color w:val="auto"/>
                <w:sz w:val="16"/>
                <w:szCs w:val="16"/>
              </w:rPr>
              <w:t xml:space="preserve">v rozsahu bodu </w:t>
            </w:r>
            <w:r w:rsidR="00BE5C7D" w:rsidRPr="00BE5C7D">
              <w:rPr>
                <w:rFonts w:eastAsia="Times New Roman" w:cs="Arial"/>
                <w:color w:val="auto"/>
                <w:sz w:val="16"/>
                <w:szCs w:val="16"/>
              </w:rPr>
              <w:t>2.4.14.</w:t>
            </w:r>
            <w:r w:rsidR="001D7A21" w:rsidRPr="00BE5C7D">
              <w:rPr>
                <w:rFonts w:eastAsia="Times New Roman" w:cs="Arial"/>
                <w:color w:val="auto"/>
                <w:sz w:val="16"/>
                <w:szCs w:val="16"/>
              </w:rPr>
              <w:t xml:space="preserve"> </w:t>
            </w:r>
            <w:r w:rsidR="001D7A21" w:rsidRPr="00BE5C7D">
              <w:rPr>
                <w:rFonts w:eastAsia="Times New Roman" w:cs="Arial"/>
                <w:color w:val="auto"/>
                <w:sz w:val="16"/>
                <w:szCs w:val="16"/>
                <w:lang w:val="cs-CZ"/>
              </w:rPr>
              <w:t>této smlouvy</w:t>
            </w:r>
            <w:r w:rsidRPr="00BE5C7D">
              <w:rPr>
                <w:rFonts w:eastAsia="Times New Roman" w:cs="Arial"/>
                <w:color w:val="auto"/>
                <w:sz w:val="16"/>
                <w:szCs w:val="16"/>
              </w:rPr>
              <w:t>.</w:t>
            </w:r>
          </w:p>
          <w:p w:rsidR="00C34FC3" w:rsidRPr="00BE5C7D" w:rsidRDefault="00C34FC3" w:rsidP="00C34FC3">
            <w:pPr>
              <w:rPr>
                <w:rFonts w:eastAsia="Times New Roman" w:cs="Arial"/>
                <w:color w:val="auto"/>
                <w:sz w:val="16"/>
                <w:szCs w:val="16"/>
              </w:rPr>
            </w:pPr>
            <w:r w:rsidRPr="00BE5C7D">
              <w:rPr>
                <w:rFonts w:eastAsia="Times New Roman" w:cs="Arial"/>
                <w:color w:val="auto"/>
                <w:sz w:val="16"/>
                <w:szCs w:val="16"/>
              </w:rPr>
              <w:t xml:space="preserve">Soubor zásob s výjimkou nedokončené stavební výroby a věcí uvedených </w:t>
            </w:r>
          </w:p>
          <w:p w:rsidR="00C34FC3" w:rsidRPr="00BE5C7D" w:rsidRDefault="00C34FC3" w:rsidP="00C34FC3">
            <w:pPr>
              <w:rPr>
                <w:rFonts w:eastAsia="Times New Roman" w:cs="Arial"/>
                <w:color w:val="auto"/>
                <w:sz w:val="16"/>
                <w:szCs w:val="16"/>
              </w:rPr>
            </w:pPr>
            <w:r w:rsidRPr="00BE5C7D">
              <w:rPr>
                <w:rFonts w:eastAsia="Times New Roman" w:cs="Arial"/>
                <w:color w:val="auto"/>
                <w:sz w:val="16"/>
                <w:szCs w:val="16"/>
              </w:rPr>
              <w:t xml:space="preserve">v článku </w:t>
            </w:r>
            <w:r w:rsidRPr="00BE5C7D">
              <w:rPr>
                <w:rFonts w:eastAsia="Times New Roman" w:cs="Arial"/>
                <w:b/>
                <w:color w:val="auto"/>
                <w:sz w:val="16"/>
                <w:szCs w:val="16"/>
              </w:rPr>
              <w:t>4</w:t>
            </w:r>
            <w:r w:rsidRPr="00BE5C7D">
              <w:rPr>
                <w:rFonts w:eastAsia="Times New Roman" w:cs="Arial"/>
                <w:color w:val="auto"/>
                <w:sz w:val="16"/>
                <w:szCs w:val="16"/>
              </w:rPr>
              <w:t xml:space="preserve"> DPPMP-P.</w:t>
            </w:r>
          </w:p>
        </w:tc>
        <w:tc>
          <w:tcPr>
            <w:tcW w:w="1706" w:type="dxa"/>
            <w:tcBorders>
              <w:left w:val="single" w:sz="4" w:space="0" w:color="auto"/>
            </w:tcBorders>
            <w:vAlign w:val="center"/>
          </w:tcPr>
          <w:p w:rsidR="00771C3D" w:rsidRPr="00EB394E" w:rsidRDefault="00063E2F" w:rsidP="00771C3D">
            <w:pPr>
              <w:jc w:val="right"/>
              <w:rPr>
                <w:rFonts w:eastAsia="Times New Roman" w:cs="Arial"/>
                <w:color w:val="auto"/>
                <w:sz w:val="16"/>
                <w:szCs w:val="16"/>
              </w:rPr>
            </w:pPr>
            <w:r>
              <w:rPr>
                <w:rFonts w:eastAsia="Times New Roman" w:cs="Arial"/>
                <w:color w:val="auto"/>
                <w:sz w:val="16"/>
                <w:szCs w:val="16"/>
              </w:rPr>
              <w:t>xxxx</w:t>
            </w:r>
          </w:p>
        </w:tc>
      </w:tr>
      <w:tr w:rsidR="00EB394E" w:rsidRPr="00EB394E" w:rsidTr="00C61027">
        <w:tblPrEx>
          <w:jc w:val="center"/>
        </w:tblPrEx>
        <w:trPr>
          <w:trHeight w:val="284"/>
          <w:jc w:val="center"/>
        </w:trPr>
        <w:tc>
          <w:tcPr>
            <w:tcW w:w="1093" w:type="dxa"/>
            <w:tcBorders>
              <w:right w:val="single" w:sz="4" w:space="0" w:color="auto"/>
            </w:tcBorders>
            <w:vAlign w:val="center"/>
          </w:tcPr>
          <w:p w:rsidR="00771C3D" w:rsidRPr="00EB394E" w:rsidRDefault="00771C3D" w:rsidP="00771C3D">
            <w:pPr>
              <w:jc w:val="center"/>
              <w:rPr>
                <w:rFonts w:eastAsia="Times New Roman" w:cs="Arial"/>
                <w:color w:val="auto"/>
                <w:sz w:val="16"/>
                <w:szCs w:val="16"/>
              </w:rPr>
            </w:pPr>
            <w:r w:rsidRPr="00EB394E">
              <w:rPr>
                <w:rFonts w:eastAsia="Times New Roman" w:cs="Arial"/>
                <w:color w:val="auto"/>
                <w:sz w:val="16"/>
                <w:szCs w:val="16"/>
              </w:rPr>
              <w:t>M</w:t>
            </w:r>
            <w:r w:rsidR="00DA1300">
              <w:rPr>
                <w:rFonts w:eastAsia="Times New Roman" w:cs="Arial"/>
                <w:color w:val="auto"/>
                <w:sz w:val="16"/>
                <w:szCs w:val="16"/>
              </w:rPr>
              <w:t>2</w:t>
            </w:r>
          </w:p>
        </w:tc>
        <w:tc>
          <w:tcPr>
            <w:tcW w:w="6987" w:type="dxa"/>
            <w:tcBorders>
              <w:left w:val="single" w:sz="4" w:space="0" w:color="auto"/>
              <w:right w:val="single" w:sz="4" w:space="0" w:color="auto"/>
            </w:tcBorders>
            <w:shd w:val="clear" w:color="auto" w:fill="F2F2F2" w:themeFill="background1" w:themeFillShade="F2"/>
            <w:vAlign w:val="center"/>
          </w:tcPr>
          <w:p w:rsidR="00771C3D" w:rsidRPr="00EB394E" w:rsidRDefault="00771C3D" w:rsidP="000B73AB">
            <w:pPr>
              <w:rPr>
                <w:rFonts w:eastAsia="Times New Roman" w:cs="Arial"/>
                <w:color w:val="auto"/>
                <w:sz w:val="16"/>
                <w:szCs w:val="16"/>
              </w:rPr>
            </w:pPr>
            <w:r w:rsidRPr="00EB394E">
              <w:rPr>
                <w:rFonts w:eastAsia="Times New Roman" w:cs="Arial"/>
                <w:color w:val="auto"/>
                <w:sz w:val="16"/>
                <w:szCs w:val="16"/>
              </w:rPr>
              <w:t>Soubor platných tuzemských i cizozemských bankovek a oběžných mincí v hotovosti a cenin</w:t>
            </w:r>
            <w:r w:rsidR="00C34FC3">
              <w:rPr>
                <w:rFonts w:eastAsia="Times New Roman" w:cs="Arial"/>
                <w:color w:val="auto"/>
                <w:sz w:val="16"/>
                <w:szCs w:val="16"/>
              </w:rPr>
              <w:t xml:space="preserve"> </w:t>
            </w:r>
            <w:r w:rsidR="00C34FC3" w:rsidRPr="00C34FC3">
              <w:rPr>
                <w:rFonts w:eastAsia="Times New Roman" w:cs="Arial"/>
                <w:color w:val="auto"/>
                <w:sz w:val="16"/>
                <w:szCs w:val="16"/>
              </w:rPr>
              <w:t xml:space="preserve">včetně insignií, cenných předmětů, </w:t>
            </w:r>
            <w:r w:rsidR="00C34FC3" w:rsidRPr="00EB394E">
              <w:rPr>
                <w:rFonts w:eastAsia="Times New Roman" w:cs="Arial"/>
                <w:color w:val="auto"/>
                <w:sz w:val="16"/>
                <w:szCs w:val="16"/>
              </w:rPr>
              <w:t>věcí zvláštní kulturní a historické hodnoty</w:t>
            </w:r>
            <w:r w:rsidR="00C34FC3" w:rsidRPr="00C34FC3">
              <w:rPr>
                <w:rFonts w:eastAsia="Times New Roman" w:cs="Arial"/>
                <w:color w:val="auto"/>
                <w:sz w:val="16"/>
                <w:szCs w:val="16"/>
              </w:rPr>
              <w:t>, vkladních knížek apod.</w:t>
            </w:r>
            <w:r w:rsidRPr="00EB394E">
              <w:rPr>
                <w:rFonts w:eastAsia="Times New Roman" w:cs="Arial"/>
                <w:color w:val="auto"/>
                <w:sz w:val="16"/>
                <w:szCs w:val="16"/>
              </w:rPr>
              <w:t xml:space="preserve"> v pokladnách a trezorech. </w:t>
            </w:r>
            <w:r w:rsidRPr="00EB394E">
              <w:rPr>
                <w:rFonts w:eastAsia="Times New Roman" w:cs="Arial"/>
                <w:b/>
                <w:color w:val="auto"/>
                <w:sz w:val="16"/>
                <w:szCs w:val="16"/>
              </w:rPr>
              <w:t>Pojištění 1.R.</w:t>
            </w:r>
          </w:p>
        </w:tc>
        <w:tc>
          <w:tcPr>
            <w:tcW w:w="1706" w:type="dxa"/>
            <w:tcBorders>
              <w:left w:val="single" w:sz="4" w:space="0" w:color="auto"/>
            </w:tcBorders>
            <w:vAlign w:val="center"/>
          </w:tcPr>
          <w:p w:rsidR="00771C3D" w:rsidRPr="00EB394E" w:rsidRDefault="00063E2F" w:rsidP="00771C3D">
            <w:pPr>
              <w:jc w:val="right"/>
              <w:rPr>
                <w:rFonts w:eastAsia="Times New Roman" w:cs="Arial"/>
                <w:color w:val="auto"/>
                <w:sz w:val="16"/>
                <w:szCs w:val="16"/>
              </w:rPr>
            </w:pPr>
            <w:r>
              <w:rPr>
                <w:rFonts w:eastAsia="Times New Roman" w:cs="Arial"/>
                <w:color w:val="auto"/>
                <w:sz w:val="16"/>
                <w:szCs w:val="16"/>
              </w:rPr>
              <w:t>xxxx</w:t>
            </w:r>
          </w:p>
        </w:tc>
      </w:tr>
      <w:tr w:rsidR="00EB394E" w:rsidRPr="00EB394E" w:rsidTr="00C61027">
        <w:tblPrEx>
          <w:jc w:val="center"/>
        </w:tblPrEx>
        <w:trPr>
          <w:trHeight w:val="284"/>
          <w:jc w:val="center"/>
        </w:trPr>
        <w:tc>
          <w:tcPr>
            <w:tcW w:w="1093" w:type="dxa"/>
            <w:tcBorders>
              <w:right w:val="single" w:sz="4" w:space="0" w:color="auto"/>
            </w:tcBorders>
            <w:vAlign w:val="center"/>
          </w:tcPr>
          <w:p w:rsidR="005A0071" w:rsidRPr="00EB394E" w:rsidRDefault="005A0071" w:rsidP="005A0071">
            <w:pPr>
              <w:jc w:val="center"/>
              <w:rPr>
                <w:rFonts w:eastAsia="Times New Roman" w:cs="Arial"/>
                <w:color w:val="auto"/>
                <w:sz w:val="16"/>
                <w:szCs w:val="16"/>
              </w:rPr>
            </w:pPr>
            <w:r w:rsidRPr="00EB394E">
              <w:rPr>
                <w:rFonts w:eastAsia="Times New Roman" w:cs="Arial"/>
                <w:color w:val="auto"/>
                <w:sz w:val="16"/>
                <w:szCs w:val="16"/>
              </w:rPr>
              <w:t>M</w:t>
            </w:r>
            <w:r w:rsidR="00DA1300">
              <w:rPr>
                <w:rFonts w:eastAsia="Times New Roman" w:cs="Arial"/>
                <w:color w:val="auto"/>
                <w:sz w:val="16"/>
                <w:szCs w:val="16"/>
              </w:rPr>
              <w:t>3</w:t>
            </w:r>
          </w:p>
        </w:tc>
        <w:tc>
          <w:tcPr>
            <w:tcW w:w="6987" w:type="dxa"/>
            <w:tcBorders>
              <w:left w:val="single" w:sz="4" w:space="0" w:color="auto"/>
              <w:right w:val="single" w:sz="4" w:space="0" w:color="auto"/>
            </w:tcBorders>
            <w:shd w:val="clear" w:color="auto" w:fill="F2F2F2" w:themeFill="background1" w:themeFillShade="F2"/>
            <w:vAlign w:val="center"/>
          </w:tcPr>
          <w:p w:rsidR="005A0071" w:rsidRPr="00EB394E" w:rsidRDefault="005A0071" w:rsidP="003041EA">
            <w:pPr>
              <w:rPr>
                <w:rFonts w:eastAsia="Times New Roman" w:cs="Arial"/>
                <w:color w:val="auto"/>
                <w:sz w:val="16"/>
                <w:szCs w:val="16"/>
              </w:rPr>
            </w:pPr>
            <w:r w:rsidRPr="00EB394E">
              <w:rPr>
                <w:rFonts w:eastAsia="Times New Roman" w:cs="Arial"/>
                <w:color w:val="auto"/>
                <w:sz w:val="16"/>
                <w:szCs w:val="16"/>
              </w:rPr>
              <w:t>Soubor věcí movitých</w:t>
            </w:r>
            <w:r w:rsidR="004216F3">
              <w:rPr>
                <w:rFonts w:eastAsia="Times New Roman" w:cs="Arial"/>
                <w:color w:val="auto"/>
                <w:sz w:val="16"/>
                <w:szCs w:val="16"/>
              </w:rPr>
              <w:t xml:space="preserve"> (podle pol. M1)</w:t>
            </w:r>
            <w:r w:rsidRPr="00EB394E">
              <w:rPr>
                <w:rFonts w:eastAsia="Times New Roman" w:cs="Arial"/>
                <w:color w:val="auto"/>
                <w:sz w:val="16"/>
                <w:szCs w:val="16"/>
              </w:rPr>
              <w:t xml:space="preserve"> při přepravě.  </w:t>
            </w:r>
            <w:r w:rsidRPr="00EB394E">
              <w:rPr>
                <w:rFonts w:eastAsia="Times New Roman" w:cs="Arial"/>
                <w:b/>
                <w:color w:val="auto"/>
                <w:sz w:val="16"/>
                <w:szCs w:val="16"/>
              </w:rPr>
              <w:t>Pojištění 1.R.</w:t>
            </w:r>
          </w:p>
        </w:tc>
        <w:tc>
          <w:tcPr>
            <w:tcW w:w="1706" w:type="dxa"/>
            <w:tcBorders>
              <w:left w:val="single" w:sz="4" w:space="0" w:color="auto"/>
            </w:tcBorders>
            <w:vAlign w:val="center"/>
          </w:tcPr>
          <w:p w:rsidR="005A0071" w:rsidRPr="00EB394E" w:rsidRDefault="00063E2F" w:rsidP="005A0071">
            <w:pPr>
              <w:jc w:val="right"/>
              <w:rPr>
                <w:rFonts w:eastAsia="Times New Roman" w:cs="Arial"/>
                <w:color w:val="auto"/>
                <w:sz w:val="16"/>
                <w:szCs w:val="16"/>
              </w:rPr>
            </w:pPr>
            <w:r>
              <w:rPr>
                <w:rFonts w:eastAsia="Times New Roman" w:cs="Arial"/>
                <w:color w:val="auto"/>
                <w:sz w:val="16"/>
                <w:szCs w:val="16"/>
              </w:rPr>
              <w:t>xxxx</w:t>
            </w:r>
          </w:p>
        </w:tc>
      </w:tr>
      <w:tr w:rsidR="00EB394E" w:rsidRPr="003C1C6A" w:rsidTr="00C61027">
        <w:tblPrEx>
          <w:jc w:val="center"/>
        </w:tblPrEx>
        <w:trPr>
          <w:trHeight w:val="284"/>
          <w:jc w:val="center"/>
        </w:trPr>
        <w:tc>
          <w:tcPr>
            <w:tcW w:w="1093" w:type="dxa"/>
            <w:tcBorders>
              <w:right w:val="single" w:sz="4" w:space="0" w:color="auto"/>
            </w:tcBorders>
            <w:vAlign w:val="center"/>
          </w:tcPr>
          <w:p w:rsidR="005A0071" w:rsidRPr="003C1C6A" w:rsidRDefault="005A0071" w:rsidP="005A0071">
            <w:pPr>
              <w:jc w:val="center"/>
              <w:rPr>
                <w:rFonts w:eastAsia="Times New Roman" w:cs="Arial"/>
                <w:color w:val="auto"/>
                <w:sz w:val="16"/>
                <w:szCs w:val="16"/>
              </w:rPr>
            </w:pPr>
            <w:r w:rsidRPr="003C1C6A">
              <w:rPr>
                <w:rFonts w:eastAsia="Times New Roman" w:cs="Arial"/>
                <w:color w:val="auto"/>
                <w:sz w:val="16"/>
                <w:szCs w:val="16"/>
              </w:rPr>
              <w:t>N</w:t>
            </w:r>
            <w:r w:rsidR="00DA1300" w:rsidRPr="003C1C6A">
              <w:rPr>
                <w:rFonts w:eastAsia="Times New Roman" w:cs="Arial"/>
                <w:color w:val="auto"/>
                <w:sz w:val="16"/>
                <w:szCs w:val="16"/>
              </w:rPr>
              <w:t>1</w:t>
            </w:r>
          </w:p>
        </w:tc>
        <w:tc>
          <w:tcPr>
            <w:tcW w:w="6987" w:type="dxa"/>
            <w:tcBorders>
              <w:left w:val="single" w:sz="4" w:space="0" w:color="auto"/>
              <w:right w:val="single" w:sz="4" w:space="0" w:color="auto"/>
            </w:tcBorders>
            <w:shd w:val="clear" w:color="auto" w:fill="F2F2F2" w:themeFill="background1" w:themeFillShade="F2"/>
            <w:vAlign w:val="center"/>
          </w:tcPr>
          <w:p w:rsidR="005A0071" w:rsidRPr="003C1C6A" w:rsidRDefault="005A0071" w:rsidP="005A0071">
            <w:pPr>
              <w:rPr>
                <w:rFonts w:eastAsia="Times New Roman" w:cs="Arial"/>
                <w:color w:val="auto"/>
                <w:sz w:val="16"/>
                <w:szCs w:val="16"/>
              </w:rPr>
            </w:pPr>
            <w:r w:rsidRPr="003C1C6A">
              <w:rPr>
                <w:rFonts w:eastAsia="Times New Roman" w:cs="Arial"/>
                <w:color w:val="auto"/>
                <w:sz w:val="16"/>
                <w:szCs w:val="16"/>
                <w:lang w:val="cs-CZ"/>
              </w:rPr>
              <w:t>Náklady na hašení, odstranění věci, vyklízení, odvoz suti a obnovu náplní hasicích přístrojů a hasicích a podobných zařízení po pojistné události</w:t>
            </w:r>
            <w:r w:rsidR="00997397" w:rsidRPr="003C1C6A">
              <w:rPr>
                <w:rFonts w:eastAsia="Times New Roman" w:cs="Arial"/>
                <w:color w:val="auto"/>
                <w:sz w:val="16"/>
                <w:szCs w:val="16"/>
                <w:lang w:val="cs-CZ"/>
              </w:rPr>
              <w:t xml:space="preserve"> v rozsahu bodu </w:t>
            </w:r>
            <w:r w:rsidR="00E54BDC" w:rsidRPr="003C1C6A">
              <w:rPr>
                <w:rFonts w:eastAsia="Times New Roman" w:cs="Arial"/>
                <w:color w:val="auto"/>
                <w:sz w:val="16"/>
                <w:szCs w:val="16"/>
              </w:rPr>
              <w:t>2.4.2</w:t>
            </w:r>
            <w:r w:rsidR="00997397" w:rsidRPr="003C1C6A">
              <w:rPr>
                <w:rFonts w:eastAsia="Times New Roman" w:cs="Arial"/>
                <w:color w:val="auto"/>
                <w:sz w:val="16"/>
                <w:szCs w:val="16"/>
              </w:rPr>
              <w:t>. pojistné smlouvy</w:t>
            </w:r>
            <w:r w:rsidR="00997397" w:rsidRPr="003C1C6A">
              <w:rPr>
                <w:rFonts w:eastAsia="Times New Roman" w:cs="Arial"/>
                <w:color w:val="auto"/>
                <w:sz w:val="16"/>
                <w:szCs w:val="16"/>
                <w:lang w:val="cs-CZ"/>
              </w:rPr>
              <w:t xml:space="preserve"> </w:t>
            </w:r>
            <w:r w:rsidRPr="003C1C6A">
              <w:rPr>
                <w:rFonts w:eastAsia="Times New Roman" w:cs="Arial"/>
                <w:color w:val="auto"/>
                <w:sz w:val="16"/>
                <w:szCs w:val="16"/>
                <w:lang w:val="cs-CZ"/>
              </w:rPr>
              <w:t>týkající se všech předmětů pojištění uvedených v bodu 2.1</w:t>
            </w:r>
            <w:r w:rsidR="000C3BED" w:rsidRPr="003C1C6A">
              <w:rPr>
                <w:rFonts w:eastAsia="Times New Roman" w:cs="Arial"/>
                <w:color w:val="auto"/>
                <w:sz w:val="16"/>
                <w:szCs w:val="16"/>
                <w:lang w:val="cs-CZ"/>
              </w:rPr>
              <w:t xml:space="preserve">. </w:t>
            </w:r>
            <w:r w:rsidRPr="003C1C6A">
              <w:rPr>
                <w:rFonts w:eastAsia="Times New Roman" w:cs="Arial"/>
                <w:color w:val="auto"/>
                <w:sz w:val="16"/>
                <w:szCs w:val="16"/>
                <w:lang w:val="cs-CZ"/>
              </w:rPr>
              <w:t xml:space="preserve">této smlouvy. </w:t>
            </w:r>
            <w:r w:rsidRPr="003C1C6A">
              <w:rPr>
                <w:rFonts w:eastAsia="Times New Roman" w:cs="Arial"/>
                <w:b/>
                <w:color w:val="auto"/>
                <w:sz w:val="16"/>
                <w:szCs w:val="16"/>
                <w:lang w:val="cs-CZ"/>
              </w:rPr>
              <w:t xml:space="preserve"> Pojištění 1. R.</w:t>
            </w:r>
          </w:p>
        </w:tc>
        <w:tc>
          <w:tcPr>
            <w:tcW w:w="1706" w:type="dxa"/>
            <w:tcBorders>
              <w:left w:val="single" w:sz="4" w:space="0" w:color="auto"/>
            </w:tcBorders>
            <w:vAlign w:val="center"/>
          </w:tcPr>
          <w:p w:rsidR="005A0071" w:rsidRPr="003C1C6A" w:rsidRDefault="00063E2F" w:rsidP="005A0071">
            <w:pPr>
              <w:jc w:val="right"/>
              <w:rPr>
                <w:rFonts w:eastAsia="Times New Roman" w:cs="Arial"/>
                <w:color w:val="auto"/>
                <w:sz w:val="16"/>
                <w:szCs w:val="16"/>
              </w:rPr>
            </w:pPr>
            <w:r>
              <w:rPr>
                <w:rFonts w:eastAsia="Times New Roman" w:cs="Arial"/>
                <w:color w:val="auto"/>
                <w:sz w:val="16"/>
                <w:szCs w:val="16"/>
              </w:rPr>
              <w:t>xxxx</w:t>
            </w:r>
          </w:p>
        </w:tc>
      </w:tr>
      <w:tr w:rsidR="00EB394E" w:rsidRPr="003C1C6A" w:rsidTr="00C61027">
        <w:tblPrEx>
          <w:jc w:val="center"/>
        </w:tblPrEx>
        <w:trPr>
          <w:trHeight w:val="284"/>
          <w:jc w:val="center"/>
        </w:trPr>
        <w:tc>
          <w:tcPr>
            <w:tcW w:w="1093" w:type="dxa"/>
            <w:tcBorders>
              <w:right w:val="single" w:sz="4" w:space="0" w:color="auto"/>
            </w:tcBorders>
            <w:vAlign w:val="center"/>
          </w:tcPr>
          <w:p w:rsidR="005A0071" w:rsidRPr="003C1C6A" w:rsidRDefault="005A0071" w:rsidP="005A0071">
            <w:pPr>
              <w:jc w:val="center"/>
              <w:rPr>
                <w:rFonts w:eastAsia="Times New Roman" w:cs="Arial"/>
                <w:color w:val="auto"/>
                <w:sz w:val="16"/>
                <w:szCs w:val="16"/>
              </w:rPr>
            </w:pPr>
            <w:r w:rsidRPr="003C1C6A">
              <w:rPr>
                <w:rFonts w:eastAsia="Times New Roman" w:cs="Arial"/>
                <w:color w:val="auto"/>
                <w:sz w:val="16"/>
                <w:szCs w:val="16"/>
              </w:rPr>
              <w:t>N</w:t>
            </w:r>
            <w:r w:rsidR="00BB7EA7" w:rsidRPr="003C1C6A">
              <w:rPr>
                <w:rFonts w:eastAsia="Times New Roman" w:cs="Arial"/>
                <w:color w:val="auto"/>
                <w:sz w:val="16"/>
                <w:szCs w:val="16"/>
              </w:rPr>
              <w:t>2</w:t>
            </w:r>
          </w:p>
        </w:tc>
        <w:tc>
          <w:tcPr>
            <w:tcW w:w="6987" w:type="dxa"/>
            <w:tcBorders>
              <w:left w:val="single" w:sz="4" w:space="0" w:color="auto"/>
              <w:right w:val="single" w:sz="4" w:space="0" w:color="auto"/>
            </w:tcBorders>
            <w:shd w:val="clear" w:color="auto" w:fill="F2F2F2" w:themeFill="background1" w:themeFillShade="F2"/>
            <w:vAlign w:val="center"/>
          </w:tcPr>
          <w:p w:rsidR="005A0071" w:rsidRPr="003C1C6A" w:rsidRDefault="005A0071" w:rsidP="005A0071">
            <w:pPr>
              <w:rPr>
                <w:rFonts w:eastAsia="Times New Roman" w:cs="Arial"/>
                <w:color w:val="auto"/>
                <w:sz w:val="16"/>
                <w:szCs w:val="16"/>
              </w:rPr>
            </w:pPr>
            <w:r w:rsidRPr="003C1C6A">
              <w:rPr>
                <w:rFonts w:eastAsia="Times New Roman" w:cs="Arial"/>
                <w:color w:val="auto"/>
                <w:sz w:val="16"/>
                <w:szCs w:val="16"/>
              </w:rPr>
              <w:t xml:space="preserve">Náklady na obnovu dat a dokumentace v rozsahu bodu </w:t>
            </w:r>
            <w:r w:rsidR="003C1C6A" w:rsidRPr="003C1C6A">
              <w:rPr>
                <w:rFonts w:eastAsia="Times New Roman" w:cs="Arial"/>
                <w:color w:val="auto"/>
                <w:sz w:val="16"/>
                <w:szCs w:val="16"/>
              </w:rPr>
              <w:t>2.4.3</w:t>
            </w:r>
            <w:r w:rsidRPr="003C1C6A">
              <w:rPr>
                <w:rFonts w:eastAsia="Times New Roman" w:cs="Arial"/>
                <w:color w:val="auto"/>
                <w:sz w:val="16"/>
                <w:szCs w:val="16"/>
              </w:rPr>
              <w:t xml:space="preserve">. </w:t>
            </w:r>
            <w:r w:rsidR="00F76007" w:rsidRPr="003C1C6A">
              <w:rPr>
                <w:rFonts w:eastAsia="Times New Roman" w:cs="Arial"/>
                <w:color w:val="auto"/>
                <w:sz w:val="16"/>
                <w:szCs w:val="16"/>
                <w:lang w:val="cs-CZ"/>
              </w:rPr>
              <w:t>této smlouvy</w:t>
            </w:r>
            <w:r w:rsidRPr="003C1C6A">
              <w:rPr>
                <w:rFonts w:eastAsia="Times New Roman" w:cs="Arial"/>
                <w:color w:val="auto"/>
                <w:sz w:val="16"/>
                <w:szCs w:val="16"/>
              </w:rPr>
              <w:t xml:space="preserve">. </w:t>
            </w:r>
            <w:r w:rsidRPr="003C1C6A">
              <w:rPr>
                <w:rFonts w:eastAsia="Times New Roman" w:cs="Arial"/>
                <w:b/>
                <w:color w:val="auto"/>
                <w:sz w:val="16"/>
                <w:szCs w:val="16"/>
              </w:rPr>
              <w:t>Pojištění 1.R</w:t>
            </w:r>
          </w:p>
        </w:tc>
        <w:tc>
          <w:tcPr>
            <w:tcW w:w="1706" w:type="dxa"/>
            <w:tcBorders>
              <w:left w:val="single" w:sz="4" w:space="0" w:color="auto"/>
            </w:tcBorders>
            <w:vAlign w:val="center"/>
          </w:tcPr>
          <w:p w:rsidR="005A0071" w:rsidRPr="003C1C6A" w:rsidRDefault="00063E2F" w:rsidP="005A0071">
            <w:pPr>
              <w:jc w:val="right"/>
              <w:rPr>
                <w:rFonts w:eastAsia="Times New Roman" w:cs="Arial"/>
                <w:color w:val="auto"/>
                <w:sz w:val="16"/>
                <w:szCs w:val="16"/>
              </w:rPr>
            </w:pPr>
            <w:r>
              <w:rPr>
                <w:rFonts w:eastAsia="Times New Roman" w:cs="Arial"/>
                <w:color w:val="auto"/>
                <w:sz w:val="16"/>
                <w:szCs w:val="16"/>
              </w:rPr>
              <w:t>xxxx</w:t>
            </w:r>
          </w:p>
        </w:tc>
      </w:tr>
      <w:tr w:rsidR="00EB394E" w:rsidRPr="003C1C6A" w:rsidTr="00C61027">
        <w:tblPrEx>
          <w:jc w:val="center"/>
        </w:tblPrEx>
        <w:trPr>
          <w:trHeight w:val="284"/>
          <w:jc w:val="center"/>
        </w:trPr>
        <w:tc>
          <w:tcPr>
            <w:tcW w:w="1093" w:type="dxa"/>
            <w:tcBorders>
              <w:right w:val="single" w:sz="4" w:space="0" w:color="auto"/>
            </w:tcBorders>
            <w:vAlign w:val="center"/>
          </w:tcPr>
          <w:p w:rsidR="00295F81" w:rsidRPr="003C1C6A" w:rsidRDefault="00295F81" w:rsidP="005A0071">
            <w:pPr>
              <w:jc w:val="center"/>
              <w:rPr>
                <w:rFonts w:eastAsia="Times New Roman" w:cs="Arial"/>
                <w:color w:val="auto"/>
                <w:sz w:val="16"/>
                <w:szCs w:val="16"/>
              </w:rPr>
            </w:pPr>
            <w:r w:rsidRPr="003C1C6A">
              <w:rPr>
                <w:rFonts w:eastAsia="Times New Roman" w:cs="Arial"/>
                <w:color w:val="auto"/>
                <w:sz w:val="16"/>
                <w:szCs w:val="16"/>
              </w:rPr>
              <w:t>N</w:t>
            </w:r>
            <w:r w:rsidR="001D7A21" w:rsidRPr="003C1C6A">
              <w:rPr>
                <w:rFonts w:eastAsia="Times New Roman" w:cs="Arial"/>
                <w:color w:val="auto"/>
                <w:sz w:val="16"/>
                <w:szCs w:val="16"/>
              </w:rPr>
              <w:t>3</w:t>
            </w:r>
          </w:p>
        </w:tc>
        <w:tc>
          <w:tcPr>
            <w:tcW w:w="6987" w:type="dxa"/>
            <w:tcBorders>
              <w:left w:val="single" w:sz="4" w:space="0" w:color="auto"/>
              <w:right w:val="single" w:sz="4" w:space="0" w:color="auto"/>
            </w:tcBorders>
            <w:shd w:val="clear" w:color="auto" w:fill="F2F2F2" w:themeFill="background1" w:themeFillShade="F2"/>
            <w:vAlign w:val="center"/>
          </w:tcPr>
          <w:p w:rsidR="00295F81" w:rsidRPr="003C1C6A" w:rsidRDefault="001D7A21" w:rsidP="001D7A21">
            <w:pPr>
              <w:rPr>
                <w:rFonts w:eastAsia="Times New Roman" w:cs="Arial"/>
                <w:color w:val="auto"/>
                <w:sz w:val="16"/>
                <w:szCs w:val="16"/>
              </w:rPr>
            </w:pPr>
            <w:r w:rsidRPr="003C1C6A">
              <w:rPr>
                <w:rFonts w:eastAsia="Times New Roman" w:cs="Arial"/>
                <w:color w:val="auto"/>
                <w:sz w:val="16"/>
                <w:szCs w:val="16"/>
              </w:rPr>
              <w:t>Náklady na dokumentaci a likvidaci pojistné události</w:t>
            </w:r>
            <w:r w:rsidR="003C1C6A" w:rsidRPr="003C1C6A">
              <w:rPr>
                <w:rFonts w:eastAsia="Times New Roman" w:cs="Arial"/>
                <w:color w:val="auto"/>
                <w:sz w:val="16"/>
                <w:szCs w:val="16"/>
              </w:rPr>
              <w:t xml:space="preserve"> v rozsahu bodu 2.4.4</w:t>
            </w:r>
            <w:r w:rsidRPr="003C1C6A">
              <w:rPr>
                <w:rFonts w:eastAsia="Times New Roman" w:cs="Arial"/>
                <w:color w:val="auto"/>
                <w:sz w:val="16"/>
                <w:szCs w:val="16"/>
              </w:rPr>
              <w:t xml:space="preserve">.  </w:t>
            </w:r>
            <w:r w:rsidRPr="003C1C6A">
              <w:rPr>
                <w:rFonts w:eastAsia="Times New Roman" w:cs="Arial"/>
                <w:b/>
                <w:color w:val="auto"/>
                <w:sz w:val="16"/>
                <w:szCs w:val="16"/>
              </w:rPr>
              <w:t>Pojištění 1.R</w:t>
            </w:r>
          </w:p>
        </w:tc>
        <w:tc>
          <w:tcPr>
            <w:tcW w:w="1706" w:type="dxa"/>
            <w:tcBorders>
              <w:left w:val="single" w:sz="4" w:space="0" w:color="auto"/>
            </w:tcBorders>
            <w:vAlign w:val="center"/>
          </w:tcPr>
          <w:p w:rsidR="00295F81" w:rsidRPr="003C1C6A" w:rsidRDefault="00063E2F" w:rsidP="005A0071">
            <w:pPr>
              <w:jc w:val="right"/>
              <w:rPr>
                <w:rFonts w:eastAsia="Times New Roman" w:cs="Arial"/>
                <w:color w:val="auto"/>
                <w:sz w:val="16"/>
                <w:szCs w:val="16"/>
              </w:rPr>
            </w:pPr>
            <w:r>
              <w:rPr>
                <w:rFonts w:eastAsia="Times New Roman" w:cs="Arial"/>
                <w:color w:val="auto"/>
                <w:sz w:val="16"/>
                <w:szCs w:val="16"/>
              </w:rPr>
              <w:t>xxxx</w:t>
            </w:r>
          </w:p>
        </w:tc>
      </w:tr>
      <w:tr w:rsidR="00EB394E" w:rsidRPr="00EB394E" w:rsidTr="00C61027">
        <w:tblPrEx>
          <w:jc w:val="center"/>
        </w:tblPrEx>
        <w:trPr>
          <w:trHeight w:val="284"/>
          <w:jc w:val="center"/>
        </w:trPr>
        <w:tc>
          <w:tcPr>
            <w:tcW w:w="1093" w:type="dxa"/>
            <w:tcBorders>
              <w:bottom w:val="single" w:sz="8" w:space="0" w:color="C00000"/>
              <w:right w:val="single" w:sz="4" w:space="0" w:color="auto"/>
            </w:tcBorders>
            <w:vAlign w:val="center"/>
          </w:tcPr>
          <w:p w:rsidR="005A0071" w:rsidRPr="003C1C6A" w:rsidRDefault="005A0071" w:rsidP="005A0071">
            <w:pPr>
              <w:jc w:val="center"/>
              <w:rPr>
                <w:rFonts w:eastAsia="Times New Roman" w:cs="Arial"/>
                <w:color w:val="auto"/>
                <w:sz w:val="16"/>
                <w:szCs w:val="16"/>
              </w:rPr>
            </w:pPr>
            <w:r w:rsidRPr="003C1C6A">
              <w:rPr>
                <w:rFonts w:eastAsia="Times New Roman" w:cs="Arial"/>
                <w:color w:val="auto"/>
                <w:sz w:val="16"/>
                <w:szCs w:val="16"/>
              </w:rPr>
              <w:t>N</w:t>
            </w:r>
            <w:r w:rsidR="001D7A21" w:rsidRPr="003C1C6A">
              <w:rPr>
                <w:rFonts w:eastAsia="Times New Roman" w:cs="Arial"/>
                <w:color w:val="auto"/>
                <w:sz w:val="16"/>
                <w:szCs w:val="16"/>
              </w:rPr>
              <w:t>4</w:t>
            </w:r>
          </w:p>
        </w:tc>
        <w:tc>
          <w:tcPr>
            <w:tcW w:w="6987" w:type="dxa"/>
            <w:tcBorders>
              <w:left w:val="single" w:sz="4" w:space="0" w:color="auto"/>
              <w:bottom w:val="single" w:sz="8" w:space="0" w:color="C00000"/>
              <w:right w:val="single" w:sz="4" w:space="0" w:color="auto"/>
            </w:tcBorders>
            <w:shd w:val="clear" w:color="auto" w:fill="F2F2F2" w:themeFill="background1" w:themeFillShade="F2"/>
            <w:vAlign w:val="center"/>
          </w:tcPr>
          <w:p w:rsidR="005A0071" w:rsidRPr="003C1C6A" w:rsidRDefault="001D7A21" w:rsidP="005A0071">
            <w:pPr>
              <w:rPr>
                <w:rFonts w:eastAsia="Times New Roman" w:cs="Arial"/>
                <w:color w:val="auto"/>
                <w:sz w:val="16"/>
                <w:szCs w:val="16"/>
              </w:rPr>
            </w:pPr>
            <w:r w:rsidRPr="003C1C6A">
              <w:rPr>
                <w:rFonts w:eastAsia="Times New Roman" w:cs="Arial"/>
                <w:color w:val="auto"/>
                <w:sz w:val="16"/>
                <w:szCs w:val="16"/>
              </w:rPr>
              <w:t xml:space="preserve">Náklady </w:t>
            </w:r>
            <w:r w:rsidR="003C1C6A" w:rsidRPr="003C1C6A">
              <w:rPr>
                <w:rFonts w:eastAsia="Times New Roman" w:cs="Arial"/>
                <w:color w:val="auto"/>
                <w:sz w:val="16"/>
                <w:szCs w:val="16"/>
              </w:rPr>
              <w:t>na čištění odpadního potrubí</w:t>
            </w:r>
            <w:r w:rsidR="0089723E">
              <w:rPr>
                <w:rFonts w:eastAsia="Times New Roman" w:cs="Arial"/>
                <w:color w:val="auto"/>
                <w:sz w:val="16"/>
                <w:szCs w:val="16"/>
              </w:rPr>
              <w:t xml:space="preserve"> </w:t>
            </w:r>
            <w:r w:rsidR="0089723E" w:rsidRPr="003C1C6A">
              <w:rPr>
                <w:rFonts w:eastAsia="Times New Roman" w:cs="Arial"/>
                <w:color w:val="auto"/>
                <w:sz w:val="16"/>
                <w:szCs w:val="16"/>
              </w:rPr>
              <w:t>v rozsahu bodu 2.4.</w:t>
            </w:r>
            <w:r w:rsidR="0089723E">
              <w:rPr>
                <w:rFonts w:eastAsia="Times New Roman" w:cs="Arial"/>
                <w:color w:val="auto"/>
                <w:sz w:val="16"/>
                <w:szCs w:val="16"/>
              </w:rPr>
              <w:t>8</w:t>
            </w:r>
            <w:r w:rsidRPr="003C1C6A">
              <w:rPr>
                <w:rFonts w:eastAsia="Times New Roman" w:cs="Arial"/>
                <w:color w:val="auto"/>
                <w:sz w:val="16"/>
                <w:szCs w:val="16"/>
              </w:rPr>
              <w:t xml:space="preserve">.  </w:t>
            </w:r>
            <w:r w:rsidRPr="003C1C6A">
              <w:rPr>
                <w:rFonts w:eastAsia="Times New Roman" w:cs="Arial"/>
                <w:b/>
                <w:color w:val="auto"/>
                <w:sz w:val="16"/>
                <w:szCs w:val="16"/>
              </w:rPr>
              <w:t>Pojištění 1.R</w:t>
            </w:r>
          </w:p>
        </w:tc>
        <w:tc>
          <w:tcPr>
            <w:tcW w:w="1706" w:type="dxa"/>
            <w:tcBorders>
              <w:left w:val="single" w:sz="4" w:space="0" w:color="auto"/>
              <w:bottom w:val="single" w:sz="8" w:space="0" w:color="C00000"/>
            </w:tcBorders>
            <w:vAlign w:val="center"/>
          </w:tcPr>
          <w:p w:rsidR="005A0071" w:rsidRPr="00EB394E" w:rsidRDefault="00063E2F" w:rsidP="005A0071">
            <w:pPr>
              <w:jc w:val="right"/>
              <w:rPr>
                <w:rFonts w:eastAsia="Times New Roman" w:cs="Arial"/>
                <w:color w:val="auto"/>
                <w:sz w:val="16"/>
                <w:szCs w:val="16"/>
              </w:rPr>
            </w:pPr>
            <w:r>
              <w:rPr>
                <w:rFonts w:eastAsia="Times New Roman" w:cs="Arial"/>
                <w:color w:val="auto"/>
                <w:sz w:val="16"/>
                <w:szCs w:val="16"/>
              </w:rPr>
              <w:t>xxxx</w:t>
            </w:r>
          </w:p>
        </w:tc>
      </w:tr>
    </w:tbl>
    <w:p w:rsidR="008F2580" w:rsidRPr="00EB394E" w:rsidRDefault="008F2580" w:rsidP="00B11709">
      <w:pPr>
        <w:pStyle w:val="GPodstavec"/>
        <w:numPr>
          <w:ilvl w:val="1"/>
          <w:numId w:val="3"/>
        </w:numPr>
        <w:spacing w:before="840"/>
        <w:ind w:left="709" w:hanging="709"/>
        <w:rPr>
          <w:b/>
          <w:color w:val="auto"/>
        </w:rPr>
      </w:pPr>
      <w:r w:rsidRPr="00EB394E">
        <w:rPr>
          <w:b/>
          <w:color w:val="auto"/>
        </w:rPr>
        <w:lastRenderedPageBreak/>
        <w:t>Pojistná nebezpečí a spoluúčasti</w:t>
      </w:r>
    </w:p>
    <w:p w:rsidR="008F2580" w:rsidRPr="00EB394E" w:rsidRDefault="008F2580" w:rsidP="00B36D31">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Pro předmět pojištění specifikovaný v  bodu 2.1.</w:t>
      </w:r>
      <w:r w:rsidR="00364AFB" w:rsidRPr="00EB394E">
        <w:rPr>
          <w:rFonts w:cs="Arial"/>
          <w:color w:val="auto"/>
          <w:sz w:val="20"/>
          <w:lang w:val="it-IT" w:eastAsia="it-IT"/>
        </w:rPr>
        <w:t xml:space="preserve"> </w:t>
      </w:r>
      <w:r w:rsidRPr="00EB394E">
        <w:rPr>
          <w:rFonts w:cs="Arial"/>
          <w:color w:val="auto"/>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r w:rsidR="00916DEC">
        <w:rPr>
          <w:rFonts w:cs="Arial"/>
          <w:color w:val="auto"/>
          <w:sz w:val="20"/>
          <w:lang w:val="it-IT" w:eastAsia="it-IT"/>
        </w:rPr>
        <w:t xml:space="preserve"> </w:t>
      </w:r>
      <w:r w:rsidR="00916DEC" w:rsidRPr="00975FFC">
        <w:rPr>
          <w:rFonts w:cs="Arial"/>
          <w:color w:val="auto"/>
          <w:sz w:val="20"/>
          <w:lang w:val="it-IT" w:eastAsia="it-IT"/>
        </w:rPr>
        <w:t>Pokud je spoluúčast vyjádřena v procentech, jde o procentuální podíl z pojistného plnění</w:t>
      </w:r>
      <w:r w:rsidR="00916DEC">
        <w:rPr>
          <w:rFonts w:cs="Arial"/>
          <w:color w:val="auto"/>
          <w:sz w:val="20"/>
          <w:lang w:val="it-IT" w:eastAsia="it-IT"/>
        </w:rPr>
        <w:t>.</w:t>
      </w:r>
    </w:p>
    <w:p w:rsidR="005675C0" w:rsidRPr="00EB394E" w:rsidRDefault="005675C0" w:rsidP="00B36D31">
      <w:pPr>
        <w:pStyle w:val="Zkladntext"/>
        <w:jc w:val="both"/>
        <w:rPr>
          <w:rFonts w:ascii="Arial" w:hAnsi="Arial" w:cs="Arial"/>
          <w:sz w:val="20"/>
        </w:rPr>
      </w:pPr>
    </w:p>
    <w:tbl>
      <w:tblPr>
        <w:tblStyle w:val="Mkatabulky"/>
        <w:tblW w:w="9786" w:type="dxa"/>
        <w:tblLook w:val="04A0" w:firstRow="1" w:lastRow="0" w:firstColumn="1" w:lastColumn="0" w:noHBand="0" w:noVBand="1"/>
      </w:tblPr>
      <w:tblGrid>
        <w:gridCol w:w="10"/>
        <w:gridCol w:w="1271"/>
        <w:gridCol w:w="6521"/>
        <w:gridCol w:w="1984"/>
      </w:tblGrid>
      <w:tr w:rsidR="00EB394E" w:rsidRPr="00EB394E" w:rsidTr="00940654">
        <w:trPr>
          <w:trHeight w:val="284"/>
        </w:trPr>
        <w:tc>
          <w:tcPr>
            <w:tcW w:w="1281" w:type="dxa"/>
            <w:gridSpan w:val="2"/>
            <w:tcBorders>
              <w:top w:val="single" w:sz="8" w:space="0" w:color="C00000"/>
              <w:left w:val="nil"/>
            </w:tcBorders>
            <w:vAlign w:val="center"/>
          </w:tcPr>
          <w:p w:rsidR="009350AD" w:rsidRPr="00EB394E" w:rsidRDefault="00286087" w:rsidP="00286087">
            <w:pPr>
              <w:pStyle w:val="Zkladntext"/>
              <w:rPr>
                <w:rFonts w:ascii="Arial" w:hAnsi="Arial" w:cs="Arial"/>
                <w:b/>
                <w:sz w:val="20"/>
              </w:rPr>
            </w:pPr>
            <w:r w:rsidRPr="00EB394E">
              <w:rPr>
                <w:rFonts w:ascii="Arial" w:hAnsi="Arial" w:cs="Arial"/>
                <w:b/>
                <w:sz w:val="20"/>
              </w:rPr>
              <w:t>Pro p</w:t>
            </w:r>
            <w:r w:rsidR="009350AD" w:rsidRPr="00EB394E">
              <w:rPr>
                <w:rFonts w:ascii="Arial" w:hAnsi="Arial" w:cs="Arial"/>
                <w:b/>
                <w:sz w:val="20"/>
              </w:rPr>
              <w:t>ol.</w:t>
            </w:r>
          </w:p>
        </w:tc>
        <w:tc>
          <w:tcPr>
            <w:tcW w:w="6521" w:type="dxa"/>
            <w:tcBorders>
              <w:top w:val="single" w:sz="8" w:space="0" w:color="C00000"/>
            </w:tcBorders>
            <w:shd w:val="clear" w:color="auto" w:fill="F2F2F2" w:themeFill="background1" w:themeFillShade="F2"/>
            <w:vAlign w:val="center"/>
          </w:tcPr>
          <w:p w:rsidR="009350AD" w:rsidRPr="00EB394E" w:rsidRDefault="009350AD" w:rsidP="008778E6">
            <w:pPr>
              <w:pStyle w:val="Zkladntext"/>
              <w:jc w:val="center"/>
              <w:rPr>
                <w:rFonts w:ascii="Arial" w:hAnsi="Arial" w:cs="Arial"/>
                <w:b/>
                <w:sz w:val="20"/>
              </w:rPr>
            </w:pPr>
            <w:r w:rsidRPr="00EB394E">
              <w:rPr>
                <w:rFonts w:ascii="Arial" w:hAnsi="Arial" w:cs="Arial"/>
                <w:b/>
                <w:sz w:val="20"/>
              </w:rPr>
              <w:t>Specifikace pojištěných pojistných nebezpečí</w:t>
            </w:r>
          </w:p>
        </w:tc>
        <w:tc>
          <w:tcPr>
            <w:tcW w:w="1984" w:type="dxa"/>
            <w:tcBorders>
              <w:top w:val="single" w:sz="8" w:space="0" w:color="C00000"/>
              <w:right w:val="nil"/>
            </w:tcBorders>
            <w:vAlign w:val="center"/>
          </w:tcPr>
          <w:p w:rsidR="009350AD" w:rsidRPr="00EB394E" w:rsidRDefault="009350AD" w:rsidP="008778E6">
            <w:pPr>
              <w:pStyle w:val="Zkladntext"/>
              <w:jc w:val="right"/>
              <w:rPr>
                <w:rFonts w:ascii="Arial" w:hAnsi="Arial" w:cs="Arial"/>
                <w:b/>
                <w:sz w:val="20"/>
              </w:rPr>
            </w:pPr>
            <w:r w:rsidRPr="00EB394E">
              <w:rPr>
                <w:rFonts w:ascii="Arial" w:hAnsi="Arial" w:cs="Arial"/>
                <w:b/>
                <w:sz w:val="20"/>
                <w:lang w:val="it-IT"/>
              </w:rPr>
              <w:t>Spoluúčast v Kč</w:t>
            </w:r>
          </w:p>
        </w:tc>
      </w:tr>
      <w:tr w:rsidR="00EB394E" w:rsidRPr="003C1C6A" w:rsidTr="00940654">
        <w:tblPrEx>
          <w:jc w:val="center"/>
        </w:tblPrEx>
        <w:trPr>
          <w:gridBefore w:val="1"/>
          <w:wBefore w:w="10" w:type="dxa"/>
          <w:trHeight w:val="395"/>
          <w:jc w:val="center"/>
        </w:trPr>
        <w:tc>
          <w:tcPr>
            <w:tcW w:w="1271" w:type="dxa"/>
            <w:tcBorders>
              <w:top w:val="single" w:sz="2" w:space="0" w:color="auto"/>
              <w:left w:val="nil"/>
              <w:bottom w:val="single" w:sz="2" w:space="0" w:color="auto"/>
            </w:tcBorders>
            <w:vAlign w:val="center"/>
          </w:tcPr>
          <w:p w:rsidR="00C20203" w:rsidRPr="003C1C6A" w:rsidRDefault="00C20203" w:rsidP="00940654">
            <w:pPr>
              <w:widowControl/>
              <w:tabs>
                <w:tab w:val="right" w:pos="9072"/>
              </w:tabs>
              <w:spacing w:before="0" w:after="0" w:line="240" w:lineRule="auto"/>
              <w:contextualSpacing w:val="0"/>
              <w:jc w:val="center"/>
              <w:rPr>
                <w:rFonts w:eastAsia="Times New Roman" w:cs="Arial"/>
                <w:b/>
                <w:color w:val="auto"/>
                <w:sz w:val="16"/>
                <w:szCs w:val="16"/>
                <w:lang w:val="cs-CZ" w:eastAsia="cs-CZ"/>
              </w:rPr>
            </w:pPr>
            <w:r w:rsidRPr="003C1C6A">
              <w:rPr>
                <w:rFonts w:eastAsia="Times New Roman" w:cs="Arial"/>
                <w:color w:val="auto"/>
                <w:sz w:val="16"/>
                <w:szCs w:val="16"/>
              </w:rPr>
              <w:t>S</w:t>
            </w:r>
            <w:r w:rsidR="003C1C6A">
              <w:rPr>
                <w:rFonts w:eastAsia="Times New Roman" w:cs="Arial"/>
                <w:color w:val="auto"/>
                <w:sz w:val="16"/>
                <w:szCs w:val="16"/>
              </w:rPr>
              <w:t>1</w:t>
            </w:r>
            <w:r w:rsidRPr="003C1C6A">
              <w:rPr>
                <w:rFonts w:eastAsia="Times New Roman" w:cs="Arial"/>
                <w:color w:val="auto"/>
                <w:sz w:val="16"/>
                <w:szCs w:val="16"/>
              </w:rPr>
              <w:t>, M</w:t>
            </w:r>
            <w:r w:rsidR="003C1C6A">
              <w:rPr>
                <w:rFonts w:eastAsia="Times New Roman" w:cs="Arial"/>
                <w:color w:val="auto"/>
                <w:sz w:val="16"/>
                <w:szCs w:val="16"/>
              </w:rPr>
              <w:t>1, M2</w:t>
            </w:r>
            <w:r w:rsidRPr="003C1C6A">
              <w:rPr>
                <w:rFonts w:eastAsia="Times New Roman" w:cs="Arial"/>
                <w:color w:val="auto"/>
                <w:sz w:val="16"/>
                <w:szCs w:val="16"/>
              </w:rPr>
              <w:t>, N</w:t>
            </w:r>
            <w:r w:rsidR="003C1C6A">
              <w:rPr>
                <w:rFonts w:eastAsia="Times New Roman" w:cs="Arial"/>
                <w:color w:val="auto"/>
                <w:sz w:val="16"/>
                <w:szCs w:val="16"/>
              </w:rPr>
              <w:t>1 – N4</w:t>
            </w:r>
          </w:p>
        </w:tc>
        <w:tc>
          <w:tcPr>
            <w:tcW w:w="6521" w:type="dxa"/>
            <w:tcBorders>
              <w:top w:val="single" w:sz="2" w:space="0" w:color="auto"/>
              <w:bottom w:val="single" w:sz="2" w:space="0" w:color="auto"/>
            </w:tcBorders>
            <w:shd w:val="clear" w:color="auto" w:fill="F2F2F2" w:themeFill="background1" w:themeFillShade="F2"/>
            <w:vAlign w:val="center"/>
          </w:tcPr>
          <w:p w:rsidR="00C20203" w:rsidRPr="003C1C6A" w:rsidRDefault="00C20203" w:rsidP="003C1C6A">
            <w:pPr>
              <w:widowControl/>
              <w:tabs>
                <w:tab w:val="right" w:pos="9072"/>
              </w:tabs>
              <w:spacing w:before="0" w:after="0" w:line="240" w:lineRule="auto"/>
              <w:contextualSpacing w:val="0"/>
              <w:jc w:val="both"/>
              <w:rPr>
                <w:rFonts w:eastAsia="Times New Roman" w:cs="Arial"/>
                <w:b/>
                <w:color w:val="auto"/>
                <w:sz w:val="16"/>
                <w:szCs w:val="16"/>
                <w:lang w:val="cs-CZ" w:eastAsia="cs-CZ"/>
              </w:rPr>
            </w:pPr>
            <w:r w:rsidRPr="003C1C6A">
              <w:rPr>
                <w:rFonts w:eastAsia="Times New Roman" w:cs="Arial"/>
                <w:color w:val="auto"/>
                <w:sz w:val="16"/>
                <w:szCs w:val="16"/>
              </w:rPr>
              <w:t>Požár, výbuch, přímý úder blesku, pád letadla, jeho části nebo nákladu</w:t>
            </w:r>
            <w:r w:rsidR="005E5F4F" w:rsidRPr="003C1C6A">
              <w:rPr>
                <w:rFonts w:eastAsia="Times New Roman" w:cs="Arial"/>
                <w:color w:val="auto"/>
                <w:sz w:val="16"/>
                <w:szCs w:val="16"/>
              </w:rPr>
              <w:t>,</w:t>
            </w:r>
            <w:r w:rsidR="00C61027" w:rsidRPr="003C1C6A">
              <w:rPr>
                <w:rFonts w:eastAsia="Times New Roman" w:cs="Arial"/>
                <w:color w:val="auto"/>
                <w:sz w:val="16"/>
                <w:szCs w:val="16"/>
              </w:rPr>
              <w:t xml:space="preserve"> </w:t>
            </w:r>
            <w:r w:rsidR="00C61027" w:rsidRPr="003C1C6A">
              <w:rPr>
                <w:rFonts w:eastAsia="Times New Roman" w:cs="Arial"/>
                <w:sz w:val="16"/>
                <w:szCs w:val="16"/>
              </w:rPr>
              <w:t>náraz vozidla,</w:t>
            </w:r>
            <w:r w:rsidR="001D0520" w:rsidRPr="003C1C6A">
              <w:rPr>
                <w:rFonts w:eastAsia="Times New Roman" w:cs="Arial"/>
                <w:color w:val="auto"/>
                <w:sz w:val="16"/>
                <w:szCs w:val="16"/>
              </w:rPr>
              <w:t xml:space="preserve"> kouř, aerodynamický třesk</w:t>
            </w:r>
          </w:p>
        </w:tc>
        <w:tc>
          <w:tcPr>
            <w:tcW w:w="1984" w:type="dxa"/>
            <w:tcBorders>
              <w:top w:val="single" w:sz="2" w:space="0" w:color="auto"/>
              <w:bottom w:val="single" w:sz="2" w:space="0" w:color="auto"/>
              <w:right w:val="nil"/>
            </w:tcBorders>
            <w:vAlign w:val="center"/>
          </w:tcPr>
          <w:p w:rsidR="00C20203" w:rsidRPr="003C1C6A" w:rsidRDefault="00063E2F" w:rsidP="00C20203">
            <w:pPr>
              <w:widowControl/>
              <w:tabs>
                <w:tab w:val="right" w:pos="9072"/>
              </w:tabs>
              <w:spacing w:before="0" w:after="0" w:line="240" w:lineRule="auto"/>
              <w:contextualSpacing w:val="0"/>
              <w:jc w:val="right"/>
              <w:rPr>
                <w:rFonts w:eastAsia="Times New Roman" w:cs="Arial"/>
                <w:b/>
                <w:color w:val="auto"/>
                <w:sz w:val="16"/>
                <w:szCs w:val="16"/>
                <w:lang w:val="cs-CZ" w:eastAsia="cs-CZ"/>
              </w:rPr>
            </w:pPr>
            <w:r>
              <w:rPr>
                <w:rFonts w:eastAsia="Times New Roman" w:cs="Arial"/>
                <w:b/>
                <w:color w:val="auto"/>
                <w:sz w:val="16"/>
                <w:szCs w:val="16"/>
              </w:rPr>
              <w:t>xxxx</w:t>
            </w:r>
          </w:p>
        </w:tc>
      </w:tr>
      <w:tr w:rsidR="00940654" w:rsidRPr="003C1C6A" w:rsidTr="00940654">
        <w:tblPrEx>
          <w:jc w:val="center"/>
        </w:tblPrEx>
        <w:trPr>
          <w:gridBefore w:val="1"/>
          <w:wBefore w:w="10" w:type="dxa"/>
          <w:trHeight w:val="703"/>
          <w:jc w:val="center"/>
        </w:trPr>
        <w:tc>
          <w:tcPr>
            <w:tcW w:w="1271" w:type="dxa"/>
            <w:tcBorders>
              <w:top w:val="single" w:sz="2" w:space="0" w:color="auto"/>
              <w:left w:val="nil"/>
              <w:bottom w:val="single" w:sz="2" w:space="0" w:color="auto"/>
            </w:tcBorders>
            <w:vAlign w:val="center"/>
          </w:tcPr>
          <w:p w:rsidR="00940654" w:rsidRPr="00940654" w:rsidRDefault="00940654" w:rsidP="00940654">
            <w:pPr>
              <w:widowControl/>
              <w:tabs>
                <w:tab w:val="right" w:pos="9072"/>
              </w:tabs>
              <w:spacing w:before="0" w:after="0" w:line="240" w:lineRule="auto"/>
              <w:contextualSpacing w:val="0"/>
              <w:jc w:val="center"/>
              <w:rPr>
                <w:rFonts w:eastAsia="Times New Roman" w:cs="Arial"/>
                <w:b/>
                <w:color w:val="auto"/>
                <w:sz w:val="16"/>
                <w:szCs w:val="16"/>
                <w:lang w:val="cs-CZ" w:eastAsia="cs-CZ"/>
              </w:rPr>
            </w:pPr>
            <w:r w:rsidRPr="003C1C6A">
              <w:rPr>
                <w:rFonts w:eastAsia="Times New Roman" w:cs="Arial"/>
                <w:color w:val="auto"/>
                <w:sz w:val="16"/>
                <w:szCs w:val="16"/>
              </w:rPr>
              <w:t>S</w:t>
            </w:r>
            <w:r>
              <w:rPr>
                <w:rFonts w:eastAsia="Times New Roman" w:cs="Arial"/>
                <w:color w:val="auto"/>
                <w:sz w:val="16"/>
                <w:szCs w:val="16"/>
              </w:rPr>
              <w:t>1</w:t>
            </w:r>
            <w:r w:rsidRPr="003C1C6A">
              <w:rPr>
                <w:rFonts w:eastAsia="Times New Roman" w:cs="Arial"/>
                <w:color w:val="auto"/>
                <w:sz w:val="16"/>
                <w:szCs w:val="16"/>
              </w:rPr>
              <w:t>, M</w:t>
            </w:r>
            <w:r>
              <w:rPr>
                <w:rFonts w:eastAsia="Times New Roman" w:cs="Arial"/>
                <w:color w:val="auto"/>
                <w:sz w:val="16"/>
                <w:szCs w:val="16"/>
              </w:rPr>
              <w:t>1, M2</w:t>
            </w:r>
            <w:r w:rsidRPr="003C1C6A">
              <w:rPr>
                <w:rFonts w:eastAsia="Times New Roman" w:cs="Arial"/>
                <w:color w:val="auto"/>
                <w:sz w:val="16"/>
                <w:szCs w:val="16"/>
              </w:rPr>
              <w:t>, N</w:t>
            </w:r>
            <w:r>
              <w:rPr>
                <w:rFonts w:eastAsia="Times New Roman" w:cs="Arial"/>
                <w:color w:val="auto"/>
                <w:sz w:val="16"/>
                <w:szCs w:val="16"/>
              </w:rPr>
              <w:t>1 – N4</w:t>
            </w:r>
          </w:p>
        </w:tc>
        <w:tc>
          <w:tcPr>
            <w:tcW w:w="6521" w:type="dxa"/>
            <w:tcBorders>
              <w:top w:val="single" w:sz="2" w:space="0" w:color="auto"/>
              <w:bottom w:val="single" w:sz="2" w:space="0" w:color="auto"/>
            </w:tcBorders>
            <w:shd w:val="clear" w:color="auto" w:fill="F2F2F2" w:themeFill="background1" w:themeFillShade="F2"/>
            <w:vAlign w:val="center"/>
          </w:tcPr>
          <w:p w:rsidR="00940654" w:rsidRPr="00940654" w:rsidRDefault="00940654" w:rsidP="00940654">
            <w:pPr>
              <w:pStyle w:val="Zkladntext"/>
              <w:keepNext/>
              <w:jc w:val="both"/>
              <w:rPr>
                <w:rFonts w:ascii="Arial" w:hAnsi="Arial" w:cs="Arial"/>
                <w:b/>
                <w:sz w:val="16"/>
                <w:szCs w:val="16"/>
              </w:rPr>
            </w:pPr>
            <w:r w:rsidRPr="00940654">
              <w:rPr>
                <w:rFonts w:ascii="Arial" w:hAnsi="Arial" w:cs="Arial"/>
                <w:sz w:val="16"/>
                <w:szCs w:val="16"/>
              </w:rPr>
              <w:t xml:space="preserve">Povodeň nebo záplava včetně zpětného vystoupání vody; Vichřice nebo krupobití; Sesouvání půdy, zřícení skal nebo zemin, sesouvání nebo zřícení sněhových lavin; Pád stromů, stožárů nebo jiných předmětů; Tíha sněhu nebo námrazy; Zemětřesení; </w:t>
            </w:r>
            <w:r w:rsidR="00593054">
              <w:rPr>
                <w:rFonts w:ascii="Arial" w:hAnsi="Arial" w:cs="Arial"/>
                <w:sz w:val="16"/>
                <w:szCs w:val="16"/>
              </w:rPr>
              <w:t>Nepřímý úder blesku, p</w:t>
            </w:r>
            <w:r w:rsidRPr="00940654">
              <w:rPr>
                <w:rFonts w:ascii="Arial" w:hAnsi="Arial" w:cs="Arial"/>
                <w:sz w:val="16"/>
                <w:szCs w:val="16"/>
              </w:rPr>
              <w:t>řepětí</w:t>
            </w:r>
          </w:p>
        </w:tc>
        <w:tc>
          <w:tcPr>
            <w:tcW w:w="1984" w:type="dxa"/>
            <w:tcBorders>
              <w:top w:val="single" w:sz="2" w:space="0" w:color="auto"/>
              <w:bottom w:val="single" w:sz="2" w:space="0" w:color="auto"/>
              <w:right w:val="nil"/>
            </w:tcBorders>
            <w:vAlign w:val="center"/>
          </w:tcPr>
          <w:p w:rsidR="00940654" w:rsidRPr="003C1C6A" w:rsidRDefault="00063E2F" w:rsidP="00940654">
            <w:pPr>
              <w:widowControl/>
              <w:tabs>
                <w:tab w:val="right" w:pos="9072"/>
              </w:tabs>
              <w:spacing w:before="0" w:after="0" w:line="240" w:lineRule="auto"/>
              <w:contextualSpacing w:val="0"/>
              <w:jc w:val="right"/>
              <w:rPr>
                <w:rFonts w:eastAsia="Times New Roman" w:cs="Arial"/>
                <w:b/>
                <w:color w:val="auto"/>
                <w:sz w:val="16"/>
                <w:szCs w:val="16"/>
                <w:lang w:val="cs-CZ" w:eastAsia="cs-CZ"/>
              </w:rPr>
            </w:pPr>
            <w:r>
              <w:rPr>
                <w:rFonts w:eastAsia="Times New Roman" w:cs="Arial"/>
                <w:b/>
                <w:color w:val="auto"/>
                <w:sz w:val="16"/>
                <w:szCs w:val="16"/>
              </w:rPr>
              <w:t>xxxx</w:t>
            </w:r>
          </w:p>
        </w:tc>
      </w:tr>
      <w:tr w:rsidR="00940654" w:rsidRPr="003C1C6A" w:rsidTr="00940654">
        <w:tblPrEx>
          <w:jc w:val="center"/>
        </w:tblPrEx>
        <w:trPr>
          <w:gridBefore w:val="1"/>
          <w:wBefore w:w="10" w:type="dxa"/>
          <w:trHeight w:val="284"/>
          <w:jc w:val="center"/>
        </w:trPr>
        <w:tc>
          <w:tcPr>
            <w:tcW w:w="1271" w:type="dxa"/>
            <w:tcBorders>
              <w:top w:val="single" w:sz="2" w:space="0" w:color="auto"/>
              <w:left w:val="nil"/>
              <w:bottom w:val="single" w:sz="2" w:space="0" w:color="auto"/>
            </w:tcBorders>
            <w:vAlign w:val="center"/>
          </w:tcPr>
          <w:p w:rsidR="00940654" w:rsidRPr="003C1C6A" w:rsidRDefault="00940654" w:rsidP="00940654">
            <w:pPr>
              <w:widowControl/>
              <w:tabs>
                <w:tab w:val="right" w:pos="9072"/>
              </w:tabs>
              <w:spacing w:before="0" w:after="0" w:line="240" w:lineRule="auto"/>
              <w:contextualSpacing w:val="0"/>
              <w:jc w:val="center"/>
              <w:rPr>
                <w:rFonts w:eastAsia="Times New Roman" w:cs="Arial"/>
                <w:b/>
                <w:color w:val="auto"/>
                <w:sz w:val="16"/>
                <w:szCs w:val="16"/>
                <w:lang w:val="cs-CZ" w:eastAsia="cs-CZ"/>
              </w:rPr>
            </w:pPr>
            <w:r w:rsidRPr="003C1C6A">
              <w:rPr>
                <w:rFonts w:eastAsia="Times New Roman" w:cs="Arial"/>
                <w:color w:val="auto"/>
                <w:sz w:val="16"/>
                <w:szCs w:val="16"/>
              </w:rPr>
              <w:t>S</w:t>
            </w:r>
            <w:r>
              <w:rPr>
                <w:rFonts w:eastAsia="Times New Roman" w:cs="Arial"/>
                <w:color w:val="auto"/>
                <w:sz w:val="16"/>
                <w:szCs w:val="16"/>
              </w:rPr>
              <w:t>1</w:t>
            </w:r>
            <w:r w:rsidRPr="003C1C6A">
              <w:rPr>
                <w:rFonts w:eastAsia="Times New Roman" w:cs="Arial"/>
                <w:color w:val="auto"/>
                <w:sz w:val="16"/>
                <w:szCs w:val="16"/>
              </w:rPr>
              <w:t>, M</w:t>
            </w:r>
            <w:r>
              <w:rPr>
                <w:rFonts w:eastAsia="Times New Roman" w:cs="Arial"/>
                <w:color w:val="auto"/>
                <w:sz w:val="16"/>
                <w:szCs w:val="16"/>
              </w:rPr>
              <w:t>1, M2</w:t>
            </w:r>
            <w:r w:rsidRPr="003C1C6A">
              <w:rPr>
                <w:rFonts w:eastAsia="Times New Roman" w:cs="Arial"/>
                <w:color w:val="auto"/>
                <w:sz w:val="16"/>
                <w:szCs w:val="16"/>
              </w:rPr>
              <w:t>, N</w:t>
            </w:r>
            <w:r>
              <w:rPr>
                <w:rFonts w:eastAsia="Times New Roman" w:cs="Arial"/>
                <w:color w:val="auto"/>
                <w:sz w:val="16"/>
                <w:szCs w:val="16"/>
              </w:rPr>
              <w:t>1 – N4</w:t>
            </w:r>
          </w:p>
        </w:tc>
        <w:tc>
          <w:tcPr>
            <w:tcW w:w="6521" w:type="dxa"/>
            <w:tcBorders>
              <w:top w:val="single" w:sz="2" w:space="0" w:color="auto"/>
              <w:bottom w:val="single" w:sz="2" w:space="0" w:color="auto"/>
            </w:tcBorders>
            <w:shd w:val="clear" w:color="auto" w:fill="F2F2F2" w:themeFill="background1" w:themeFillShade="F2"/>
            <w:vAlign w:val="center"/>
          </w:tcPr>
          <w:p w:rsidR="00940654" w:rsidRPr="003C1C6A" w:rsidRDefault="00940654" w:rsidP="00940654">
            <w:pPr>
              <w:pStyle w:val="Zkladntext"/>
              <w:keepNext/>
              <w:jc w:val="both"/>
              <w:rPr>
                <w:rFonts w:ascii="Arial" w:hAnsi="Arial" w:cs="Arial"/>
                <w:sz w:val="16"/>
                <w:szCs w:val="16"/>
              </w:rPr>
            </w:pPr>
            <w:r w:rsidRPr="003C1C6A">
              <w:rPr>
                <w:rFonts w:ascii="Arial" w:hAnsi="Arial" w:cs="Arial"/>
                <w:sz w:val="16"/>
                <w:szCs w:val="16"/>
              </w:rPr>
              <w:t xml:space="preserve">Voda vytékající z vodovodních zařízení; Atmosférické srážky; </w:t>
            </w:r>
          </w:p>
        </w:tc>
        <w:tc>
          <w:tcPr>
            <w:tcW w:w="1984" w:type="dxa"/>
            <w:tcBorders>
              <w:top w:val="single" w:sz="2" w:space="0" w:color="auto"/>
              <w:bottom w:val="single" w:sz="2" w:space="0" w:color="auto"/>
              <w:right w:val="nil"/>
            </w:tcBorders>
            <w:vAlign w:val="center"/>
          </w:tcPr>
          <w:p w:rsidR="00940654" w:rsidRPr="003C1C6A" w:rsidRDefault="00063E2F" w:rsidP="00940654">
            <w:pPr>
              <w:widowControl/>
              <w:tabs>
                <w:tab w:val="right" w:pos="9072"/>
              </w:tabs>
              <w:spacing w:before="0" w:after="0" w:line="240" w:lineRule="auto"/>
              <w:contextualSpacing w:val="0"/>
              <w:jc w:val="right"/>
              <w:rPr>
                <w:rFonts w:eastAsia="Times New Roman" w:cs="Arial"/>
                <w:b/>
                <w:color w:val="auto"/>
                <w:sz w:val="16"/>
                <w:szCs w:val="16"/>
                <w:lang w:val="cs-CZ" w:eastAsia="cs-CZ"/>
              </w:rPr>
            </w:pPr>
            <w:r>
              <w:rPr>
                <w:rFonts w:eastAsia="Times New Roman" w:cs="Arial"/>
                <w:b/>
                <w:color w:val="auto"/>
                <w:sz w:val="16"/>
                <w:szCs w:val="16"/>
              </w:rPr>
              <w:t>xxxx</w:t>
            </w:r>
          </w:p>
        </w:tc>
      </w:tr>
      <w:tr w:rsidR="00EB394E" w:rsidRPr="003C1C6A" w:rsidTr="00940654">
        <w:tblPrEx>
          <w:jc w:val="center"/>
        </w:tblPrEx>
        <w:trPr>
          <w:gridBefore w:val="1"/>
          <w:wBefore w:w="10" w:type="dxa"/>
          <w:trHeight w:val="284"/>
          <w:jc w:val="center"/>
        </w:trPr>
        <w:tc>
          <w:tcPr>
            <w:tcW w:w="1271" w:type="dxa"/>
            <w:tcBorders>
              <w:top w:val="single" w:sz="2" w:space="0" w:color="auto"/>
              <w:left w:val="nil"/>
              <w:bottom w:val="single" w:sz="2" w:space="0" w:color="auto"/>
            </w:tcBorders>
            <w:vAlign w:val="center"/>
          </w:tcPr>
          <w:p w:rsidR="008F2580" w:rsidRPr="003C1C6A" w:rsidRDefault="008F2580" w:rsidP="00940654">
            <w:pPr>
              <w:widowControl/>
              <w:tabs>
                <w:tab w:val="right" w:pos="9072"/>
              </w:tabs>
              <w:spacing w:before="0" w:after="0" w:line="240" w:lineRule="auto"/>
              <w:contextualSpacing w:val="0"/>
              <w:jc w:val="center"/>
              <w:rPr>
                <w:rFonts w:eastAsia="Times New Roman" w:cs="Arial"/>
                <w:b/>
                <w:color w:val="auto"/>
                <w:sz w:val="16"/>
                <w:szCs w:val="16"/>
                <w:lang w:val="cs-CZ" w:eastAsia="cs-CZ"/>
              </w:rPr>
            </w:pPr>
            <w:r w:rsidRPr="003C1C6A">
              <w:rPr>
                <w:rFonts w:eastAsia="Times New Roman" w:cs="Arial"/>
                <w:color w:val="auto"/>
                <w:sz w:val="16"/>
                <w:szCs w:val="16"/>
              </w:rPr>
              <w:t>S</w:t>
            </w:r>
            <w:r w:rsidR="00E303A1" w:rsidRPr="003C1C6A">
              <w:rPr>
                <w:rFonts w:eastAsia="Times New Roman" w:cs="Arial"/>
                <w:color w:val="auto"/>
                <w:sz w:val="16"/>
                <w:szCs w:val="16"/>
              </w:rPr>
              <w:t>2</w:t>
            </w:r>
          </w:p>
        </w:tc>
        <w:tc>
          <w:tcPr>
            <w:tcW w:w="6521" w:type="dxa"/>
            <w:tcBorders>
              <w:top w:val="single" w:sz="2" w:space="0" w:color="auto"/>
              <w:bottom w:val="single" w:sz="2" w:space="0" w:color="auto"/>
            </w:tcBorders>
            <w:shd w:val="clear" w:color="auto" w:fill="F2F2F2" w:themeFill="background1" w:themeFillShade="F2"/>
            <w:vAlign w:val="center"/>
          </w:tcPr>
          <w:p w:rsidR="008F2580" w:rsidRPr="003C1C6A" w:rsidRDefault="008F2580" w:rsidP="003C1C6A">
            <w:pPr>
              <w:widowControl/>
              <w:tabs>
                <w:tab w:val="right" w:pos="9072"/>
              </w:tabs>
              <w:spacing w:before="0" w:after="0" w:line="240" w:lineRule="auto"/>
              <w:contextualSpacing w:val="0"/>
              <w:jc w:val="both"/>
              <w:rPr>
                <w:rFonts w:eastAsia="Times New Roman" w:cs="Arial"/>
                <w:b/>
                <w:color w:val="auto"/>
                <w:sz w:val="16"/>
                <w:szCs w:val="16"/>
                <w:lang w:val="cs-CZ" w:eastAsia="cs-CZ"/>
              </w:rPr>
            </w:pPr>
            <w:r w:rsidRPr="003C1C6A">
              <w:rPr>
                <w:rFonts w:eastAsia="Times New Roman" w:cs="Arial"/>
                <w:color w:val="auto"/>
                <w:sz w:val="16"/>
                <w:szCs w:val="16"/>
              </w:rPr>
              <w:t xml:space="preserve">Pojištění skel v rozsahu </w:t>
            </w:r>
            <w:r w:rsidR="007F23BD" w:rsidRPr="003C1C6A">
              <w:rPr>
                <w:rFonts w:eastAsia="Times New Roman" w:cs="Arial"/>
                <w:color w:val="auto"/>
                <w:sz w:val="16"/>
                <w:szCs w:val="16"/>
              </w:rPr>
              <w:t>ODDÍLU B. DPPSP-P</w:t>
            </w:r>
          </w:p>
        </w:tc>
        <w:tc>
          <w:tcPr>
            <w:tcW w:w="1984" w:type="dxa"/>
            <w:tcBorders>
              <w:top w:val="single" w:sz="2" w:space="0" w:color="auto"/>
              <w:bottom w:val="single" w:sz="2" w:space="0" w:color="auto"/>
              <w:right w:val="nil"/>
            </w:tcBorders>
            <w:vAlign w:val="center"/>
          </w:tcPr>
          <w:p w:rsidR="008F2580" w:rsidRPr="003C1C6A" w:rsidRDefault="00063E2F" w:rsidP="00EA454C">
            <w:pPr>
              <w:widowControl/>
              <w:tabs>
                <w:tab w:val="right" w:pos="9072"/>
              </w:tabs>
              <w:spacing w:before="0" w:after="0" w:line="240" w:lineRule="auto"/>
              <w:contextualSpacing w:val="0"/>
              <w:jc w:val="right"/>
              <w:rPr>
                <w:rFonts w:eastAsia="Times New Roman" w:cs="Arial"/>
                <w:color w:val="auto"/>
                <w:sz w:val="16"/>
                <w:szCs w:val="16"/>
                <w:lang w:val="cs-CZ" w:eastAsia="cs-CZ"/>
              </w:rPr>
            </w:pPr>
            <w:r>
              <w:rPr>
                <w:rFonts w:eastAsia="Times New Roman" w:cs="Arial"/>
                <w:color w:val="auto"/>
                <w:sz w:val="16"/>
                <w:szCs w:val="16"/>
                <w:lang w:val="cs-CZ" w:eastAsia="cs-CZ"/>
              </w:rPr>
              <w:t>xxxx</w:t>
            </w:r>
          </w:p>
        </w:tc>
      </w:tr>
      <w:tr w:rsidR="00EB394E" w:rsidRPr="003C1C6A" w:rsidTr="00940654">
        <w:tblPrEx>
          <w:jc w:val="center"/>
        </w:tblPrEx>
        <w:trPr>
          <w:gridBefore w:val="1"/>
          <w:wBefore w:w="10" w:type="dxa"/>
          <w:trHeight w:val="284"/>
          <w:jc w:val="center"/>
        </w:trPr>
        <w:tc>
          <w:tcPr>
            <w:tcW w:w="1271" w:type="dxa"/>
            <w:tcBorders>
              <w:top w:val="single" w:sz="2" w:space="0" w:color="auto"/>
              <w:left w:val="nil"/>
              <w:bottom w:val="single" w:sz="2" w:space="0" w:color="auto"/>
            </w:tcBorders>
            <w:vAlign w:val="center"/>
          </w:tcPr>
          <w:p w:rsidR="00997774" w:rsidRPr="00940654" w:rsidRDefault="00997774" w:rsidP="00940654">
            <w:pPr>
              <w:widowControl/>
              <w:tabs>
                <w:tab w:val="right" w:pos="9072"/>
              </w:tabs>
              <w:spacing w:before="0" w:after="0" w:line="240" w:lineRule="auto"/>
              <w:contextualSpacing w:val="0"/>
              <w:jc w:val="center"/>
              <w:rPr>
                <w:rFonts w:eastAsia="Times New Roman" w:cs="Arial"/>
                <w:color w:val="auto"/>
                <w:sz w:val="16"/>
                <w:szCs w:val="16"/>
              </w:rPr>
            </w:pPr>
            <w:r w:rsidRPr="00940654">
              <w:rPr>
                <w:rFonts w:eastAsia="Times New Roman" w:cs="Arial"/>
                <w:color w:val="auto"/>
                <w:sz w:val="16"/>
                <w:szCs w:val="16"/>
              </w:rPr>
              <w:t>S</w:t>
            </w:r>
            <w:r w:rsidR="00940654" w:rsidRPr="00940654">
              <w:rPr>
                <w:rFonts w:eastAsia="Times New Roman" w:cs="Arial"/>
                <w:color w:val="auto"/>
                <w:sz w:val="16"/>
                <w:szCs w:val="16"/>
              </w:rPr>
              <w:t>1</w:t>
            </w:r>
          </w:p>
        </w:tc>
        <w:tc>
          <w:tcPr>
            <w:tcW w:w="6521" w:type="dxa"/>
            <w:tcBorders>
              <w:top w:val="single" w:sz="2" w:space="0" w:color="auto"/>
              <w:bottom w:val="single" w:sz="2" w:space="0" w:color="auto"/>
            </w:tcBorders>
            <w:shd w:val="clear" w:color="auto" w:fill="F2F2F2" w:themeFill="background1" w:themeFillShade="F2"/>
            <w:vAlign w:val="center"/>
          </w:tcPr>
          <w:p w:rsidR="00997774" w:rsidRPr="00940654" w:rsidRDefault="00997774" w:rsidP="003C1C6A">
            <w:pPr>
              <w:widowControl/>
              <w:tabs>
                <w:tab w:val="right" w:pos="9072"/>
              </w:tabs>
              <w:spacing w:before="0" w:after="0" w:line="240" w:lineRule="auto"/>
              <w:contextualSpacing w:val="0"/>
              <w:jc w:val="both"/>
              <w:rPr>
                <w:rFonts w:eastAsia="Times New Roman" w:cs="Arial"/>
                <w:color w:val="auto"/>
                <w:sz w:val="16"/>
                <w:szCs w:val="16"/>
              </w:rPr>
            </w:pPr>
            <w:r w:rsidRPr="00940654">
              <w:rPr>
                <w:rFonts w:eastAsia="Times New Roman" w:cs="Arial"/>
                <w:color w:val="auto"/>
                <w:sz w:val="16"/>
                <w:szCs w:val="16"/>
              </w:rPr>
              <w:t xml:space="preserve">Poškození zateplené fasády </w:t>
            </w:r>
            <w:r w:rsidR="00A444B9" w:rsidRPr="00940654">
              <w:rPr>
                <w:rFonts w:eastAsia="Times New Roman" w:cs="Arial"/>
                <w:color w:val="auto"/>
                <w:sz w:val="16"/>
                <w:szCs w:val="16"/>
              </w:rPr>
              <w:t>živočichy</w:t>
            </w:r>
            <w:r w:rsidRPr="00940654">
              <w:rPr>
                <w:rFonts w:eastAsia="Times New Roman" w:cs="Arial"/>
                <w:color w:val="auto"/>
                <w:sz w:val="16"/>
                <w:szCs w:val="16"/>
              </w:rPr>
              <w:t xml:space="preserve"> v rozsahu bodu </w:t>
            </w:r>
            <w:r w:rsidR="00BE5C7D">
              <w:rPr>
                <w:rFonts w:eastAsia="Times New Roman" w:cs="Arial"/>
                <w:color w:val="auto"/>
                <w:sz w:val="16"/>
                <w:szCs w:val="16"/>
              </w:rPr>
              <w:t>2.4.17</w:t>
            </w:r>
            <w:r w:rsidRPr="00940654">
              <w:rPr>
                <w:rFonts w:eastAsia="Times New Roman" w:cs="Arial"/>
                <w:color w:val="auto"/>
                <w:sz w:val="16"/>
                <w:szCs w:val="16"/>
              </w:rPr>
              <w:t>. této pojistné smlouvy</w:t>
            </w:r>
          </w:p>
        </w:tc>
        <w:tc>
          <w:tcPr>
            <w:tcW w:w="1984" w:type="dxa"/>
            <w:tcBorders>
              <w:top w:val="single" w:sz="2" w:space="0" w:color="auto"/>
              <w:bottom w:val="single" w:sz="2" w:space="0" w:color="auto"/>
              <w:right w:val="nil"/>
            </w:tcBorders>
            <w:vAlign w:val="center"/>
          </w:tcPr>
          <w:p w:rsidR="00997774" w:rsidRPr="00940654" w:rsidRDefault="00063E2F" w:rsidP="00EA454C">
            <w:pPr>
              <w:widowControl/>
              <w:tabs>
                <w:tab w:val="right" w:pos="9072"/>
              </w:tabs>
              <w:spacing w:before="0" w:after="0" w:line="240" w:lineRule="auto"/>
              <w:contextualSpacing w:val="0"/>
              <w:jc w:val="right"/>
              <w:rPr>
                <w:rFonts w:eastAsia="Times New Roman" w:cs="Arial"/>
                <w:color w:val="auto"/>
                <w:sz w:val="16"/>
                <w:szCs w:val="16"/>
                <w:lang w:val="cs-CZ" w:eastAsia="cs-CZ"/>
              </w:rPr>
            </w:pPr>
            <w:r>
              <w:rPr>
                <w:rFonts w:eastAsia="Times New Roman" w:cs="Arial"/>
                <w:color w:val="auto"/>
                <w:sz w:val="16"/>
                <w:szCs w:val="16"/>
                <w:lang w:val="cs-CZ" w:eastAsia="cs-CZ"/>
              </w:rPr>
              <w:t>xxxx</w:t>
            </w:r>
          </w:p>
        </w:tc>
      </w:tr>
      <w:tr w:rsidR="00EB394E" w:rsidRPr="003C1C6A" w:rsidTr="00940654">
        <w:tblPrEx>
          <w:jc w:val="center"/>
        </w:tblPrEx>
        <w:trPr>
          <w:gridBefore w:val="1"/>
          <w:wBefore w:w="10" w:type="dxa"/>
          <w:trHeight w:val="284"/>
          <w:jc w:val="center"/>
        </w:trPr>
        <w:tc>
          <w:tcPr>
            <w:tcW w:w="1271" w:type="dxa"/>
            <w:tcBorders>
              <w:top w:val="single" w:sz="2" w:space="0" w:color="auto"/>
              <w:left w:val="nil"/>
              <w:bottom w:val="single" w:sz="2" w:space="0" w:color="auto"/>
            </w:tcBorders>
            <w:vAlign w:val="center"/>
          </w:tcPr>
          <w:p w:rsidR="00C20203" w:rsidRPr="00BE5C7D" w:rsidRDefault="00C20203" w:rsidP="00940654">
            <w:pPr>
              <w:widowControl/>
              <w:tabs>
                <w:tab w:val="right" w:pos="9072"/>
              </w:tabs>
              <w:spacing w:before="0" w:after="0" w:line="240" w:lineRule="auto"/>
              <w:contextualSpacing w:val="0"/>
              <w:jc w:val="center"/>
              <w:rPr>
                <w:rFonts w:eastAsia="Times New Roman" w:cs="Arial"/>
                <w:b/>
                <w:color w:val="auto"/>
                <w:sz w:val="16"/>
                <w:szCs w:val="16"/>
                <w:lang w:val="cs-CZ" w:eastAsia="cs-CZ"/>
              </w:rPr>
            </w:pPr>
            <w:r w:rsidRPr="00BE5C7D">
              <w:rPr>
                <w:rFonts w:eastAsia="Times New Roman" w:cs="Arial"/>
                <w:color w:val="auto"/>
                <w:sz w:val="16"/>
                <w:szCs w:val="16"/>
              </w:rPr>
              <w:t>M</w:t>
            </w:r>
            <w:r w:rsidR="00940654" w:rsidRPr="00BE5C7D">
              <w:rPr>
                <w:rFonts w:eastAsia="Times New Roman" w:cs="Arial"/>
                <w:color w:val="auto"/>
                <w:sz w:val="16"/>
                <w:szCs w:val="16"/>
              </w:rPr>
              <w:t>3</w:t>
            </w:r>
          </w:p>
        </w:tc>
        <w:tc>
          <w:tcPr>
            <w:tcW w:w="6521" w:type="dxa"/>
            <w:tcBorders>
              <w:top w:val="single" w:sz="2" w:space="0" w:color="auto"/>
              <w:bottom w:val="single" w:sz="2" w:space="0" w:color="auto"/>
            </w:tcBorders>
            <w:shd w:val="clear" w:color="auto" w:fill="F2F2F2" w:themeFill="background1" w:themeFillShade="F2"/>
            <w:vAlign w:val="center"/>
          </w:tcPr>
          <w:p w:rsidR="00C20203" w:rsidRPr="00BE5C7D" w:rsidRDefault="005A7C93" w:rsidP="003C1C6A">
            <w:pPr>
              <w:widowControl/>
              <w:tabs>
                <w:tab w:val="right" w:pos="9072"/>
              </w:tabs>
              <w:spacing w:before="0" w:after="0" w:line="240" w:lineRule="auto"/>
              <w:contextualSpacing w:val="0"/>
              <w:jc w:val="both"/>
              <w:rPr>
                <w:rFonts w:eastAsia="Times New Roman" w:cs="Arial"/>
                <w:b/>
                <w:color w:val="auto"/>
                <w:sz w:val="16"/>
                <w:szCs w:val="16"/>
                <w:lang w:val="cs-CZ" w:eastAsia="cs-CZ"/>
              </w:rPr>
            </w:pPr>
            <w:r w:rsidRPr="00BE5C7D">
              <w:rPr>
                <w:rFonts w:eastAsia="Times New Roman" w:cs="Arial"/>
                <w:color w:val="auto"/>
                <w:sz w:val="16"/>
                <w:szCs w:val="16"/>
              </w:rPr>
              <w:t>P</w:t>
            </w:r>
            <w:r w:rsidR="00C20203" w:rsidRPr="00BE5C7D">
              <w:rPr>
                <w:rFonts w:eastAsia="Times New Roman" w:cs="Arial"/>
                <w:color w:val="auto"/>
                <w:sz w:val="16"/>
                <w:szCs w:val="16"/>
              </w:rPr>
              <w:t>řeprav</w:t>
            </w:r>
            <w:r w:rsidRPr="00BE5C7D">
              <w:rPr>
                <w:rFonts w:eastAsia="Times New Roman" w:cs="Arial"/>
                <w:color w:val="auto"/>
                <w:sz w:val="16"/>
                <w:szCs w:val="16"/>
              </w:rPr>
              <w:t>a</w:t>
            </w:r>
            <w:r w:rsidR="00C20203" w:rsidRPr="00BE5C7D">
              <w:rPr>
                <w:rFonts w:eastAsia="Times New Roman" w:cs="Arial"/>
                <w:color w:val="auto"/>
                <w:sz w:val="16"/>
                <w:szCs w:val="16"/>
              </w:rPr>
              <w:t xml:space="preserve"> v rozsahu bodu </w:t>
            </w:r>
            <w:r w:rsidR="00BE5C7D" w:rsidRPr="00BE5C7D">
              <w:rPr>
                <w:rFonts w:eastAsia="Times New Roman" w:cs="Arial"/>
                <w:color w:val="auto"/>
                <w:sz w:val="16"/>
                <w:szCs w:val="16"/>
              </w:rPr>
              <w:t>2.4.16</w:t>
            </w:r>
            <w:r w:rsidR="009E7A3C" w:rsidRPr="00BE5C7D">
              <w:rPr>
                <w:rFonts w:eastAsia="Times New Roman" w:cs="Arial"/>
                <w:color w:val="auto"/>
                <w:sz w:val="16"/>
                <w:szCs w:val="16"/>
              </w:rPr>
              <w:t>.</w:t>
            </w:r>
            <w:r w:rsidR="00C20203" w:rsidRPr="00BE5C7D">
              <w:rPr>
                <w:rFonts w:eastAsia="Times New Roman" w:cs="Arial"/>
                <w:color w:val="auto"/>
                <w:sz w:val="16"/>
                <w:szCs w:val="16"/>
              </w:rPr>
              <w:t xml:space="preserve">  této pojistné smlouvy.</w:t>
            </w:r>
          </w:p>
        </w:tc>
        <w:tc>
          <w:tcPr>
            <w:tcW w:w="1984" w:type="dxa"/>
            <w:tcBorders>
              <w:top w:val="single" w:sz="2" w:space="0" w:color="auto"/>
              <w:bottom w:val="single" w:sz="2" w:space="0" w:color="auto"/>
              <w:right w:val="nil"/>
            </w:tcBorders>
            <w:vAlign w:val="center"/>
          </w:tcPr>
          <w:p w:rsidR="00C20203" w:rsidRPr="003C1C6A" w:rsidRDefault="00063E2F" w:rsidP="00C20203">
            <w:pPr>
              <w:widowControl/>
              <w:tabs>
                <w:tab w:val="right" w:pos="9072"/>
              </w:tabs>
              <w:spacing w:before="0" w:after="0" w:line="240" w:lineRule="auto"/>
              <w:contextualSpacing w:val="0"/>
              <w:jc w:val="right"/>
              <w:rPr>
                <w:rFonts w:eastAsia="Times New Roman" w:cs="Arial"/>
                <w:b/>
                <w:color w:val="auto"/>
                <w:sz w:val="16"/>
                <w:szCs w:val="16"/>
                <w:lang w:val="cs-CZ" w:eastAsia="cs-CZ"/>
              </w:rPr>
            </w:pPr>
            <w:r>
              <w:rPr>
                <w:rFonts w:eastAsia="Times New Roman" w:cs="Arial"/>
                <w:b/>
                <w:color w:val="auto"/>
                <w:sz w:val="16"/>
                <w:szCs w:val="16"/>
              </w:rPr>
              <w:t>xxxx</w:t>
            </w:r>
          </w:p>
        </w:tc>
      </w:tr>
    </w:tbl>
    <w:p w:rsidR="008F2580" w:rsidRPr="003C1C6A" w:rsidRDefault="008F2580" w:rsidP="00916DEC">
      <w:pPr>
        <w:pStyle w:val="Text11"/>
        <w:keepLines/>
        <w:tabs>
          <w:tab w:val="clear" w:pos="907"/>
        </w:tabs>
        <w:spacing w:before="120" w:after="0"/>
        <w:ind w:left="709" w:firstLine="0"/>
        <w:rPr>
          <w:rFonts w:cs="Arial"/>
          <w:color w:val="auto"/>
          <w:sz w:val="18"/>
          <w:szCs w:val="18"/>
          <w:lang w:val="it-IT" w:eastAsia="it-IT"/>
        </w:rPr>
      </w:pPr>
      <w:r w:rsidRPr="003C1C6A">
        <w:rPr>
          <w:rFonts w:cs="Arial"/>
          <w:color w:val="auto"/>
          <w:sz w:val="18"/>
          <w:szCs w:val="18"/>
          <w:lang w:val="it-IT" w:eastAsia="it-IT"/>
        </w:rPr>
        <w:t>Odchylně od tabulky výše se pojištění nákladů uvedených pod pol</w:t>
      </w:r>
      <w:r w:rsidR="0089723E">
        <w:rPr>
          <w:rFonts w:cs="Arial"/>
          <w:color w:val="auto"/>
          <w:sz w:val="18"/>
          <w:szCs w:val="18"/>
          <w:lang w:val="it-IT" w:eastAsia="it-IT"/>
        </w:rPr>
        <w:t>.</w:t>
      </w:r>
      <w:r w:rsidRPr="003C1C6A">
        <w:rPr>
          <w:rFonts w:cs="Arial"/>
          <w:color w:val="auto"/>
          <w:sz w:val="18"/>
          <w:szCs w:val="18"/>
          <w:lang w:val="it-IT" w:eastAsia="it-IT"/>
        </w:rPr>
        <w:t xml:space="preserve"> N</w:t>
      </w:r>
      <w:r w:rsidR="003C1C6A" w:rsidRPr="003C1C6A">
        <w:rPr>
          <w:rFonts w:cs="Arial"/>
          <w:color w:val="auto"/>
          <w:sz w:val="18"/>
          <w:szCs w:val="18"/>
          <w:lang w:val="it-IT" w:eastAsia="it-IT"/>
        </w:rPr>
        <w:t>1</w:t>
      </w:r>
      <w:r w:rsidRPr="003C1C6A">
        <w:rPr>
          <w:rFonts w:cs="Arial"/>
          <w:color w:val="auto"/>
          <w:sz w:val="18"/>
          <w:szCs w:val="18"/>
          <w:lang w:val="it-IT" w:eastAsia="it-IT"/>
        </w:rPr>
        <w:t xml:space="preserve"> až N</w:t>
      </w:r>
      <w:r w:rsidR="003C1C6A" w:rsidRPr="003C1C6A">
        <w:rPr>
          <w:rFonts w:cs="Arial"/>
          <w:color w:val="auto"/>
          <w:sz w:val="18"/>
          <w:szCs w:val="18"/>
          <w:lang w:val="it-IT" w:eastAsia="it-IT"/>
        </w:rPr>
        <w:t>3</w:t>
      </w:r>
      <w:r w:rsidRPr="003C1C6A">
        <w:rPr>
          <w:rFonts w:cs="Arial"/>
          <w:color w:val="auto"/>
          <w:sz w:val="18"/>
          <w:szCs w:val="18"/>
          <w:lang w:val="it-IT" w:eastAsia="it-IT"/>
        </w:rPr>
        <w:t xml:space="preserve"> sjednává bez</w:t>
      </w:r>
      <w:r w:rsidR="00FA081E" w:rsidRPr="003C1C6A">
        <w:rPr>
          <w:rFonts w:cs="Arial"/>
          <w:color w:val="auto"/>
          <w:sz w:val="18"/>
          <w:szCs w:val="18"/>
          <w:lang w:val="it-IT" w:eastAsia="it-IT"/>
        </w:rPr>
        <w:t xml:space="preserve"> s</w:t>
      </w:r>
      <w:r w:rsidRPr="003C1C6A">
        <w:rPr>
          <w:rFonts w:cs="Arial"/>
          <w:color w:val="auto"/>
          <w:sz w:val="18"/>
          <w:szCs w:val="18"/>
          <w:lang w:val="it-IT" w:eastAsia="it-IT"/>
        </w:rPr>
        <w:t>poluúčasti</w:t>
      </w:r>
      <w:r w:rsidR="0089723E">
        <w:rPr>
          <w:rFonts w:cs="Arial"/>
          <w:color w:val="auto"/>
          <w:sz w:val="18"/>
          <w:szCs w:val="18"/>
          <w:lang w:val="it-IT" w:eastAsia="it-IT"/>
        </w:rPr>
        <w:t xml:space="preserve"> a pol. N4 se spoluúčastí </w:t>
      </w:r>
      <w:r w:rsidR="00063E2F">
        <w:rPr>
          <w:rFonts w:cs="Arial"/>
          <w:color w:val="auto"/>
          <w:sz w:val="18"/>
          <w:szCs w:val="18"/>
          <w:lang w:val="it-IT" w:eastAsia="it-IT"/>
        </w:rPr>
        <w:t>xxxx</w:t>
      </w:r>
      <w:r w:rsidR="0089723E">
        <w:rPr>
          <w:rFonts w:cs="Arial"/>
          <w:color w:val="auto"/>
          <w:sz w:val="18"/>
          <w:szCs w:val="18"/>
          <w:lang w:val="it-IT" w:eastAsia="it-IT"/>
        </w:rPr>
        <w:t xml:space="preserve"> Kč</w:t>
      </w:r>
      <w:r w:rsidRPr="003C1C6A">
        <w:rPr>
          <w:rFonts w:cs="Arial"/>
          <w:color w:val="auto"/>
          <w:sz w:val="18"/>
          <w:szCs w:val="18"/>
          <w:lang w:val="it-IT" w:eastAsia="it-IT"/>
        </w:rPr>
        <w:t>.</w:t>
      </w:r>
    </w:p>
    <w:p w:rsidR="008F2580" w:rsidRPr="003C1C6A" w:rsidRDefault="008F2580" w:rsidP="0089723E">
      <w:pPr>
        <w:pStyle w:val="Text11"/>
        <w:keepLines/>
        <w:tabs>
          <w:tab w:val="clear" w:pos="907"/>
        </w:tabs>
        <w:spacing w:after="0"/>
        <w:ind w:left="709" w:firstLine="0"/>
        <w:rPr>
          <w:rFonts w:cs="Arial"/>
          <w:color w:val="auto"/>
          <w:sz w:val="18"/>
          <w:szCs w:val="18"/>
          <w:lang w:val="it-IT" w:eastAsia="it-IT"/>
        </w:rPr>
      </w:pPr>
      <w:r w:rsidRPr="003C1C6A">
        <w:rPr>
          <w:rFonts w:cs="Arial"/>
          <w:color w:val="auto"/>
          <w:sz w:val="18"/>
          <w:szCs w:val="18"/>
          <w:lang w:val="it-IT" w:eastAsia="it-IT"/>
        </w:rPr>
        <w:t>Odchylně od tabulky výše se pro pol</w:t>
      </w:r>
      <w:r w:rsidR="0089723E">
        <w:rPr>
          <w:rFonts w:cs="Arial"/>
          <w:color w:val="auto"/>
          <w:sz w:val="18"/>
          <w:szCs w:val="18"/>
          <w:lang w:val="it-IT" w:eastAsia="it-IT"/>
        </w:rPr>
        <w:t>.</w:t>
      </w:r>
      <w:r w:rsidRPr="003C1C6A">
        <w:rPr>
          <w:rFonts w:cs="Arial"/>
          <w:color w:val="auto"/>
          <w:sz w:val="18"/>
          <w:szCs w:val="18"/>
          <w:lang w:val="it-IT" w:eastAsia="it-IT"/>
        </w:rPr>
        <w:t xml:space="preserve"> </w:t>
      </w:r>
      <w:r w:rsidR="00C61027" w:rsidRPr="003C1C6A">
        <w:rPr>
          <w:rFonts w:cs="Arial"/>
          <w:color w:val="auto"/>
          <w:sz w:val="18"/>
          <w:szCs w:val="18"/>
          <w:lang w:val="it-IT" w:eastAsia="it-IT"/>
        </w:rPr>
        <w:t>M2</w:t>
      </w:r>
      <w:r w:rsidRPr="003C1C6A">
        <w:rPr>
          <w:rFonts w:cs="Arial"/>
          <w:color w:val="auto"/>
          <w:sz w:val="18"/>
          <w:szCs w:val="18"/>
          <w:lang w:val="it-IT" w:eastAsia="it-IT"/>
        </w:rPr>
        <w:t xml:space="preserve"> sjednává pro všech</w:t>
      </w:r>
      <w:r w:rsidR="0035117A" w:rsidRPr="003C1C6A">
        <w:rPr>
          <w:rFonts w:cs="Arial"/>
          <w:color w:val="auto"/>
          <w:sz w:val="18"/>
          <w:szCs w:val="18"/>
          <w:lang w:val="it-IT" w:eastAsia="it-IT"/>
        </w:rPr>
        <w:t xml:space="preserve">na pojištěná pojistná nebezpečí </w:t>
      </w:r>
      <w:r w:rsidRPr="003C1C6A">
        <w:rPr>
          <w:rFonts w:cs="Arial"/>
          <w:color w:val="auto"/>
          <w:sz w:val="18"/>
          <w:szCs w:val="18"/>
          <w:lang w:val="it-IT" w:eastAsia="it-IT"/>
        </w:rPr>
        <w:t xml:space="preserve">spoluúčast </w:t>
      </w:r>
      <w:r w:rsidR="00063E2F">
        <w:rPr>
          <w:rFonts w:cs="Arial"/>
          <w:b/>
          <w:color w:val="auto"/>
          <w:sz w:val="18"/>
          <w:szCs w:val="18"/>
          <w:lang w:val="it-IT" w:eastAsia="it-IT"/>
        </w:rPr>
        <w:t>xxxx</w:t>
      </w:r>
      <w:r w:rsidRPr="003C1C6A">
        <w:rPr>
          <w:rFonts w:cs="Arial"/>
          <w:b/>
          <w:color w:val="auto"/>
          <w:sz w:val="18"/>
          <w:szCs w:val="18"/>
          <w:lang w:val="it-IT" w:eastAsia="it-IT"/>
        </w:rPr>
        <w:t xml:space="preserve"> Kč</w:t>
      </w:r>
      <w:r w:rsidRPr="003C1C6A">
        <w:rPr>
          <w:rFonts w:cs="Arial"/>
          <w:color w:val="auto"/>
          <w:sz w:val="18"/>
          <w:szCs w:val="18"/>
          <w:lang w:val="it-IT" w:eastAsia="it-IT"/>
        </w:rPr>
        <w:t>.</w:t>
      </w:r>
    </w:p>
    <w:p w:rsidR="00E66327" w:rsidRPr="003C1C6A" w:rsidRDefault="00E66327" w:rsidP="00916DEC">
      <w:pPr>
        <w:pStyle w:val="GPodstavec"/>
        <w:numPr>
          <w:ilvl w:val="1"/>
          <w:numId w:val="3"/>
        </w:numPr>
        <w:ind w:left="709" w:hanging="709"/>
        <w:jc w:val="both"/>
        <w:rPr>
          <w:b/>
          <w:color w:val="auto"/>
        </w:rPr>
      </w:pPr>
      <w:r w:rsidRPr="003C1C6A">
        <w:rPr>
          <w:b/>
          <w:color w:val="auto"/>
        </w:rPr>
        <w:t>Místo pojištění</w:t>
      </w:r>
    </w:p>
    <w:p w:rsidR="00E66327" w:rsidRPr="00916DEC" w:rsidRDefault="00E66327" w:rsidP="00916DEC">
      <w:pPr>
        <w:pStyle w:val="GPodstavec"/>
        <w:numPr>
          <w:ilvl w:val="2"/>
          <w:numId w:val="3"/>
        </w:numPr>
        <w:ind w:left="709" w:hanging="709"/>
        <w:jc w:val="both"/>
        <w:rPr>
          <w:color w:val="auto"/>
        </w:rPr>
      </w:pPr>
      <w:r w:rsidRPr="00916DEC">
        <w:rPr>
          <w:color w:val="auto"/>
        </w:rPr>
        <w:t>Pro jednotlivé položky specifikované v bodu 2.1. této pojistné smlouvy se jako místa pojištění sjednávají</w:t>
      </w:r>
      <w:r w:rsidR="00910764" w:rsidRPr="00916DEC">
        <w:rPr>
          <w:color w:val="auto"/>
        </w:rPr>
        <w:t xml:space="preserve"> </w:t>
      </w:r>
      <w:r w:rsidRPr="00916DEC">
        <w:rPr>
          <w:color w:val="auto"/>
        </w:rPr>
        <w:t>místa uvedená v tabulce níže:</w:t>
      </w:r>
    </w:p>
    <w:p w:rsidR="00942FDE" w:rsidRPr="00EB394E" w:rsidRDefault="00942FDE" w:rsidP="00916DEC">
      <w:pPr>
        <w:pStyle w:val="GPodstavec"/>
        <w:spacing w:before="0"/>
        <w:ind w:left="709"/>
        <w:jc w:val="both"/>
        <w:rPr>
          <w:color w:val="auto"/>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EB394E" w:rsidRPr="00EB394E" w:rsidTr="00C61027">
        <w:trPr>
          <w:trHeight w:val="284"/>
          <w:jc w:val="center"/>
        </w:trPr>
        <w:tc>
          <w:tcPr>
            <w:tcW w:w="1696" w:type="dxa"/>
            <w:tcBorders>
              <w:top w:val="single" w:sz="8" w:space="0" w:color="C00000"/>
              <w:bottom w:val="single" w:sz="2" w:space="0" w:color="auto"/>
              <w:right w:val="single" w:sz="4" w:space="0" w:color="auto"/>
            </w:tcBorders>
            <w:vAlign w:val="center"/>
          </w:tcPr>
          <w:p w:rsidR="00E66327" w:rsidRPr="00EB394E" w:rsidRDefault="00E66327" w:rsidP="00C61027">
            <w:pPr>
              <w:pStyle w:val="Zkladntext"/>
              <w:jc w:val="center"/>
              <w:rPr>
                <w:rFonts w:ascii="Arial" w:hAnsi="Arial" w:cs="Arial"/>
                <w:b/>
                <w:sz w:val="20"/>
              </w:rPr>
            </w:pPr>
            <w:r w:rsidRPr="00EB394E">
              <w:rPr>
                <w:rFonts w:ascii="Arial" w:hAnsi="Arial" w:cs="Arial"/>
                <w:b/>
                <w:sz w:val="20"/>
              </w:rPr>
              <w:t xml:space="preserve">Pro pol. </w:t>
            </w:r>
          </w:p>
        </w:tc>
        <w:tc>
          <w:tcPr>
            <w:tcW w:w="7948" w:type="dxa"/>
            <w:tcBorders>
              <w:top w:val="single" w:sz="8" w:space="0" w:color="C00000"/>
              <w:left w:val="single" w:sz="4" w:space="0" w:color="auto"/>
              <w:bottom w:val="single" w:sz="2" w:space="0" w:color="auto"/>
            </w:tcBorders>
            <w:shd w:val="clear" w:color="auto" w:fill="F2F2F2" w:themeFill="background1" w:themeFillShade="F2"/>
            <w:vAlign w:val="center"/>
          </w:tcPr>
          <w:p w:rsidR="00E66327" w:rsidRPr="00EB394E" w:rsidRDefault="00E66327" w:rsidP="00C61027">
            <w:pPr>
              <w:pStyle w:val="Zkladntext"/>
              <w:jc w:val="center"/>
              <w:rPr>
                <w:rFonts w:ascii="Arial" w:hAnsi="Arial" w:cs="Arial"/>
                <w:b/>
                <w:sz w:val="20"/>
              </w:rPr>
            </w:pPr>
            <w:r w:rsidRPr="00EB394E">
              <w:rPr>
                <w:rFonts w:ascii="Arial" w:hAnsi="Arial" w:cs="Arial"/>
                <w:b/>
                <w:sz w:val="20"/>
              </w:rPr>
              <w:t>Místo pojištění</w:t>
            </w:r>
          </w:p>
        </w:tc>
      </w:tr>
      <w:tr w:rsidR="00EB394E" w:rsidRPr="00EB394E" w:rsidTr="00C61027">
        <w:trPr>
          <w:trHeight w:val="284"/>
          <w:jc w:val="center"/>
        </w:trPr>
        <w:tc>
          <w:tcPr>
            <w:tcW w:w="1696" w:type="dxa"/>
            <w:tcBorders>
              <w:top w:val="single" w:sz="2" w:space="0" w:color="auto"/>
              <w:bottom w:val="single" w:sz="2" w:space="0" w:color="auto"/>
              <w:right w:val="single" w:sz="4" w:space="0" w:color="auto"/>
            </w:tcBorders>
            <w:vAlign w:val="center"/>
          </w:tcPr>
          <w:p w:rsidR="00E66327" w:rsidRPr="00EB394E" w:rsidRDefault="00593054" w:rsidP="00AB372F">
            <w:pPr>
              <w:pStyle w:val="Zkladntext"/>
              <w:jc w:val="center"/>
              <w:rPr>
                <w:rFonts w:ascii="Arial" w:hAnsi="Arial" w:cs="Arial"/>
                <w:sz w:val="16"/>
                <w:szCs w:val="16"/>
              </w:rPr>
            </w:pPr>
            <w:r w:rsidRPr="003C1C6A">
              <w:rPr>
                <w:rFonts w:eastAsia="Times New Roman" w:cs="Arial"/>
                <w:sz w:val="16"/>
                <w:szCs w:val="16"/>
              </w:rPr>
              <w:t>S</w:t>
            </w:r>
            <w:r>
              <w:rPr>
                <w:rFonts w:eastAsia="Times New Roman" w:cs="Arial"/>
                <w:sz w:val="16"/>
                <w:szCs w:val="16"/>
              </w:rPr>
              <w:t>1</w:t>
            </w:r>
            <w:r w:rsidRPr="003C1C6A">
              <w:rPr>
                <w:rFonts w:eastAsia="Times New Roman" w:cs="Arial"/>
                <w:sz w:val="16"/>
                <w:szCs w:val="16"/>
              </w:rPr>
              <w:t>, M</w:t>
            </w:r>
            <w:r>
              <w:rPr>
                <w:rFonts w:eastAsia="Times New Roman" w:cs="Arial"/>
                <w:sz w:val="16"/>
                <w:szCs w:val="16"/>
              </w:rPr>
              <w:t>1, M2</w:t>
            </w:r>
            <w:r w:rsidRPr="003C1C6A">
              <w:rPr>
                <w:rFonts w:eastAsia="Times New Roman" w:cs="Arial"/>
                <w:sz w:val="16"/>
                <w:szCs w:val="16"/>
              </w:rPr>
              <w:t>, N</w:t>
            </w:r>
            <w:r>
              <w:rPr>
                <w:rFonts w:eastAsia="Times New Roman" w:cs="Arial"/>
                <w:sz w:val="16"/>
                <w:szCs w:val="16"/>
              </w:rPr>
              <w:t>1 – N4</w:t>
            </w:r>
          </w:p>
        </w:tc>
        <w:tc>
          <w:tcPr>
            <w:tcW w:w="7948" w:type="dxa"/>
            <w:tcBorders>
              <w:top w:val="single" w:sz="2" w:space="0" w:color="auto"/>
              <w:left w:val="single" w:sz="4" w:space="0" w:color="auto"/>
              <w:bottom w:val="single" w:sz="2" w:space="0" w:color="auto"/>
            </w:tcBorders>
            <w:shd w:val="clear" w:color="auto" w:fill="F2F2F2" w:themeFill="background1" w:themeFillShade="F2"/>
            <w:vAlign w:val="center"/>
          </w:tcPr>
          <w:p w:rsidR="00593054" w:rsidRPr="000D65F6" w:rsidRDefault="000D65F6" w:rsidP="00593054">
            <w:pPr>
              <w:widowControl/>
              <w:spacing w:before="0" w:after="0" w:line="260" w:lineRule="atLeast"/>
              <w:contextualSpacing w:val="0"/>
              <w:rPr>
                <w:rFonts w:eastAsia="Times New Roman"/>
                <w:sz w:val="16"/>
                <w:szCs w:val="22"/>
              </w:rPr>
            </w:pPr>
            <w:r w:rsidRPr="000D65F6">
              <w:rPr>
                <w:rFonts w:eastAsia="Times New Roman"/>
                <w:sz w:val="16"/>
                <w:szCs w:val="22"/>
              </w:rPr>
              <w:t xml:space="preserve">a) </w:t>
            </w:r>
            <w:r w:rsidR="00593054" w:rsidRPr="000D65F6">
              <w:rPr>
                <w:rFonts w:eastAsia="Times New Roman"/>
                <w:sz w:val="16"/>
                <w:szCs w:val="22"/>
              </w:rPr>
              <w:t>Areál Thákurova 2077/7, 160 00 Praha 6</w:t>
            </w:r>
          </w:p>
          <w:p w:rsidR="00593054" w:rsidRPr="000D65F6" w:rsidRDefault="000D65F6" w:rsidP="00593054">
            <w:pPr>
              <w:widowControl/>
              <w:spacing w:before="0" w:after="0" w:line="260" w:lineRule="atLeast"/>
              <w:contextualSpacing w:val="0"/>
              <w:rPr>
                <w:rFonts w:eastAsia="Times New Roman"/>
                <w:sz w:val="16"/>
                <w:szCs w:val="22"/>
              </w:rPr>
            </w:pPr>
            <w:r w:rsidRPr="000D65F6">
              <w:rPr>
                <w:rFonts w:eastAsia="Times New Roman"/>
                <w:sz w:val="16"/>
                <w:szCs w:val="22"/>
              </w:rPr>
              <w:t xml:space="preserve">b) </w:t>
            </w:r>
            <w:r w:rsidR="00593054" w:rsidRPr="000D65F6">
              <w:rPr>
                <w:rFonts w:eastAsia="Times New Roman"/>
                <w:sz w:val="16"/>
                <w:szCs w:val="22"/>
              </w:rPr>
              <w:t>Objekt Solar Decathlon před budovou „B“ Areál Thákurova 2077/7, 160 00 Praha 6</w:t>
            </w:r>
          </w:p>
          <w:p w:rsidR="00593054" w:rsidRPr="000D65F6" w:rsidRDefault="000D65F6" w:rsidP="000D65F6">
            <w:pPr>
              <w:widowControl/>
              <w:spacing w:before="0" w:after="0" w:line="260" w:lineRule="atLeast"/>
              <w:contextualSpacing w:val="0"/>
              <w:rPr>
                <w:rFonts w:eastAsia="Times New Roman"/>
                <w:sz w:val="16"/>
                <w:szCs w:val="22"/>
              </w:rPr>
            </w:pPr>
            <w:r w:rsidRPr="000D65F6">
              <w:rPr>
                <w:rFonts w:eastAsia="Times New Roman"/>
                <w:sz w:val="16"/>
                <w:szCs w:val="22"/>
              </w:rPr>
              <w:t xml:space="preserve">c) </w:t>
            </w:r>
            <w:r w:rsidR="00593054" w:rsidRPr="000D65F6">
              <w:rPr>
                <w:rFonts w:eastAsia="Times New Roman"/>
                <w:sz w:val="16"/>
                <w:szCs w:val="22"/>
              </w:rPr>
              <w:t>Výukové středisko Telč, náměstí Zachraiáše z Hradce č. p. 3/1, Telč, 588 56</w:t>
            </w:r>
          </w:p>
          <w:p w:rsidR="00593054" w:rsidRPr="000D65F6" w:rsidRDefault="000D65F6" w:rsidP="000D65F6">
            <w:pPr>
              <w:widowControl/>
              <w:spacing w:before="0" w:after="0" w:line="260" w:lineRule="atLeast"/>
              <w:contextualSpacing w:val="0"/>
              <w:rPr>
                <w:rFonts w:eastAsia="Times New Roman"/>
                <w:sz w:val="16"/>
                <w:szCs w:val="22"/>
              </w:rPr>
            </w:pPr>
            <w:r w:rsidRPr="000D65F6">
              <w:rPr>
                <w:rFonts w:eastAsia="Times New Roman"/>
                <w:sz w:val="16"/>
                <w:szCs w:val="22"/>
              </w:rPr>
              <w:t>d)</w:t>
            </w:r>
            <w:r w:rsidR="00593054" w:rsidRPr="000D65F6">
              <w:rPr>
                <w:rFonts w:eastAsia="Times New Roman"/>
                <w:sz w:val="16"/>
                <w:szCs w:val="22"/>
              </w:rPr>
              <w:t>Výukové středisko Mariánská, Mariánská 4, Počátky, 394 64</w:t>
            </w:r>
          </w:p>
          <w:p w:rsidR="00593054" w:rsidRPr="000D65F6" w:rsidRDefault="000D65F6" w:rsidP="000D65F6">
            <w:pPr>
              <w:widowControl/>
              <w:spacing w:before="0" w:after="0" w:line="260" w:lineRule="atLeast"/>
              <w:contextualSpacing w:val="0"/>
              <w:rPr>
                <w:rFonts w:eastAsia="Times New Roman"/>
                <w:sz w:val="16"/>
                <w:szCs w:val="22"/>
              </w:rPr>
            </w:pPr>
            <w:r w:rsidRPr="000D65F6">
              <w:rPr>
                <w:rFonts w:eastAsia="Times New Roman"/>
                <w:sz w:val="16"/>
                <w:szCs w:val="22"/>
              </w:rPr>
              <w:t xml:space="preserve">e) </w:t>
            </w:r>
            <w:r w:rsidR="00593054" w:rsidRPr="000D65F6">
              <w:rPr>
                <w:rFonts w:eastAsia="Times New Roman"/>
                <w:sz w:val="16"/>
                <w:szCs w:val="22"/>
              </w:rPr>
              <w:t>Výukové středisko Smilovice – Mokrsko, Pošta Borotice, 262 15</w:t>
            </w:r>
          </w:p>
          <w:p w:rsidR="00593054" w:rsidRPr="000D65F6" w:rsidRDefault="000D65F6" w:rsidP="000D65F6">
            <w:pPr>
              <w:widowControl/>
              <w:spacing w:before="0" w:after="0" w:line="260" w:lineRule="atLeast"/>
              <w:contextualSpacing w:val="0"/>
              <w:rPr>
                <w:rFonts w:eastAsia="Times New Roman"/>
                <w:sz w:val="16"/>
                <w:szCs w:val="22"/>
              </w:rPr>
            </w:pPr>
            <w:r w:rsidRPr="000D65F6">
              <w:rPr>
                <w:rFonts w:eastAsia="Times New Roman"/>
                <w:sz w:val="16"/>
                <w:szCs w:val="22"/>
              </w:rPr>
              <w:t xml:space="preserve">f) </w:t>
            </w:r>
            <w:r w:rsidR="00593054" w:rsidRPr="000D65F6">
              <w:rPr>
                <w:rFonts w:eastAsia="Times New Roman"/>
                <w:sz w:val="16"/>
                <w:szCs w:val="22"/>
              </w:rPr>
              <w:t>Srbsko 79</w:t>
            </w:r>
          </w:p>
          <w:p w:rsidR="00593054" w:rsidRPr="000D65F6" w:rsidRDefault="000D65F6" w:rsidP="000D65F6">
            <w:pPr>
              <w:widowControl/>
              <w:spacing w:before="0" w:after="0" w:line="260" w:lineRule="atLeast"/>
              <w:contextualSpacing w:val="0"/>
              <w:rPr>
                <w:rFonts w:eastAsia="Times New Roman"/>
                <w:sz w:val="16"/>
                <w:szCs w:val="22"/>
              </w:rPr>
            </w:pPr>
            <w:r w:rsidRPr="000D65F6">
              <w:rPr>
                <w:rFonts w:eastAsia="Times New Roman"/>
                <w:sz w:val="16"/>
                <w:szCs w:val="22"/>
              </w:rPr>
              <w:t xml:space="preserve">g) </w:t>
            </w:r>
            <w:r w:rsidR="00593054" w:rsidRPr="000D65F6">
              <w:rPr>
                <w:rFonts w:eastAsia="Times New Roman"/>
                <w:sz w:val="16"/>
                <w:szCs w:val="22"/>
              </w:rPr>
              <w:t>TWIN A, TWIN B – dřevostavby v areálu UCEEB, Buštěhrad</w:t>
            </w:r>
          </w:p>
          <w:p w:rsidR="00E66327" w:rsidRPr="00EB394E" w:rsidRDefault="000D65F6" w:rsidP="000D65F6">
            <w:pPr>
              <w:widowControl/>
              <w:spacing w:before="0" w:after="0" w:line="260" w:lineRule="atLeast"/>
              <w:contextualSpacing w:val="0"/>
              <w:rPr>
                <w:rFonts w:eastAsia="Times New Roman" w:cs="Arial"/>
                <w:sz w:val="16"/>
                <w:szCs w:val="16"/>
              </w:rPr>
            </w:pPr>
            <w:r w:rsidRPr="000D65F6">
              <w:rPr>
                <w:rFonts w:eastAsia="Times New Roman"/>
                <w:sz w:val="16"/>
                <w:szCs w:val="22"/>
              </w:rPr>
              <w:t xml:space="preserve">h) </w:t>
            </w:r>
            <w:r w:rsidR="00593054" w:rsidRPr="000D65F6">
              <w:rPr>
                <w:rFonts w:eastAsia="Times New Roman"/>
                <w:sz w:val="16"/>
                <w:szCs w:val="22"/>
              </w:rPr>
              <w:t>Řopík 1, Řopík 2 – obec Mradice</w:t>
            </w:r>
          </w:p>
        </w:tc>
      </w:tr>
      <w:tr w:rsidR="00EB394E" w:rsidRPr="00EB394E" w:rsidTr="00C61027">
        <w:trPr>
          <w:trHeight w:val="284"/>
          <w:jc w:val="center"/>
        </w:trPr>
        <w:tc>
          <w:tcPr>
            <w:tcW w:w="1696" w:type="dxa"/>
            <w:tcBorders>
              <w:top w:val="single" w:sz="2" w:space="0" w:color="auto"/>
              <w:bottom w:val="single" w:sz="8" w:space="0" w:color="C00000"/>
              <w:right w:val="single" w:sz="4" w:space="0" w:color="auto"/>
            </w:tcBorders>
            <w:vAlign w:val="center"/>
          </w:tcPr>
          <w:p w:rsidR="00E66327" w:rsidRPr="000D65F6" w:rsidRDefault="000D65F6" w:rsidP="00AB372F">
            <w:pPr>
              <w:pStyle w:val="Zkladntext"/>
              <w:jc w:val="center"/>
              <w:rPr>
                <w:rFonts w:ascii="Arial" w:hAnsi="Arial" w:cs="Arial"/>
                <w:sz w:val="16"/>
                <w:szCs w:val="16"/>
              </w:rPr>
            </w:pPr>
            <w:r w:rsidRPr="000D65F6">
              <w:rPr>
                <w:rFonts w:ascii="Arial" w:hAnsi="Arial" w:cs="Arial"/>
                <w:snapToGrid w:val="0"/>
                <w:sz w:val="16"/>
                <w:szCs w:val="16"/>
              </w:rPr>
              <w:t>M3</w:t>
            </w:r>
          </w:p>
        </w:tc>
        <w:tc>
          <w:tcPr>
            <w:tcW w:w="7948" w:type="dxa"/>
            <w:tcBorders>
              <w:top w:val="single" w:sz="2" w:space="0" w:color="auto"/>
              <w:left w:val="single" w:sz="4" w:space="0" w:color="auto"/>
              <w:bottom w:val="single" w:sz="8" w:space="0" w:color="C00000"/>
            </w:tcBorders>
            <w:shd w:val="clear" w:color="auto" w:fill="F2F2F2" w:themeFill="background1" w:themeFillShade="F2"/>
            <w:vAlign w:val="center"/>
          </w:tcPr>
          <w:p w:rsidR="00E66327" w:rsidRPr="00EB394E" w:rsidRDefault="00C14314" w:rsidP="00A976DE">
            <w:pPr>
              <w:pStyle w:val="Zkladntext"/>
              <w:rPr>
                <w:rFonts w:ascii="Arial" w:hAnsi="Arial" w:cs="Arial"/>
                <w:sz w:val="16"/>
                <w:szCs w:val="16"/>
              </w:rPr>
            </w:pPr>
            <w:r w:rsidRPr="000D65F6">
              <w:rPr>
                <w:rFonts w:ascii="Arial" w:hAnsi="Arial" w:cs="Arial"/>
                <w:sz w:val="16"/>
                <w:szCs w:val="16"/>
              </w:rPr>
              <w:t>Území České republiky</w:t>
            </w:r>
          </w:p>
        </w:tc>
      </w:tr>
    </w:tbl>
    <w:p w:rsidR="00E66327" w:rsidRPr="000D65F6" w:rsidRDefault="00E66327" w:rsidP="00423FB5">
      <w:pPr>
        <w:pStyle w:val="GPodstavec"/>
        <w:numPr>
          <w:ilvl w:val="2"/>
          <w:numId w:val="3"/>
        </w:numPr>
        <w:ind w:left="709" w:hanging="709"/>
        <w:rPr>
          <w:color w:val="auto"/>
        </w:rPr>
      </w:pPr>
      <w:r w:rsidRPr="000D65F6">
        <w:rPr>
          <w:color w:val="auto"/>
        </w:rPr>
        <w:t xml:space="preserve">Pro soubor mobilních elektronických zařízení, který je zahrnut v položce </w:t>
      </w:r>
      <w:r w:rsidR="000D65F6" w:rsidRPr="000D65F6">
        <w:rPr>
          <w:color w:val="auto"/>
        </w:rPr>
        <w:t>M1</w:t>
      </w:r>
      <w:r w:rsidRPr="000D65F6">
        <w:rPr>
          <w:color w:val="auto"/>
        </w:rPr>
        <w:t xml:space="preserve"> v bodu </w:t>
      </w:r>
      <w:r w:rsidR="000D65F6" w:rsidRPr="000D65F6">
        <w:rPr>
          <w:color w:val="auto"/>
        </w:rPr>
        <w:t>2.1</w:t>
      </w:r>
      <w:r w:rsidRPr="000D65F6">
        <w:rPr>
          <w:color w:val="auto"/>
        </w:rPr>
        <w:t>. této pojistné     smlouvy, se sjednává jako místo pojištění i území států Evropské unie</w:t>
      </w:r>
      <w:r w:rsidR="000D65F6" w:rsidRPr="000D65F6">
        <w:rPr>
          <w:color w:val="auto"/>
        </w:rPr>
        <w:t xml:space="preserve"> s limitem plnění prvního rizika ve výši</w:t>
      </w:r>
      <w:r w:rsidR="00063E2F">
        <w:rPr>
          <w:color w:val="auto"/>
        </w:rPr>
        <w:t xml:space="preserve"> xxxx</w:t>
      </w:r>
      <w:r w:rsidR="000D65F6" w:rsidRPr="000D65F6">
        <w:rPr>
          <w:color w:val="auto"/>
        </w:rPr>
        <w:t xml:space="preserve"> Kč</w:t>
      </w:r>
      <w:r w:rsidRPr="000D65F6">
        <w:rPr>
          <w:color w:val="auto"/>
        </w:rPr>
        <w:t>.</w:t>
      </w:r>
    </w:p>
    <w:p w:rsidR="00135EBB" w:rsidRPr="000D65F6" w:rsidRDefault="00135EBB" w:rsidP="00423FB5">
      <w:pPr>
        <w:pStyle w:val="GPodstavec"/>
        <w:numPr>
          <w:ilvl w:val="2"/>
          <w:numId w:val="3"/>
        </w:numPr>
        <w:ind w:left="709" w:hanging="709"/>
        <w:rPr>
          <w:b/>
          <w:color w:val="auto"/>
        </w:rPr>
      </w:pPr>
      <w:r w:rsidRPr="000D65F6">
        <w:rPr>
          <w:b/>
          <w:color w:val="auto"/>
        </w:rPr>
        <w:t>Místo pojištění – Česká republika</w:t>
      </w:r>
      <w:r w:rsidR="000D65F6">
        <w:rPr>
          <w:b/>
          <w:color w:val="auto"/>
        </w:rPr>
        <w:t xml:space="preserve"> </w:t>
      </w:r>
      <w:r w:rsidR="000D65F6" w:rsidRPr="000D65F6">
        <w:rPr>
          <w:bCs/>
          <w:color w:val="auto"/>
        </w:rPr>
        <w:t xml:space="preserve">(platí pro všechny pol. </w:t>
      </w:r>
      <w:r w:rsidR="000D65F6">
        <w:rPr>
          <w:bCs/>
          <w:color w:val="auto"/>
        </w:rPr>
        <w:t xml:space="preserve">v </w:t>
      </w:r>
      <w:r w:rsidR="000D65F6" w:rsidRPr="000D65F6">
        <w:rPr>
          <w:bCs/>
          <w:color w:val="auto"/>
        </w:rPr>
        <w:t>bodu 2.1.)</w:t>
      </w:r>
    </w:p>
    <w:p w:rsidR="00135EBB" w:rsidRPr="00EB394E" w:rsidRDefault="00135EBB" w:rsidP="0089723E">
      <w:pPr>
        <w:pStyle w:val="GPodstavec"/>
        <w:spacing w:before="60"/>
        <w:ind w:left="709"/>
        <w:jc w:val="both"/>
        <w:rPr>
          <w:color w:val="auto"/>
        </w:rPr>
      </w:pPr>
      <w:r w:rsidRPr="00EB394E">
        <w:rPr>
          <w:color w:val="auto"/>
        </w:rPr>
        <w:t xml:space="preserve">Ujednává se, že </w:t>
      </w:r>
      <w:r w:rsidR="0089723E" w:rsidRPr="00AE52A6">
        <w:t>pro místa, kde se nachází pojištěný vlastní majetek pojistníka / pojištěného, a pojištěný majetek po právu užívaný včetně nedokončených investic, majetku ve zkušebním provozu apod., neuvedená v pojistné smlouvě, je místem pojištění území České repu</w:t>
      </w:r>
      <w:r w:rsidR="0089723E">
        <w:t xml:space="preserve">bliky. U takových míst musí být </w:t>
      </w:r>
      <w:r w:rsidR="0089723E" w:rsidRPr="00AE52A6">
        <w:t>v případě pojistné události písemně prokazatelné, že se na nich v době pojistné události nacházel předmět pojištění (např. listem vlastnictví, nájemní smlouvou, evidencí majetku apod.) nebo se prokáže, že na těchto místech byla prováděna obchodní nebo jiná činnost. Toto ujednání se vztahuje</w:t>
      </w:r>
      <w:r w:rsidR="0089723E">
        <w:t xml:space="preserve"> </w:t>
      </w:r>
      <w:r w:rsidR="0089723E" w:rsidRPr="00AE52A6">
        <w:t>i na pojištěný majetek, který pojištěný zapůjčil třetím stranám na základě smlouvy</w:t>
      </w:r>
      <w:r w:rsidRPr="00EB394E">
        <w:rPr>
          <w:color w:val="auto"/>
        </w:rPr>
        <w:t>.</w:t>
      </w:r>
    </w:p>
    <w:p w:rsidR="008F2580" w:rsidRPr="00EB394E" w:rsidRDefault="008F2580" w:rsidP="0035117A">
      <w:pPr>
        <w:pStyle w:val="GPodstavec"/>
        <w:numPr>
          <w:ilvl w:val="1"/>
          <w:numId w:val="3"/>
        </w:numPr>
        <w:ind w:left="709" w:hanging="709"/>
        <w:rPr>
          <w:b/>
          <w:color w:val="auto"/>
        </w:rPr>
      </w:pPr>
      <w:r w:rsidRPr="00EB394E">
        <w:rPr>
          <w:b/>
          <w:color w:val="auto"/>
        </w:rPr>
        <w:t>Zvláštní ujednání</w:t>
      </w:r>
    </w:p>
    <w:p w:rsidR="008F2580" w:rsidRPr="00EB394E" w:rsidRDefault="00CB46A8" w:rsidP="00423FB5">
      <w:pPr>
        <w:pStyle w:val="GPodstavec"/>
        <w:numPr>
          <w:ilvl w:val="2"/>
          <w:numId w:val="3"/>
        </w:numPr>
        <w:ind w:left="709" w:hanging="709"/>
        <w:rPr>
          <w:b/>
          <w:color w:val="auto"/>
        </w:rPr>
      </w:pPr>
      <w:r w:rsidRPr="00EB394E">
        <w:rPr>
          <w:b/>
          <w:color w:val="auto"/>
        </w:rPr>
        <w:t xml:space="preserve">Pojištění skel </w:t>
      </w:r>
    </w:p>
    <w:p w:rsidR="0079731E" w:rsidRPr="00EB394E" w:rsidRDefault="0079731E" w:rsidP="00423FB5">
      <w:pPr>
        <w:pStyle w:val="Text11"/>
        <w:keepLines/>
        <w:tabs>
          <w:tab w:val="clear" w:pos="907"/>
        </w:tabs>
        <w:spacing w:before="120" w:after="0"/>
        <w:ind w:left="709" w:firstLine="0"/>
        <w:jc w:val="left"/>
        <w:rPr>
          <w:rFonts w:cs="Arial"/>
          <w:color w:val="auto"/>
          <w:sz w:val="20"/>
          <w:lang w:val="it-IT" w:eastAsia="it-IT"/>
        </w:rPr>
      </w:pPr>
      <w:r w:rsidRPr="00EB394E">
        <w:rPr>
          <w:rFonts w:cs="Arial"/>
          <w:color w:val="auto"/>
          <w:sz w:val="20"/>
          <w:lang w:val="it-IT" w:eastAsia="it-IT"/>
        </w:rPr>
        <w:t xml:space="preserve">Ustanovení článku </w:t>
      </w:r>
      <w:r w:rsidRPr="00EB394E">
        <w:rPr>
          <w:rFonts w:cs="Arial"/>
          <w:b/>
          <w:color w:val="auto"/>
          <w:sz w:val="20"/>
          <w:lang w:val="it-IT" w:eastAsia="it-IT"/>
        </w:rPr>
        <w:t>9</w:t>
      </w:r>
      <w:r w:rsidRPr="00EB394E">
        <w:rPr>
          <w:rFonts w:cs="Arial"/>
          <w:color w:val="auto"/>
          <w:sz w:val="20"/>
          <w:lang w:val="it-IT" w:eastAsia="it-IT"/>
        </w:rPr>
        <w:t xml:space="preserve"> ODDÍLU </w:t>
      </w:r>
      <w:r w:rsidRPr="00EB394E">
        <w:rPr>
          <w:rFonts w:cs="Arial"/>
          <w:b/>
          <w:color w:val="auto"/>
          <w:sz w:val="20"/>
          <w:lang w:val="it-IT" w:eastAsia="it-IT"/>
        </w:rPr>
        <w:t>B.</w:t>
      </w:r>
      <w:r w:rsidRPr="00EB394E">
        <w:rPr>
          <w:rFonts w:cs="Arial"/>
          <w:color w:val="auto"/>
          <w:sz w:val="20"/>
          <w:lang w:val="it-IT" w:eastAsia="it-IT"/>
        </w:rPr>
        <w:t xml:space="preserve"> DPPSP-P se ruší a nahrazuje se následujícím zněním:</w:t>
      </w:r>
    </w:p>
    <w:p w:rsidR="00ED36E3" w:rsidRPr="0067056C" w:rsidRDefault="0079731E" w:rsidP="00ED36E3">
      <w:pPr>
        <w:pStyle w:val="GPodstavec"/>
        <w:spacing w:before="60"/>
        <w:ind w:left="709"/>
        <w:jc w:val="both"/>
      </w:pPr>
      <w:r w:rsidRPr="00EB394E">
        <w:rPr>
          <w:color w:val="auto"/>
        </w:rPr>
        <w:t>Předmětem pojištění j</w:t>
      </w:r>
      <w:r w:rsidR="00ED36E3">
        <w:rPr>
          <w:color w:val="auto"/>
        </w:rPr>
        <w:t>e</w:t>
      </w:r>
      <w:r w:rsidRPr="00EB394E">
        <w:rPr>
          <w:color w:val="auto"/>
        </w:rPr>
        <w:t xml:space="preserve"> </w:t>
      </w:r>
      <w:r w:rsidR="00ED36E3" w:rsidRPr="0067056C">
        <w:t>soubor vnitřních i vnějších skel</w:t>
      </w:r>
      <w:r w:rsidR="00ED36E3">
        <w:t>,</w:t>
      </w:r>
      <w:r w:rsidR="00ED36E3" w:rsidRPr="0067056C">
        <w:t xml:space="preserve"> skel oken, výloh, zrcadel, </w:t>
      </w:r>
      <w:r w:rsidR="00ED36E3" w:rsidRPr="005323AA">
        <w:t xml:space="preserve">světlíků, skleníků, vitrín, pultů, veřejného osvětlení, markýz, světelných reklam a nápisů včetně jejich elektrické instalace a nosné konstrukce, vnitřních stěn, vstupních dveří a případné provizorní zasklení (např. plexisklo), ve všech případech bez ohledu na tloušťku jednotlivého skla / celého zasklení, včetně nalepených folií, nápisů a čidel elektrické zabezpečovací signalizace příp. jiné signalizace na těchto sklech, soubor sanitární keramiky, laboratorního skla, zastřešení bazénů, nášlapného/pochozího </w:t>
      </w:r>
      <w:r w:rsidR="00ED36E3" w:rsidRPr="0067056C">
        <w:t>skla apod.</w:t>
      </w:r>
    </w:p>
    <w:p w:rsidR="00ED36E3" w:rsidRPr="0067056C" w:rsidRDefault="00ED36E3" w:rsidP="00ED36E3">
      <w:pPr>
        <w:pStyle w:val="GPodstavec"/>
        <w:spacing w:before="60"/>
        <w:ind w:left="709"/>
        <w:jc w:val="both"/>
      </w:pPr>
      <w:r w:rsidRPr="0067056C">
        <w:lastRenderedPageBreak/>
        <w:t xml:space="preserve">Pojištění se vztahuje také na náklady na nouzové zabezpečení výplně po rozbitém skle, na lešení nebo jiné pomocné prostředky nutné k provedení opravy zasklení, na montáž a demontáž stavebních součástí nutné k provedení osazení okenních tabulí či opravy zasklení (např. ochranných mříží, markýz, uzávěrů oken apod.) a na speciální povrchovou úpravu zasklení. </w:t>
      </w:r>
    </w:p>
    <w:p w:rsidR="00FF46E1" w:rsidRPr="00EB394E" w:rsidRDefault="00ED36E3" w:rsidP="00ED36E3">
      <w:pPr>
        <w:pStyle w:val="GPodstavec"/>
        <w:spacing w:before="60"/>
        <w:ind w:left="709"/>
        <w:jc w:val="both"/>
        <w:rPr>
          <w:color w:val="auto"/>
        </w:rPr>
      </w:pPr>
      <w:r w:rsidRPr="0067056C">
        <w:t>Dále se pojištění rozbití skel vztahuje i na úmyslné poškození pojištěných skel malbami, nástřiky, rytím nebo polepením., či jiným znehodnocením, které omezuje funkci nebo estetický vzhled skla</w:t>
      </w:r>
      <w:r w:rsidR="00FF46E1" w:rsidRPr="00EB394E">
        <w:rPr>
          <w:color w:val="auto"/>
        </w:rPr>
        <w:t>.</w:t>
      </w:r>
    </w:p>
    <w:p w:rsidR="008F2580" w:rsidRPr="00EB394E" w:rsidRDefault="008F2580" w:rsidP="00423FB5">
      <w:pPr>
        <w:pStyle w:val="GPodstavec"/>
        <w:numPr>
          <w:ilvl w:val="2"/>
          <w:numId w:val="3"/>
        </w:numPr>
        <w:ind w:left="709" w:hanging="709"/>
        <w:rPr>
          <w:b/>
          <w:color w:val="auto"/>
        </w:rPr>
      </w:pPr>
      <w:r w:rsidRPr="00EB394E">
        <w:rPr>
          <w:b/>
          <w:color w:val="auto"/>
        </w:rPr>
        <w:t>Náklady na hašení, odstranění věci, vyklízení a odvoz suti</w:t>
      </w:r>
    </w:p>
    <w:p w:rsidR="008F2580" w:rsidRPr="00EB394E" w:rsidRDefault="008F2580" w:rsidP="00B11709">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Ujednává se, že pojišťovna mimo rámec horní hranice pojistného plnění sjednané pro předmět pojištění, kterého se pojištění nákladů týká, nahradí po pojistné události okolnostem přiměřené a účelně vynaložené náklady pojištěného na:</w:t>
      </w:r>
    </w:p>
    <w:p w:rsidR="008F2580" w:rsidRPr="00EB394E" w:rsidRDefault="008F2580" w:rsidP="00BA2CCB">
      <w:pPr>
        <w:pStyle w:val="Text11"/>
        <w:keepNext/>
        <w:numPr>
          <w:ilvl w:val="0"/>
          <w:numId w:val="11"/>
        </w:numPr>
        <w:spacing w:before="0" w:after="0"/>
        <w:ind w:left="1134" w:right="284" w:hanging="425"/>
        <w:rPr>
          <w:rFonts w:cs="Arial"/>
          <w:color w:val="auto"/>
          <w:sz w:val="20"/>
        </w:rPr>
      </w:pPr>
      <w:r w:rsidRPr="00EB394E">
        <w:rPr>
          <w:rFonts w:cs="Arial"/>
          <w:color w:val="auto"/>
          <w:sz w:val="20"/>
          <w:szCs w:val="24"/>
          <w:lang w:val="it-IT" w:eastAsia="it-IT"/>
        </w:rPr>
        <w:t>odstranění a likvidaci poškozeného nebo zničeného předmětu pojištění, úklid místa pojištění, přesun</w:t>
      </w:r>
      <w:r w:rsidRPr="00EB394E">
        <w:rPr>
          <w:rFonts w:cs="Arial"/>
          <w:color w:val="auto"/>
          <w:sz w:val="20"/>
        </w:rPr>
        <w:t xml:space="preserve"> na skládku,</w:t>
      </w:r>
      <w:r w:rsidR="00E303A1">
        <w:rPr>
          <w:rFonts w:cs="Arial"/>
          <w:color w:val="auto"/>
          <w:sz w:val="20"/>
        </w:rPr>
        <w:t xml:space="preserve"> </w:t>
      </w:r>
      <w:r w:rsidR="00E303A1" w:rsidRPr="005323AA">
        <w:rPr>
          <w:sz w:val="20"/>
        </w:rPr>
        <w:t>včetně nákladů na dočasné přemístění majetku a ochranu a dále v souvislosti s pojistnou událostí z pojistného nebezpečí vichřice/krupobití, pád stromu i na náklady na odstranění stromů nebo jejich ořez</w:t>
      </w:r>
      <w:r w:rsidR="00E303A1">
        <w:rPr>
          <w:sz w:val="20"/>
        </w:rPr>
        <w:t>;</w:t>
      </w:r>
    </w:p>
    <w:p w:rsidR="008F2580" w:rsidRPr="00EB394E" w:rsidRDefault="008F2580" w:rsidP="00BA2CCB">
      <w:pPr>
        <w:pStyle w:val="Text11"/>
        <w:keepNext/>
        <w:numPr>
          <w:ilvl w:val="0"/>
          <w:numId w:val="11"/>
        </w:numPr>
        <w:spacing w:before="0" w:after="0"/>
        <w:ind w:left="1134" w:right="284" w:hanging="425"/>
        <w:rPr>
          <w:rFonts w:cs="Arial"/>
          <w:color w:val="auto"/>
          <w:sz w:val="20"/>
        </w:rPr>
      </w:pPr>
      <w:r w:rsidRPr="00EB394E">
        <w:rPr>
          <w:rFonts w:cs="Arial"/>
          <w:color w:val="auto"/>
          <w:sz w:val="20"/>
        </w:rPr>
        <w:t>obn</w:t>
      </w:r>
      <w:r w:rsidR="00C64F8E" w:rsidRPr="00EB394E">
        <w:rPr>
          <w:rFonts w:cs="Arial"/>
          <w:color w:val="auto"/>
          <w:sz w:val="20"/>
        </w:rPr>
        <w:t>ovu náplní hasicích přístrojů a</w:t>
      </w:r>
      <w:r w:rsidRPr="00EB394E">
        <w:rPr>
          <w:rFonts w:cs="Arial"/>
          <w:color w:val="auto"/>
          <w:sz w:val="20"/>
        </w:rPr>
        <w:t xml:space="preserve"> hasicích a podobných zařízení (např. sprinklerových, na potlačení výbuchu), použitých při zdolávání požáru předmětu pojištění.</w:t>
      </w:r>
    </w:p>
    <w:p w:rsidR="00F912F5" w:rsidRPr="00EB394E" w:rsidRDefault="00C64F8E" w:rsidP="00423FB5">
      <w:pPr>
        <w:pStyle w:val="GPodstavec"/>
        <w:numPr>
          <w:ilvl w:val="2"/>
          <w:numId w:val="3"/>
        </w:numPr>
        <w:ind w:left="709" w:hanging="709"/>
        <w:rPr>
          <w:b/>
          <w:color w:val="auto"/>
        </w:rPr>
      </w:pPr>
      <w:r w:rsidRPr="00EB394E">
        <w:rPr>
          <w:b/>
          <w:color w:val="auto"/>
        </w:rPr>
        <w:t>Náklady na obnovu dat a dokumentace</w:t>
      </w:r>
    </w:p>
    <w:p w:rsidR="00C64F8E" w:rsidRDefault="00747360" w:rsidP="00E303A1">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Předmětem pojištění jsou materiálové náklady na reprodukci/opravu dat, na znovupořízení standardního software a na související činnost pracovníků IT (instalace, kopírování atd.). Pojišťovna vyplatí částku odpovídající přiměřeným nákladům, pokud z téže příčiny a ve stejnou dobu došlo i k jinému poškození nebo zničení předmětu pojištění, který data/software obsahoval. Předmětem pojištění nejsou náklady na sběr dat, znovuvytvoření databází, opakování projektu nebo vědeckou činnost, které byly zdrojem dat.</w:t>
      </w:r>
    </w:p>
    <w:p w:rsidR="001D7A21" w:rsidRPr="00F64042" w:rsidRDefault="001D7A21" w:rsidP="001D7A21">
      <w:pPr>
        <w:pStyle w:val="GPodstavec"/>
        <w:numPr>
          <w:ilvl w:val="2"/>
          <w:numId w:val="3"/>
        </w:numPr>
        <w:ind w:left="709" w:hanging="709"/>
        <w:rPr>
          <w:b/>
          <w:color w:val="auto"/>
        </w:rPr>
      </w:pPr>
      <w:r w:rsidRPr="00F64042">
        <w:rPr>
          <w:b/>
          <w:color w:val="auto"/>
        </w:rPr>
        <w:t>Náklady na dokumentaci a likvidaci pojistné události</w:t>
      </w:r>
    </w:p>
    <w:p w:rsidR="001D7A21" w:rsidRPr="00EB394E" w:rsidRDefault="001D7A21" w:rsidP="001D7A21">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Pojištění se vztahuje i na přiměřené a doložitelné náklady a vícenáklady, které pojištěný vynaloží na dokladování nebo zdokumentování pojistné události, na kterou se vztahuje tato pojistná smlouva. Takovéto náklady zahrnují mzdové prostředky a s nimi spojené režijní náklady vynaložené pojištěným (např. příplatky za přesčasovou práci, práci v noci, o víkendech a zákonem stanovených svátcích, za přednostní zpracování, výrobu, dodání, pronájem, za spěšnou přepravu včetně letecké) a rovněž další náklady na externí účetní, poradce a konzultanty. Ujednává se, že pojišťovna uhradí pouze ty výše uvedené náklady, které byly vynaloženy na přípravu dokumentace, kterou si pojišťovna vyžádala.</w:t>
      </w:r>
      <w:r>
        <w:rPr>
          <w:rFonts w:cs="Arial"/>
          <w:color w:val="auto"/>
          <w:sz w:val="20"/>
          <w:lang w:val="it-IT" w:eastAsia="it-IT"/>
        </w:rPr>
        <w:t xml:space="preserve"> </w:t>
      </w:r>
      <w:r w:rsidRPr="00857508">
        <w:rPr>
          <w:sz w:val="20"/>
        </w:rPr>
        <w:t>Pojištění se dále vztahuje také</w:t>
      </w:r>
      <w:r>
        <w:rPr>
          <w:sz w:val="20"/>
        </w:rPr>
        <w:t xml:space="preserve"> </w:t>
      </w:r>
      <w:r w:rsidRPr="00857508">
        <w:rPr>
          <w:sz w:val="20"/>
        </w:rPr>
        <w:t>na zvýšené náklady vynaložené v důsledku změny legislativy, obecně závazných předpisů, norem apod., pokud je pojištěný při odstraňování následků po pojistné události takové náklady povinen v</w:t>
      </w:r>
      <w:r>
        <w:rPr>
          <w:sz w:val="20"/>
        </w:rPr>
        <w:t xml:space="preserve">ynaložit. </w:t>
      </w:r>
    </w:p>
    <w:p w:rsidR="00C11923" w:rsidRPr="008A14E6" w:rsidRDefault="00C11923" w:rsidP="00C11923">
      <w:pPr>
        <w:pStyle w:val="GPodstavec"/>
        <w:numPr>
          <w:ilvl w:val="2"/>
          <w:numId w:val="3"/>
        </w:numPr>
        <w:ind w:left="709" w:hanging="709"/>
        <w:rPr>
          <w:b/>
          <w:color w:val="auto"/>
        </w:rPr>
      </w:pPr>
      <w:r w:rsidRPr="008A14E6">
        <w:rPr>
          <w:b/>
          <w:color w:val="auto"/>
        </w:rPr>
        <w:t>Zpětné vystoupání vody z kanalizačního potrubí v rámci pojistného nebezpečí povodeň nebo záplava</w:t>
      </w:r>
    </w:p>
    <w:p w:rsidR="00C11923" w:rsidRDefault="00C11923" w:rsidP="008A14E6">
      <w:pPr>
        <w:pStyle w:val="Text11"/>
        <w:keepLines/>
        <w:tabs>
          <w:tab w:val="clear" w:pos="907"/>
        </w:tabs>
        <w:spacing w:after="0"/>
        <w:ind w:left="709" w:firstLine="0"/>
        <w:rPr>
          <w:rFonts w:cs="Arial"/>
          <w:color w:val="auto"/>
          <w:sz w:val="20"/>
          <w:lang w:val="it-IT" w:eastAsia="it-IT"/>
        </w:rPr>
      </w:pPr>
      <w:r w:rsidRPr="008A14E6">
        <w:rPr>
          <w:rFonts w:cs="Arial"/>
          <w:color w:val="auto"/>
          <w:sz w:val="20"/>
          <w:lang w:val="it-IT" w:eastAsia="it-IT"/>
        </w:rPr>
        <w:t xml:space="preserve">Odchylně od článku </w:t>
      </w:r>
      <w:r w:rsidRPr="008A14E6">
        <w:rPr>
          <w:rFonts w:cs="Arial"/>
          <w:b/>
          <w:color w:val="auto"/>
          <w:sz w:val="20"/>
          <w:lang w:val="it-IT" w:eastAsia="it-IT"/>
        </w:rPr>
        <w:t>20</w:t>
      </w:r>
      <w:r w:rsidRPr="008A14E6">
        <w:rPr>
          <w:rFonts w:cs="Arial"/>
          <w:color w:val="auto"/>
          <w:sz w:val="20"/>
          <w:lang w:val="it-IT" w:eastAsia="it-IT"/>
        </w:rPr>
        <w:t xml:space="preserve"> bodu </w:t>
      </w:r>
      <w:r w:rsidRPr="008A14E6">
        <w:rPr>
          <w:rFonts w:cs="Arial"/>
          <w:b/>
          <w:color w:val="auto"/>
          <w:sz w:val="20"/>
          <w:lang w:val="it-IT" w:eastAsia="it-IT"/>
        </w:rPr>
        <w:t>19</w:t>
      </w:r>
      <w:r w:rsidRPr="008A14E6">
        <w:rPr>
          <w:rFonts w:cs="Arial"/>
          <w:color w:val="auto"/>
          <w:sz w:val="20"/>
          <w:lang w:val="it-IT" w:eastAsia="it-IT"/>
        </w:rPr>
        <w:t xml:space="preserve"> </w:t>
      </w:r>
      <w:r w:rsidR="001B7D51" w:rsidRPr="008A14E6">
        <w:rPr>
          <w:rFonts w:cs="Arial"/>
          <w:color w:val="auto"/>
          <w:sz w:val="20"/>
          <w:lang w:val="it-IT" w:eastAsia="it-IT"/>
        </w:rPr>
        <w:t xml:space="preserve">a </w:t>
      </w:r>
      <w:r w:rsidR="001B7D51" w:rsidRPr="008A14E6">
        <w:rPr>
          <w:rFonts w:cs="Arial"/>
          <w:b/>
          <w:color w:val="auto"/>
          <w:sz w:val="20"/>
          <w:lang w:val="it-IT" w:eastAsia="it-IT"/>
        </w:rPr>
        <w:t>39</w:t>
      </w:r>
      <w:r w:rsidR="001B7D51" w:rsidRPr="008A14E6">
        <w:rPr>
          <w:rFonts w:cs="Arial"/>
          <w:color w:val="auto"/>
          <w:sz w:val="20"/>
          <w:lang w:val="it-IT" w:eastAsia="it-IT"/>
        </w:rPr>
        <w:t xml:space="preserve"> </w:t>
      </w:r>
      <w:r w:rsidRPr="008A14E6">
        <w:rPr>
          <w:rFonts w:cs="Arial"/>
          <w:color w:val="auto"/>
          <w:sz w:val="20"/>
          <w:lang w:val="it-IT" w:eastAsia="it-IT"/>
        </w:rPr>
        <w:t>VPPMO-P se ujednává, že povodní nebo záplavou se rozumí</w:t>
      </w:r>
      <w:r w:rsidRPr="00EB394E">
        <w:rPr>
          <w:rFonts w:cs="Arial"/>
          <w:color w:val="auto"/>
          <w:sz w:val="20"/>
          <w:lang w:val="it-IT" w:eastAsia="it-IT"/>
        </w:rPr>
        <w:t xml:space="preserve"> také vystoupnutí vody do budovy z kanalizační sítě v důsledku zvýšení hladiny spodní vody nebo nahromaděných vod z atmosférických srážek.</w:t>
      </w:r>
    </w:p>
    <w:p w:rsidR="00D259BF" w:rsidRPr="00D259BF" w:rsidRDefault="00D259BF" w:rsidP="00D259BF">
      <w:pPr>
        <w:pStyle w:val="Text11"/>
        <w:keepLines/>
        <w:tabs>
          <w:tab w:val="clear" w:pos="907"/>
        </w:tabs>
        <w:spacing w:after="0"/>
        <w:ind w:left="709" w:firstLine="0"/>
        <w:rPr>
          <w:lang w:val="it-IT" w:eastAsia="it-IT"/>
        </w:rPr>
      </w:pPr>
      <w:r w:rsidRPr="00FC6E95">
        <w:rPr>
          <w:rFonts w:cs="Arial"/>
          <w:color w:val="auto"/>
          <w:sz w:val="20"/>
          <w:lang w:val="it-IT" w:eastAsia="it-IT"/>
        </w:rPr>
        <w:t xml:space="preserve">Pojištění se sjednává se sublimitem plnění ve výši </w:t>
      </w:r>
      <w:r w:rsidR="00063E2F">
        <w:rPr>
          <w:rFonts w:cs="Arial"/>
          <w:b/>
          <w:color w:val="auto"/>
          <w:sz w:val="20"/>
          <w:lang w:val="it-IT" w:eastAsia="it-IT"/>
        </w:rPr>
        <w:t>xxxx</w:t>
      </w:r>
      <w:r w:rsidRPr="00FC6E95">
        <w:rPr>
          <w:rFonts w:cs="Arial"/>
          <w:b/>
          <w:color w:val="auto"/>
          <w:sz w:val="20"/>
          <w:lang w:val="it-IT" w:eastAsia="it-IT"/>
        </w:rPr>
        <w:t xml:space="preserve"> Kč</w:t>
      </w:r>
      <w:r>
        <w:rPr>
          <w:rFonts w:cs="Arial"/>
          <w:b/>
          <w:color w:val="auto"/>
          <w:sz w:val="20"/>
          <w:lang w:val="it-IT" w:eastAsia="it-IT"/>
        </w:rPr>
        <w:t xml:space="preserve"> </w:t>
      </w:r>
      <w:r w:rsidRPr="00FC6E95">
        <w:rPr>
          <w:rFonts w:cs="Arial"/>
          <w:color w:val="auto"/>
          <w:sz w:val="20"/>
          <w:lang w:val="it-IT" w:eastAsia="it-IT"/>
        </w:rPr>
        <w:t>v rámci limitu MRP</w:t>
      </w:r>
      <w:r>
        <w:rPr>
          <w:rFonts w:cs="Arial"/>
          <w:color w:val="auto"/>
          <w:sz w:val="20"/>
          <w:lang w:val="it-IT" w:eastAsia="it-IT"/>
        </w:rPr>
        <w:t xml:space="preserve"> pro pojistné nebe</w:t>
      </w:r>
      <w:r w:rsidR="00976B5F">
        <w:rPr>
          <w:rFonts w:cs="Arial"/>
          <w:color w:val="auto"/>
          <w:sz w:val="20"/>
          <w:lang w:val="it-IT" w:eastAsia="it-IT"/>
        </w:rPr>
        <w:t>z</w:t>
      </w:r>
      <w:r>
        <w:rPr>
          <w:rFonts w:cs="Arial"/>
          <w:color w:val="auto"/>
          <w:sz w:val="20"/>
          <w:lang w:val="it-IT" w:eastAsia="it-IT"/>
        </w:rPr>
        <w:t xml:space="preserve">pečí povodeň nebo záplava. </w:t>
      </w:r>
    </w:p>
    <w:p w:rsidR="008A14E6" w:rsidRPr="008A14E6" w:rsidRDefault="008A14E6" w:rsidP="008A14E6">
      <w:pPr>
        <w:pStyle w:val="GPodstavec"/>
        <w:numPr>
          <w:ilvl w:val="2"/>
          <w:numId w:val="3"/>
        </w:numPr>
        <w:ind w:left="709" w:hanging="709"/>
        <w:rPr>
          <w:b/>
          <w:color w:val="auto"/>
        </w:rPr>
      </w:pPr>
      <w:r w:rsidRPr="008A14E6">
        <w:rPr>
          <w:b/>
          <w:color w:val="auto"/>
        </w:rPr>
        <w:t>Atmosférické srážky, zatečení</w:t>
      </w:r>
    </w:p>
    <w:p w:rsidR="008A14E6" w:rsidRPr="00111ECE" w:rsidRDefault="008A14E6" w:rsidP="008A14E6">
      <w:pPr>
        <w:pStyle w:val="Text11"/>
        <w:keepLines/>
        <w:tabs>
          <w:tab w:val="clear" w:pos="907"/>
        </w:tabs>
        <w:spacing w:after="0"/>
        <w:ind w:left="709" w:firstLine="0"/>
        <w:rPr>
          <w:sz w:val="20"/>
        </w:rPr>
      </w:pPr>
      <w:r w:rsidRPr="008A14E6">
        <w:rPr>
          <w:rFonts w:cs="Arial"/>
          <w:color w:val="auto"/>
          <w:sz w:val="20"/>
          <w:lang w:val="it-IT" w:eastAsia="it-IT"/>
        </w:rPr>
        <w:t>Ujednává</w:t>
      </w:r>
      <w:r>
        <w:rPr>
          <w:sz w:val="20"/>
        </w:rPr>
        <w:t xml:space="preserve"> se, že se pojištění </w:t>
      </w:r>
      <w:r w:rsidRPr="00111ECE">
        <w:rPr>
          <w:sz w:val="20"/>
        </w:rPr>
        <w:t>vztahuje také na škody způsobené vodou z atmosférických srážek</w:t>
      </w:r>
      <w:r>
        <w:rPr>
          <w:sz w:val="20"/>
        </w:rPr>
        <w:t xml:space="preserve"> </w:t>
      </w:r>
      <w:r w:rsidRPr="00111ECE">
        <w:rPr>
          <w:sz w:val="20"/>
        </w:rPr>
        <w:t>včetně zatečení v souvislosti s povodní, záplavou a tíhou sněhu. Pojistitel poskytne pojistné plnění např. v případě, že svod dešťové vody nestačí odebírat atmosférické srážky nebo v případě, že působení sněhové respektive ledové vrstvy a její tání poškodí pojištěný majetek včetně stavebních součástí a/nebo způsobí škodu na předmětech pojištění uložených v</w:t>
      </w:r>
      <w:r>
        <w:rPr>
          <w:sz w:val="20"/>
        </w:rPr>
        <w:t> </w:t>
      </w:r>
      <w:r w:rsidRPr="00111ECE">
        <w:rPr>
          <w:sz w:val="20"/>
        </w:rPr>
        <w:t>pojištěných</w:t>
      </w:r>
      <w:r>
        <w:rPr>
          <w:sz w:val="20"/>
        </w:rPr>
        <w:t xml:space="preserve"> budovách a/</w:t>
      </w:r>
      <w:r w:rsidRPr="00111ECE">
        <w:rPr>
          <w:sz w:val="20"/>
        </w:rPr>
        <w:t>nebo objektech. Aplikuje se vždy nejnižší spoluúčast z uvedených nebezpečí.</w:t>
      </w:r>
    </w:p>
    <w:p w:rsidR="00FC6E95" w:rsidRPr="00FC6E95" w:rsidRDefault="00FC6E95" w:rsidP="00FC6E95">
      <w:pPr>
        <w:pStyle w:val="GPodstavec"/>
        <w:numPr>
          <w:ilvl w:val="2"/>
          <w:numId w:val="3"/>
        </w:numPr>
        <w:ind w:left="709" w:hanging="709"/>
        <w:rPr>
          <w:b/>
          <w:color w:val="auto"/>
        </w:rPr>
      </w:pPr>
      <w:r w:rsidRPr="00FC6E95">
        <w:rPr>
          <w:b/>
          <w:color w:val="auto"/>
        </w:rPr>
        <w:t>Vodovodní škody – rozšíření definice</w:t>
      </w:r>
    </w:p>
    <w:p w:rsidR="00FC6E95" w:rsidRDefault="00FC6E95" w:rsidP="00FC6E95">
      <w:pPr>
        <w:pStyle w:val="Text11"/>
        <w:keepLines/>
        <w:tabs>
          <w:tab w:val="clear" w:pos="907"/>
        </w:tabs>
        <w:spacing w:after="0"/>
        <w:ind w:left="709" w:firstLine="0"/>
        <w:rPr>
          <w:sz w:val="20"/>
        </w:rPr>
      </w:pPr>
      <w:r>
        <w:rPr>
          <w:sz w:val="20"/>
        </w:rPr>
        <w:lastRenderedPageBreak/>
        <w:t>Ujednává se, že z</w:t>
      </w:r>
      <w:r w:rsidRPr="00111ECE">
        <w:rPr>
          <w:sz w:val="20"/>
        </w:rPr>
        <w:t xml:space="preserve">a vodu vytékající z vodovodních zařízení se </w:t>
      </w:r>
      <w:r w:rsidRPr="005323AA">
        <w:rPr>
          <w:sz w:val="20"/>
        </w:rPr>
        <w:t xml:space="preserve">považuje jakákoliv tekutina vytékající </w:t>
      </w:r>
      <w:r w:rsidRPr="00111ECE">
        <w:rPr>
          <w:sz w:val="20"/>
        </w:rPr>
        <w:t>z řádně instalovaných klimatizačních nebo samočinných hasicích zařízení (sprinklery, drenčery apod.), vnitřních a vnějších</w:t>
      </w:r>
      <w:r>
        <w:rPr>
          <w:sz w:val="20"/>
        </w:rPr>
        <w:t xml:space="preserve"> </w:t>
      </w:r>
      <w:r w:rsidRPr="00111ECE">
        <w:rPr>
          <w:sz w:val="20"/>
        </w:rPr>
        <w:t>vedení, rozvodů, včetně odpadů, svodů dešťové vody, rozvodů dalších kapalin / tekutin apod. Pojistitel poskytne pojistné plnění i za náklady na odstranění závady, tj. opravu, případně výměnu poškozeného nebo zničeného přívodního a odpadového potrubí</w:t>
      </w:r>
      <w:r>
        <w:rPr>
          <w:sz w:val="20"/>
        </w:rPr>
        <w:t>,</w:t>
      </w:r>
      <w:r w:rsidRPr="00111ECE">
        <w:rPr>
          <w:sz w:val="20"/>
        </w:rPr>
        <w:t xml:space="preserve"> a to i v důsledku poškození přetlakem páry nebo</w:t>
      </w:r>
      <w:r>
        <w:rPr>
          <w:sz w:val="20"/>
        </w:rPr>
        <w:t xml:space="preserve"> </w:t>
      </w:r>
      <w:r w:rsidRPr="00111ECE">
        <w:rPr>
          <w:sz w:val="20"/>
        </w:rPr>
        <w:t>kapaliny nebo zamrznutím vody ve vod</w:t>
      </w:r>
      <w:r>
        <w:rPr>
          <w:sz w:val="20"/>
        </w:rPr>
        <w:t>ovodním či kanalizačním potrubí</w:t>
      </w:r>
      <w:r>
        <w:rPr>
          <w:sz w:val="20"/>
        </w:rPr>
        <w:br/>
      </w:r>
      <w:r w:rsidRPr="00111ECE">
        <w:rPr>
          <w:sz w:val="20"/>
        </w:rPr>
        <w:t>a zařízeních připojených na toto potrubí.</w:t>
      </w:r>
      <w:r>
        <w:rPr>
          <w:sz w:val="20"/>
        </w:rPr>
        <w:t xml:space="preserve"> </w:t>
      </w:r>
      <w:r w:rsidRPr="00111ECE">
        <w:rPr>
          <w:sz w:val="20"/>
        </w:rPr>
        <w:t>Délka potrubí není omezena a náklady na vyhledávání a rozmrazení jsou do výše pojistné částky nebo limitu pojistného plnění.</w:t>
      </w:r>
    </w:p>
    <w:p w:rsidR="001D7A21" w:rsidRPr="001D7A21" w:rsidRDefault="001D7A21" w:rsidP="001D7A21">
      <w:pPr>
        <w:pStyle w:val="GPodstavec"/>
        <w:numPr>
          <w:ilvl w:val="2"/>
          <w:numId w:val="3"/>
        </w:numPr>
        <w:ind w:left="709" w:hanging="709"/>
        <w:rPr>
          <w:b/>
          <w:color w:val="auto"/>
        </w:rPr>
      </w:pPr>
      <w:r w:rsidRPr="001D7A21">
        <w:rPr>
          <w:b/>
          <w:color w:val="auto"/>
        </w:rPr>
        <w:t>Náklady na čištění odpadního potrubí</w:t>
      </w:r>
    </w:p>
    <w:p w:rsidR="001D7A21" w:rsidRPr="00647DE4" w:rsidRDefault="001D7A21" w:rsidP="001D7A21">
      <w:pPr>
        <w:pStyle w:val="Text11"/>
        <w:keepLines/>
        <w:tabs>
          <w:tab w:val="clear" w:pos="907"/>
        </w:tabs>
        <w:spacing w:after="0"/>
        <w:ind w:left="709" w:firstLine="0"/>
        <w:rPr>
          <w:sz w:val="20"/>
        </w:rPr>
      </w:pPr>
      <w:r w:rsidRPr="00647DE4">
        <w:rPr>
          <w:sz w:val="20"/>
        </w:rPr>
        <w:t>Pojištění se vztahuje i na přiměřeně vynaložené náklady na čištění drenáží, odtoků, okapů, kanalizace a podobně, pokud je pojištěný za takové náklady odpovědný a které vznikly po pojistné události nebo v souvislosti s ní</w:t>
      </w:r>
      <w:r>
        <w:rPr>
          <w:sz w:val="20"/>
        </w:rPr>
        <w:t>.</w:t>
      </w:r>
    </w:p>
    <w:p w:rsidR="00FC6E95" w:rsidRPr="00FC6E95" w:rsidRDefault="00FC6E95" w:rsidP="00FC6E95">
      <w:pPr>
        <w:pStyle w:val="GPodstavec"/>
        <w:numPr>
          <w:ilvl w:val="2"/>
          <w:numId w:val="3"/>
        </w:numPr>
        <w:ind w:left="709" w:hanging="709"/>
        <w:rPr>
          <w:b/>
          <w:color w:val="auto"/>
        </w:rPr>
      </w:pPr>
      <w:r w:rsidRPr="00FC6E95">
        <w:rPr>
          <w:b/>
          <w:color w:val="auto"/>
        </w:rPr>
        <w:t>Pojištění nebezpečí nepřímého úderu blesku a přepětí</w:t>
      </w:r>
    </w:p>
    <w:p w:rsidR="00FC6E95" w:rsidRPr="00AE52A6" w:rsidRDefault="00FC6E95" w:rsidP="00FC6E95">
      <w:pPr>
        <w:pStyle w:val="Text11"/>
        <w:keepLines/>
        <w:tabs>
          <w:tab w:val="clear" w:pos="907"/>
        </w:tabs>
        <w:spacing w:after="0"/>
        <w:ind w:left="709" w:firstLine="0"/>
        <w:rPr>
          <w:sz w:val="20"/>
        </w:rPr>
      </w:pPr>
      <w:r w:rsidRPr="00AE52A6">
        <w:rPr>
          <w:sz w:val="20"/>
        </w:rPr>
        <w:t xml:space="preserve">Ujednává se, že se pojištění vztahuje také na škody vzniklé v důsledku nepřímého úderu blesku, </w:t>
      </w:r>
      <w:r w:rsidRPr="005323AA">
        <w:rPr>
          <w:sz w:val="20"/>
        </w:rPr>
        <w:t xml:space="preserve">indukce, zkratu, opakovaného zapnutí/vypnutí přívodu elektrické energie, přepětí či podpětí i bez </w:t>
      </w:r>
      <w:r w:rsidRPr="00AE52A6">
        <w:rPr>
          <w:sz w:val="20"/>
        </w:rPr>
        <w:t>viditelných destrukčních účinků na</w:t>
      </w:r>
      <w:r>
        <w:rPr>
          <w:sz w:val="20"/>
        </w:rPr>
        <w:t xml:space="preserve"> pojištěné</w:t>
      </w:r>
      <w:r w:rsidRPr="00AE52A6">
        <w:rPr>
          <w:sz w:val="20"/>
        </w:rPr>
        <w:t xml:space="preserve"> věci. </w:t>
      </w:r>
    </w:p>
    <w:p w:rsidR="00FE2BA1" w:rsidRPr="00EB394E" w:rsidRDefault="00FE2BA1" w:rsidP="00FE2BA1">
      <w:pPr>
        <w:pStyle w:val="GPodstavec"/>
        <w:numPr>
          <w:ilvl w:val="2"/>
          <w:numId w:val="3"/>
        </w:numPr>
        <w:ind w:left="709" w:hanging="709"/>
        <w:rPr>
          <w:b/>
          <w:color w:val="auto"/>
        </w:rPr>
      </w:pPr>
      <w:r w:rsidRPr="00EB394E">
        <w:rPr>
          <w:b/>
          <w:color w:val="auto"/>
        </w:rPr>
        <w:t>Pád stromů, stožárů nebo jiných předmětů</w:t>
      </w:r>
    </w:p>
    <w:p w:rsidR="00FE2BA1" w:rsidRPr="00EB394E" w:rsidRDefault="00FE2BA1" w:rsidP="001D7A21">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Ujednává se, že pojištění se vztahuje na poškození nebo zničení předmětu pojištění pádem stromů, stožárů nebo jiných předmětů také tehdy, jsou-li součástí poškozeného nebo zničeného předmětu pojištění nebo součásti téhož souboru jako poškozený nebo zničený předmět pojištění.</w:t>
      </w:r>
    </w:p>
    <w:p w:rsidR="0008187D" w:rsidRPr="00FC6E95" w:rsidRDefault="0008187D" w:rsidP="0008187D">
      <w:pPr>
        <w:pStyle w:val="GPodstavec"/>
        <w:numPr>
          <w:ilvl w:val="2"/>
          <w:numId w:val="3"/>
        </w:numPr>
        <w:ind w:left="709" w:hanging="709"/>
        <w:rPr>
          <w:b/>
          <w:color w:val="auto"/>
        </w:rPr>
      </w:pPr>
      <w:r w:rsidRPr="00FC6E95">
        <w:rPr>
          <w:b/>
          <w:color w:val="auto"/>
        </w:rPr>
        <w:t>Zamrzání vody ve vodovodním potrubí – připojená zařízení</w:t>
      </w:r>
    </w:p>
    <w:p w:rsidR="0008187D" w:rsidRPr="00FC6E95" w:rsidRDefault="0008187D" w:rsidP="0089723E">
      <w:pPr>
        <w:pStyle w:val="Text11"/>
        <w:keepLines/>
        <w:tabs>
          <w:tab w:val="clear" w:pos="907"/>
        </w:tabs>
        <w:spacing w:after="0"/>
        <w:ind w:left="709" w:firstLine="0"/>
        <w:rPr>
          <w:rFonts w:cs="Arial"/>
          <w:color w:val="auto"/>
          <w:sz w:val="20"/>
          <w:lang w:val="it-IT" w:eastAsia="it-IT"/>
        </w:rPr>
      </w:pPr>
      <w:r w:rsidRPr="00FC6E95">
        <w:rPr>
          <w:rFonts w:cs="Arial"/>
          <w:color w:val="auto"/>
          <w:sz w:val="20"/>
          <w:lang w:val="it-IT" w:eastAsia="it-IT"/>
        </w:rPr>
        <w:t xml:space="preserve">Ujednává se, že pojistné nebezpečí Zamrzání vody ve vodovodním potrubí (článek </w:t>
      </w:r>
      <w:r w:rsidRPr="00FC6E95">
        <w:rPr>
          <w:rFonts w:cs="Arial"/>
          <w:b/>
          <w:color w:val="auto"/>
          <w:sz w:val="20"/>
          <w:lang w:val="it-IT" w:eastAsia="it-IT"/>
        </w:rPr>
        <w:t>2</w:t>
      </w:r>
      <w:r w:rsidRPr="00FC6E95">
        <w:rPr>
          <w:rFonts w:cs="Arial"/>
          <w:color w:val="auto"/>
          <w:sz w:val="20"/>
          <w:lang w:val="it-IT" w:eastAsia="it-IT"/>
        </w:rPr>
        <w:t xml:space="preserve"> bod </w:t>
      </w:r>
      <w:r w:rsidRPr="00FC6E95">
        <w:rPr>
          <w:rFonts w:cs="Arial"/>
          <w:b/>
          <w:color w:val="auto"/>
          <w:sz w:val="20"/>
          <w:lang w:val="it-IT" w:eastAsia="it-IT"/>
        </w:rPr>
        <w:t>1</w:t>
      </w:r>
      <w:r w:rsidRPr="00FC6E95">
        <w:rPr>
          <w:rFonts w:cs="Arial"/>
          <w:color w:val="auto"/>
          <w:sz w:val="20"/>
          <w:lang w:val="it-IT" w:eastAsia="it-IT"/>
        </w:rPr>
        <w:t xml:space="preserve"> písm. </w:t>
      </w:r>
      <w:r w:rsidRPr="00FC6E95">
        <w:rPr>
          <w:rFonts w:cs="Arial"/>
          <w:b/>
          <w:color w:val="auto"/>
          <w:sz w:val="20"/>
          <w:lang w:val="it-IT" w:eastAsia="it-IT"/>
        </w:rPr>
        <w:t>i</w:t>
      </w:r>
      <w:r w:rsidRPr="00FC6E95">
        <w:rPr>
          <w:rFonts w:cs="Arial"/>
          <w:color w:val="auto"/>
          <w:sz w:val="20"/>
          <w:lang w:val="it-IT" w:eastAsia="it-IT"/>
        </w:rPr>
        <w:t xml:space="preserve"> DPPSP-P) se vztahuje také na škody na zařízeních připojených na toto potrubí (včetně nákladu na odstranění závady a škod na těchto zařízeních), pokud tato zařízení slouží výhradně k zajištění provozuschopnosti pojištěné budovy a spolupůsobící příčinou škody nebyla koroze nebo opotřebení. Pojištění připojených zařízení se v rámci limitu maximálního ročního plnění (limit MRP) ve smyslu článku </w:t>
      </w:r>
      <w:r w:rsidRPr="00FC6E95">
        <w:rPr>
          <w:rFonts w:cs="Arial"/>
          <w:b/>
          <w:color w:val="auto"/>
          <w:sz w:val="20"/>
          <w:lang w:val="it-IT" w:eastAsia="it-IT"/>
        </w:rPr>
        <w:t>15</w:t>
      </w:r>
      <w:r w:rsidRPr="00FC6E95">
        <w:rPr>
          <w:rFonts w:cs="Arial"/>
          <w:color w:val="auto"/>
          <w:sz w:val="20"/>
          <w:lang w:val="it-IT" w:eastAsia="it-IT"/>
        </w:rPr>
        <w:t xml:space="preserve"> bodu </w:t>
      </w:r>
      <w:r w:rsidRPr="00FC6E95">
        <w:rPr>
          <w:rFonts w:cs="Arial"/>
          <w:b/>
          <w:color w:val="auto"/>
          <w:sz w:val="20"/>
          <w:lang w:val="it-IT" w:eastAsia="it-IT"/>
        </w:rPr>
        <w:t>6</w:t>
      </w:r>
      <w:r w:rsidRPr="00FC6E95">
        <w:rPr>
          <w:rFonts w:cs="Arial"/>
          <w:color w:val="auto"/>
          <w:sz w:val="20"/>
          <w:lang w:val="it-IT" w:eastAsia="it-IT"/>
        </w:rPr>
        <w:t xml:space="preserve"> VPPMO-P sjednaného pro pojistné nebezpečí Zamrzání vody ve vodovodním potrubí sjednává se sublimitem plnění ve </w:t>
      </w:r>
      <w:r w:rsidR="00A81225" w:rsidRPr="00FC6E95">
        <w:rPr>
          <w:rFonts w:cs="Arial"/>
          <w:color w:val="auto"/>
          <w:sz w:val="20"/>
          <w:lang w:val="it-IT" w:eastAsia="it-IT"/>
        </w:rPr>
        <w:t xml:space="preserve">výši </w:t>
      </w:r>
      <w:r w:rsidR="005066A2">
        <w:rPr>
          <w:rFonts w:cs="Arial"/>
          <w:b/>
          <w:color w:val="auto"/>
          <w:sz w:val="20"/>
          <w:lang w:val="it-IT" w:eastAsia="it-IT"/>
        </w:rPr>
        <w:t>xxxx</w:t>
      </w:r>
      <w:r w:rsidRPr="00FC6E95">
        <w:rPr>
          <w:rFonts w:cs="Arial"/>
          <w:b/>
          <w:color w:val="auto"/>
          <w:sz w:val="20"/>
          <w:lang w:val="it-IT" w:eastAsia="it-IT"/>
        </w:rPr>
        <w:t xml:space="preserve"> Kč</w:t>
      </w:r>
      <w:r w:rsidRPr="00FC6E95">
        <w:rPr>
          <w:rFonts w:cs="Arial"/>
          <w:color w:val="auto"/>
          <w:sz w:val="20"/>
          <w:lang w:val="it-IT" w:eastAsia="it-IT"/>
        </w:rPr>
        <w:t>.</w:t>
      </w:r>
    </w:p>
    <w:p w:rsidR="00FE2BA1" w:rsidRPr="00FC6E95" w:rsidRDefault="00FE2BA1" w:rsidP="00FE2BA1">
      <w:pPr>
        <w:pStyle w:val="GPodstavec"/>
        <w:numPr>
          <w:ilvl w:val="2"/>
          <w:numId w:val="3"/>
        </w:numPr>
        <w:ind w:left="709" w:hanging="709"/>
        <w:rPr>
          <w:b/>
          <w:color w:val="auto"/>
        </w:rPr>
      </w:pPr>
      <w:r w:rsidRPr="00FC6E95">
        <w:rPr>
          <w:b/>
          <w:color w:val="auto"/>
        </w:rPr>
        <w:t>Náraz vozidla</w:t>
      </w:r>
    </w:p>
    <w:p w:rsidR="00FE2BA1" w:rsidRPr="00EB394E" w:rsidRDefault="00FE2BA1" w:rsidP="00BE5C7D">
      <w:pPr>
        <w:pStyle w:val="Text11"/>
        <w:keepLines/>
        <w:tabs>
          <w:tab w:val="clear" w:pos="907"/>
        </w:tabs>
        <w:spacing w:after="0"/>
        <w:ind w:left="709" w:firstLine="0"/>
        <w:jc w:val="left"/>
        <w:rPr>
          <w:rFonts w:cs="Arial"/>
          <w:color w:val="auto"/>
          <w:sz w:val="20"/>
          <w:lang w:val="it-IT" w:eastAsia="it-IT"/>
        </w:rPr>
      </w:pPr>
      <w:r w:rsidRPr="00EB394E">
        <w:rPr>
          <w:rFonts w:cs="Arial"/>
          <w:color w:val="auto"/>
          <w:sz w:val="20"/>
          <w:lang w:val="it-IT" w:eastAsia="it-IT"/>
        </w:rPr>
        <w:t xml:space="preserve">Ustanovení článku </w:t>
      </w:r>
      <w:r w:rsidRPr="00EB394E">
        <w:rPr>
          <w:rFonts w:cs="Arial"/>
          <w:b/>
          <w:color w:val="auto"/>
          <w:sz w:val="20"/>
          <w:lang w:val="it-IT" w:eastAsia="it-IT"/>
        </w:rPr>
        <w:t>20</w:t>
      </w:r>
      <w:r w:rsidRPr="00EB394E">
        <w:rPr>
          <w:rFonts w:cs="Arial"/>
          <w:color w:val="auto"/>
          <w:sz w:val="20"/>
          <w:lang w:val="it-IT" w:eastAsia="it-IT"/>
        </w:rPr>
        <w:t xml:space="preserve"> bodu </w:t>
      </w:r>
      <w:r w:rsidRPr="00EB394E">
        <w:rPr>
          <w:rFonts w:cs="Arial"/>
          <w:b/>
          <w:color w:val="auto"/>
          <w:sz w:val="20"/>
          <w:lang w:val="it-IT" w:eastAsia="it-IT"/>
        </w:rPr>
        <w:t>8</w:t>
      </w:r>
      <w:r w:rsidRPr="00EB394E">
        <w:rPr>
          <w:rFonts w:cs="Arial"/>
          <w:color w:val="auto"/>
          <w:sz w:val="20"/>
          <w:lang w:val="it-IT" w:eastAsia="it-IT"/>
        </w:rPr>
        <w:t xml:space="preserve"> VPPMO-P a článku </w:t>
      </w:r>
      <w:r w:rsidRPr="00EB394E">
        <w:rPr>
          <w:rFonts w:cs="Arial"/>
          <w:b/>
          <w:color w:val="auto"/>
          <w:sz w:val="20"/>
          <w:lang w:val="it-IT" w:eastAsia="it-IT"/>
        </w:rPr>
        <w:t>4</w:t>
      </w:r>
      <w:r w:rsidRPr="00EB394E">
        <w:rPr>
          <w:rFonts w:cs="Arial"/>
          <w:color w:val="auto"/>
          <w:sz w:val="20"/>
          <w:lang w:val="it-IT" w:eastAsia="it-IT"/>
        </w:rPr>
        <w:t xml:space="preserve"> bodu </w:t>
      </w:r>
      <w:r w:rsidRPr="00EB394E">
        <w:rPr>
          <w:rFonts w:cs="Arial"/>
          <w:b/>
          <w:color w:val="auto"/>
          <w:sz w:val="20"/>
          <w:lang w:val="it-IT" w:eastAsia="it-IT"/>
        </w:rPr>
        <w:t>3</w:t>
      </w:r>
      <w:r w:rsidRPr="00EB394E">
        <w:rPr>
          <w:rFonts w:cs="Arial"/>
          <w:color w:val="auto"/>
          <w:sz w:val="20"/>
          <w:lang w:val="it-IT" w:eastAsia="it-IT"/>
        </w:rPr>
        <w:t xml:space="preserve"> písm. </w:t>
      </w:r>
      <w:r w:rsidRPr="00EB394E">
        <w:rPr>
          <w:rFonts w:cs="Arial"/>
          <w:b/>
          <w:color w:val="auto"/>
          <w:sz w:val="20"/>
          <w:lang w:val="it-IT" w:eastAsia="it-IT"/>
        </w:rPr>
        <w:t>f</w:t>
      </w:r>
      <w:r w:rsidRPr="00EB394E">
        <w:rPr>
          <w:rFonts w:cs="Arial"/>
          <w:color w:val="auto"/>
          <w:sz w:val="20"/>
          <w:lang w:val="it-IT" w:eastAsia="it-IT"/>
        </w:rPr>
        <w:t xml:space="preserve"> DPPSP-P se ruší a nahrazuje následujícím zněním:</w:t>
      </w:r>
    </w:p>
    <w:p w:rsidR="00FE2BA1" w:rsidRDefault="00FE2BA1" w:rsidP="008A14E6">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Nárazem vozidla se rozumí bezprostřední náraz vozidla do předmětu pojištění. Pojištění se vztahuje na poškození nebo zničení předmětu pojištění nárazem vozidla také tehdy, je-li vozidlo součástí poškozeného nebo zničeného předmětu pojištění nebo součásti téhož souboru jako poškozený nebo zničený předmět pojištění. Pojištění se vztahuje</w:t>
      </w:r>
      <w:r w:rsidR="008A14E6">
        <w:rPr>
          <w:rFonts w:cs="Arial"/>
          <w:color w:val="auto"/>
          <w:sz w:val="20"/>
          <w:lang w:val="it-IT" w:eastAsia="it-IT"/>
        </w:rPr>
        <w:t xml:space="preserve"> i na případy,</w:t>
      </w:r>
      <w:r w:rsidRPr="00EB394E">
        <w:rPr>
          <w:rFonts w:cs="Arial"/>
          <w:color w:val="auto"/>
          <w:sz w:val="20"/>
          <w:lang w:val="it-IT" w:eastAsia="it-IT"/>
        </w:rPr>
        <w:t xml:space="preserve"> </w:t>
      </w:r>
      <w:r w:rsidR="008A14E6" w:rsidRPr="00AE52A6">
        <w:rPr>
          <w:sz w:val="20"/>
        </w:rPr>
        <w:t xml:space="preserve">kdy byl dopravní prostředek (osobní auto, nákladní auto, přívěs, tahač, návěs, nakladač, vysokozdvižný vozík, nízkozdvižný vozík, paletovací vozík apod.) v době nárazu řízen nebo provozován pojistníkem a/nebo pojištěným, příp. byl v jeho vlastnictví, </w:t>
      </w:r>
      <w:r w:rsidR="008A14E6">
        <w:rPr>
          <w:sz w:val="20"/>
        </w:rPr>
        <w:t>správě nebo pod jeho kontrolou</w:t>
      </w:r>
      <w:r w:rsidRPr="00EB394E">
        <w:rPr>
          <w:rFonts w:cs="Arial"/>
          <w:color w:val="auto"/>
          <w:sz w:val="20"/>
          <w:lang w:val="it-IT" w:eastAsia="it-IT"/>
        </w:rPr>
        <w:t>.</w:t>
      </w:r>
    </w:p>
    <w:p w:rsidR="007633B0" w:rsidRDefault="00C34653" w:rsidP="007633B0">
      <w:pPr>
        <w:pStyle w:val="GPodstavec"/>
        <w:numPr>
          <w:ilvl w:val="2"/>
          <w:numId w:val="3"/>
        </w:numPr>
        <w:ind w:left="709" w:hanging="709"/>
        <w:rPr>
          <w:b/>
          <w:color w:val="auto"/>
        </w:rPr>
      </w:pPr>
      <w:r>
        <w:rPr>
          <w:b/>
          <w:color w:val="auto"/>
        </w:rPr>
        <w:t xml:space="preserve">Ujednání pro pol. S1 - </w:t>
      </w:r>
      <w:r w:rsidR="007633B0" w:rsidRPr="007633B0">
        <w:rPr>
          <w:b/>
          <w:color w:val="auto"/>
        </w:rPr>
        <w:t xml:space="preserve">Budovy a stavby </w:t>
      </w:r>
    </w:p>
    <w:p w:rsidR="007633B0" w:rsidRPr="007633B0" w:rsidRDefault="007633B0" w:rsidP="007633B0">
      <w:pPr>
        <w:pStyle w:val="Text11"/>
        <w:keepLines/>
        <w:tabs>
          <w:tab w:val="clear" w:pos="907"/>
        </w:tabs>
        <w:spacing w:after="0"/>
        <w:ind w:left="709" w:firstLine="0"/>
        <w:rPr>
          <w:rFonts w:cs="Arial"/>
          <w:color w:val="auto"/>
          <w:sz w:val="20"/>
          <w:lang w:val="it-IT" w:eastAsia="it-IT"/>
        </w:rPr>
      </w:pPr>
      <w:r w:rsidRPr="007633B0">
        <w:rPr>
          <w:rFonts w:cs="Arial"/>
          <w:color w:val="auto"/>
          <w:sz w:val="20"/>
          <w:lang w:val="it-IT" w:eastAsia="it-IT"/>
        </w:rPr>
        <w:t>Soubor vlastních a cizích budov, hal, obslužných budov a ostatních staveb včetně vnitřních a vnějších stavebních součástí a příslušenství, vnitřních a vnějších stavebních úprav, strojního zařízení budov, budov tvořících jejich příslušenství (voda, plyn, elektro, topení, výtahy, kanálové vpusti apod.), trafostanic, výměníkových stanic, technologií energetických zařízení, stožárů, oplocení, opěrných zdí, rozvodných sítí, zpevněných a umělých ploch (hřiště, tartany a další povrchy), skleníků, jímek, bazénů, lehkých staveb, dřevostaveb, nádrží všeho druhu, přístřešků, veřejného osvětlení, pergol/altánů venkovních úprav, garáží, odradonovacích stanic, fotovoltaických a solárních panelů, tepelných čerpadel apod. v rámci areálů</w:t>
      </w:r>
      <w:r>
        <w:rPr>
          <w:rFonts w:cs="Arial"/>
          <w:color w:val="auto"/>
          <w:sz w:val="20"/>
          <w:lang w:val="it-IT" w:eastAsia="it-IT"/>
        </w:rPr>
        <w:t>.</w:t>
      </w:r>
    </w:p>
    <w:p w:rsidR="007633B0" w:rsidRDefault="007633B0" w:rsidP="007633B0">
      <w:pPr>
        <w:pStyle w:val="Text11"/>
        <w:keepLines/>
        <w:tabs>
          <w:tab w:val="clear" w:pos="907"/>
        </w:tabs>
        <w:spacing w:after="0"/>
        <w:ind w:left="709" w:firstLine="0"/>
        <w:rPr>
          <w:rFonts w:cs="Arial"/>
          <w:color w:val="auto"/>
          <w:sz w:val="20"/>
          <w:lang w:val="it-IT" w:eastAsia="it-IT"/>
        </w:rPr>
      </w:pPr>
      <w:r w:rsidRPr="007633B0">
        <w:rPr>
          <w:rFonts w:cs="Arial"/>
          <w:color w:val="auto"/>
          <w:sz w:val="20"/>
          <w:lang w:val="it-IT" w:eastAsia="it-IT"/>
        </w:rPr>
        <w:t>Pojištění se vztahuje i na majetek (budovy a stavby) opuštěný, neobývaný, v režimu předčasného užívání, před kolaudací, jakož i movité věci, zásoby a další předměty pojištění zde umístěné ve standardním nebo zkušebním provozu</w:t>
      </w:r>
      <w:r>
        <w:rPr>
          <w:rFonts w:cs="Arial"/>
          <w:color w:val="auto"/>
          <w:sz w:val="20"/>
          <w:lang w:val="it-IT" w:eastAsia="it-IT"/>
        </w:rPr>
        <w:t xml:space="preserve">. </w:t>
      </w:r>
    </w:p>
    <w:p w:rsidR="007633B0" w:rsidRPr="007633B0" w:rsidRDefault="007633B0" w:rsidP="007633B0">
      <w:pPr>
        <w:pStyle w:val="Text11"/>
        <w:keepLines/>
        <w:tabs>
          <w:tab w:val="clear" w:pos="907"/>
        </w:tabs>
        <w:spacing w:after="0"/>
        <w:ind w:left="709" w:firstLine="0"/>
        <w:rPr>
          <w:rFonts w:cs="Arial"/>
          <w:color w:val="auto"/>
          <w:sz w:val="20"/>
          <w:lang w:val="it-IT" w:eastAsia="it-IT"/>
        </w:rPr>
      </w:pPr>
      <w:r w:rsidRPr="007633B0">
        <w:rPr>
          <w:rFonts w:cs="Arial"/>
          <w:color w:val="auto"/>
          <w:sz w:val="20"/>
          <w:lang w:val="it-IT" w:eastAsia="it-IT"/>
        </w:rPr>
        <w:t>Pojištění se vztahuje i na historické nebo památkově chráněné objekty, a to i pokud jsou předmětem stavebních nebo montážních prací, rekonstrukcí, instalací, oprav apod</w:t>
      </w:r>
      <w:r>
        <w:rPr>
          <w:rFonts w:cs="Arial"/>
          <w:color w:val="auto"/>
          <w:sz w:val="20"/>
          <w:lang w:val="it-IT" w:eastAsia="it-IT"/>
        </w:rPr>
        <w:t>.</w:t>
      </w:r>
    </w:p>
    <w:p w:rsidR="007633B0" w:rsidRPr="007633B0" w:rsidRDefault="00C34653" w:rsidP="007633B0">
      <w:pPr>
        <w:pStyle w:val="GPodstavec"/>
        <w:numPr>
          <w:ilvl w:val="2"/>
          <w:numId w:val="3"/>
        </w:numPr>
        <w:ind w:left="709" w:hanging="709"/>
        <w:rPr>
          <w:b/>
          <w:color w:val="auto"/>
        </w:rPr>
      </w:pPr>
      <w:r>
        <w:rPr>
          <w:b/>
          <w:color w:val="auto"/>
        </w:rPr>
        <w:t xml:space="preserve">Ujednání pro pol. M1 - </w:t>
      </w:r>
      <w:r w:rsidR="007633B0" w:rsidRPr="007633B0">
        <w:rPr>
          <w:b/>
          <w:color w:val="auto"/>
        </w:rPr>
        <w:t xml:space="preserve">Movitý majetek apod. </w:t>
      </w:r>
    </w:p>
    <w:p w:rsidR="007633B0" w:rsidRDefault="007633B0" w:rsidP="007633B0">
      <w:pPr>
        <w:pStyle w:val="Text11"/>
        <w:keepLines/>
        <w:tabs>
          <w:tab w:val="clear" w:pos="907"/>
        </w:tabs>
        <w:spacing w:after="0"/>
        <w:ind w:left="709" w:firstLine="0"/>
        <w:rPr>
          <w:rFonts w:cs="Arial"/>
          <w:color w:val="auto"/>
          <w:sz w:val="20"/>
          <w:lang w:val="it-IT" w:eastAsia="it-IT"/>
        </w:rPr>
      </w:pPr>
      <w:r w:rsidRPr="007633B0">
        <w:rPr>
          <w:rFonts w:cs="Arial"/>
          <w:color w:val="auto"/>
          <w:sz w:val="20"/>
          <w:lang w:val="it-IT" w:eastAsia="it-IT"/>
        </w:rPr>
        <w:lastRenderedPageBreak/>
        <w:t xml:space="preserve">Soubor vlastních a cizích věcí movitých včetně DHIM, </w:t>
      </w:r>
      <w:hyperlink r:id="rId8" w:anchor="RANGE!B12#RANGE!B12" w:history="1">
        <w:r w:rsidRPr="007633B0">
          <w:rPr>
            <w:rFonts w:cs="Arial"/>
            <w:color w:val="auto"/>
            <w:sz w:val="20"/>
            <w:lang w:val="it-IT" w:eastAsia="it-IT"/>
          </w:rPr>
          <w:t>přístrojů, zařízení, elektroniky, serverů, inventáře, věcí zvláštní kulturní, historické a umělecké hodnoty (obrazy, sochy, betlémy, šperky apod.), ostatních vlastních věcí movitých vedených v účetní, operativní či jiné evidenci včetně modelů, sbírek, vzorků, exponátů, nosičů dat včetně čipových karet, nákladů na znovupořízení dat, dokumentace, písemností, plánů, výkresů, map, vzácných tisků a kovů, učebnic, knih a časopisů, zabezpečovacích zařízení (kamerový systém, EZS, EPS apod.) včetně snímačů, antén, trenažérů, měřících zařízení včetně čidel, speciáních zařízení (např. zdvihací zařízení, vodní stavby, a další speciální zařízení), zeleně včetně terénních a parkových úprav, rostlin, keřů a stromů apod.</w:t>
        </w:r>
      </w:hyperlink>
    </w:p>
    <w:p w:rsidR="00916826" w:rsidRDefault="00916826" w:rsidP="00916826">
      <w:pPr>
        <w:pStyle w:val="GPodstavec"/>
        <w:numPr>
          <w:ilvl w:val="2"/>
          <w:numId w:val="3"/>
        </w:numPr>
        <w:ind w:left="709" w:hanging="709"/>
        <w:rPr>
          <w:b/>
          <w:color w:val="auto"/>
        </w:rPr>
      </w:pPr>
      <w:r>
        <w:rPr>
          <w:b/>
          <w:color w:val="auto"/>
        </w:rPr>
        <w:t xml:space="preserve">Ujednání pro pol. M2 – umělecké předměty a </w:t>
      </w:r>
      <w:r w:rsidRPr="00916826">
        <w:rPr>
          <w:b/>
          <w:color w:val="auto"/>
        </w:rPr>
        <w:t>věci zvláštní kulturní a historické hodnoty</w:t>
      </w:r>
    </w:p>
    <w:p w:rsidR="00916826" w:rsidRPr="00916826" w:rsidRDefault="00916826" w:rsidP="00916826">
      <w:pPr>
        <w:pStyle w:val="GPodstavec"/>
        <w:spacing w:before="60"/>
        <w:ind w:left="709"/>
        <w:jc w:val="both"/>
        <w:rPr>
          <w:b/>
          <w:color w:val="auto"/>
        </w:rPr>
      </w:pPr>
      <w:r w:rsidRPr="006B3B5F">
        <w:t>Poji</w:t>
      </w:r>
      <w:r>
        <w:t>šťovna</w:t>
      </w:r>
      <w:r w:rsidRPr="006B3B5F">
        <w:t xml:space="preserve"> bude v případě souboru věcí zvláštní hodnoty, uměleckých předmětů, historických budov</w:t>
      </w:r>
      <w:r>
        <w:t xml:space="preserve"> </w:t>
      </w:r>
      <w:r w:rsidRPr="006B3B5F">
        <w:t>akceptovat cenu d</w:t>
      </w:r>
      <w:r>
        <w:t xml:space="preserve">le znaleckých posudků </w:t>
      </w:r>
      <w:r w:rsidRPr="006B3B5F">
        <w:t>pojištěného</w:t>
      </w:r>
      <w:r>
        <w:t>.</w:t>
      </w:r>
    </w:p>
    <w:p w:rsidR="008F2580" w:rsidRPr="00EB394E" w:rsidRDefault="008F2580" w:rsidP="004C5539">
      <w:pPr>
        <w:pStyle w:val="GPodstavec"/>
        <w:numPr>
          <w:ilvl w:val="2"/>
          <w:numId w:val="3"/>
        </w:numPr>
        <w:ind w:left="709" w:hanging="709"/>
        <w:rPr>
          <w:b/>
          <w:color w:val="auto"/>
        </w:rPr>
      </w:pPr>
      <w:r w:rsidRPr="00EB394E">
        <w:rPr>
          <w:b/>
          <w:color w:val="auto"/>
        </w:rPr>
        <w:t>P</w:t>
      </w:r>
      <w:r w:rsidR="00592023" w:rsidRPr="00EB394E">
        <w:rPr>
          <w:b/>
          <w:color w:val="auto"/>
        </w:rPr>
        <w:t>řeprava</w:t>
      </w:r>
    </w:p>
    <w:p w:rsidR="00431681" w:rsidRPr="00EB394E" w:rsidRDefault="00431681" w:rsidP="00442EF2">
      <w:pPr>
        <w:pStyle w:val="GPodstavec"/>
        <w:ind w:left="709"/>
        <w:rPr>
          <w:color w:val="auto"/>
        </w:rPr>
      </w:pPr>
      <w:r w:rsidRPr="00EB394E">
        <w:rPr>
          <w:color w:val="auto"/>
        </w:rPr>
        <w:t>Pojištění přepravy se sjednává v rozsahu čl</w:t>
      </w:r>
      <w:r w:rsidR="002A385A" w:rsidRPr="00EB394E">
        <w:rPr>
          <w:color w:val="auto"/>
        </w:rPr>
        <w:t>ánku</w:t>
      </w:r>
      <w:r w:rsidRPr="00EB394E">
        <w:rPr>
          <w:color w:val="auto"/>
        </w:rPr>
        <w:t xml:space="preserve"> </w:t>
      </w:r>
      <w:r w:rsidRPr="00EB394E">
        <w:rPr>
          <w:b/>
          <w:color w:val="auto"/>
        </w:rPr>
        <w:t>5</w:t>
      </w:r>
      <w:r w:rsidRPr="00EB394E">
        <w:rPr>
          <w:color w:val="auto"/>
        </w:rPr>
        <w:t xml:space="preserve"> bodu </w:t>
      </w:r>
      <w:r w:rsidRPr="00EB394E">
        <w:rPr>
          <w:b/>
          <w:color w:val="auto"/>
        </w:rPr>
        <w:t xml:space="preserve">17 </w:t>
      </w:r>
      <w:r w:rsidRPr="00EB394E">
        <w:rPr>
          <w:color w:val="auto"/>
        </w:rPr>
        <w:t>DPPMP-P.</w:t>
      </w:r>
    </w:p>
    <w:p w:rsidR="001C68FE" w:rsidRPr="00555FD8" w:rsidRDefault="008F2580" w:rsidP="00555FD8">
      <w:pPr>
        <w:pStyle w:val="GPodstavec"/>
        <w:spacing w:before="60"/>
        <w:ind w:left="709"/>
        <w:jc w:val="both"/>
      </w:pPr>
      <w:r w:rsidRPr="00555FD8">
        <w:t xml:space="preserve">Pojištění </w:t>
      </w:r>
      <w:r w:rsidR="001C68FE" w:rsidRPr="00555FD8">
        <w:t>se dále sjednává pro případ odcizení přepravovaného předmětu pojištění Krádeží vloupáním z motorového vozidla nebo spolu s motorovým vozidlem. Motorové vozidlo musí mít pevnou karoserii, musí být řádně uzavřeno a uzamčeno a musí mít všechny zabezpečovací prvky v aktivním stavu. Právo na plnění však vznikne jen za předpokladu, že předmět pojištění se prokazatelně nacházel v zavazadlovém prostoru nebo palubní schránce vozidla tak, aby nebyl zvenku vidět, a že k odcizení předmětu pojištění došlo prokazatelně mezi 6.00-22.00 hod. Pokud došlo k odcizení přemětu pojištění spolu s motorovým vozidlem, časová omezení neplatí, bylo-li vozidlo odstaveno v uzamčeném prostoru nebo na celodenně hlídaném parkovišti.</w:t>
      </w:r>
    </w:p>
    <w:p w:rsidR="00555FD8" w:rsidRDefault="00555FD8" w:rsidP="00555FD8">
      <w:pPr>
        <w:pStyle w:val="GPodstavec"/>
        <w:spacing w:before="60"/>
        <w:ind w:left="709"/>
        <w:jc w:val="both"/>
      </w:pPr>
      <w:r w:rsidRPr="00555FD8">
        <w:t xml:space="preserve">Pojištění se sjednává i pro případ odcizení přepravovaných věcí loupeží. Pojišťovna poskytne pojistné plnění, pokud je přeprava prováděna min. jednou </w:t>
      </w:r>
      <w:r w:rsidRPr="00AD6B82">
        <w:t>pověřenou osobou vybavenou obranným prostředkem</w:t>
      </w:r>
      <w:r>
        <w:t>.</w:t>
      </w:r>
    </w:p>
    <w:p w:rsidR="00555FD8" w:rsidRPr="00555FD8" w:rsidRDefault="00555FD8" w:rsidP="00555FD8">
      <w:pPr>
        <w:pStyle w:val="GPodstavec"/>
        <w:spacing w:before="60"/>
        <w:ind w:left="709"/>
        <w:jc w:val="both"/>
      </w:pPr>
      <w:r>
        <w:t xml:space="preserve">Pojištění se dále sjednává pro případ poškození nebo zničení předmětu pojištění v důsledku </w:t>
      </w:r>
      <w:r w:rsidRPr="009F15E5">
        <w:rPr>
          <w:szCs w:val="22"/>
        </w:rPr>
        <w:t>zřícení silnice, mostu, tunelu nebo jiné člověkem vybudované hmotné vě</w:t>
      </w:r>
      <w:r>
        <w:rPr>
          <w:szCs w:val="22"/>
        </w:rPr>
        <w:t>ci.</w:t>
      </w:r>
    </w:p>
    <w:p w:rsidR="001D4D83" w:rsidRPr="00EB394E" w:rsidRDefault="001D4D83" w:rsidP="00BC61A7">
      <w:pPr>
        <w:pStyle w:val="GPodstavec"/>
        <w:numPr>
          <w:ilvl w:val="2"/>
          <w:numId w:val="3"/>
        </w:numPr>
        <w:ind w:left="709" w:hanging="709"/>
        <w:rPr>
          <w:b/>
          <w:color w:val="auto"/>
        </w:rPr>
      </w:pPr>
      <w:r w:rsidRPr="00EB394E">
        <w:rPr>
          <w:b/>
          <w:color w:val="auto"/>
        </w:rPr>
        <w:t xml:space="preserve">Poškození zateplené fasády </w:t>
      </w:r>
      <w:r w:rsidR="00960322" w:rsidRPr="00EB394E">
        <w:rPr>
          <w:b/>
          <w:color w:val="auto"/>
        </w:rPr>
        <w:t>živočichy</w:t>
      </w:r>
    </w:p>
    <w:p w:rsidR="00960322" w:rsidRDefault="00960322" w:rsidP="00067DBB">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Ujednává se, že pojištění se sjednává i pro případ poškození nebo zničení zateplené fasády budovy živočichy (s výjimkou člověka). Zateplenou fasádou se rozumí vnější tepelně izolační kompozitní systém s tepelnou izolací a s konečnou povrchovou úpravou omítky nebo omítky a nátěrem.</w:t>
      </w:r>
    </w:p>
    <w:p w:rsidR="00E303A1" w:rsidRPr="00E303A1" w:rsidRDefault="00E303A1" w:rsidP="00E303A1">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 xml:space="preserve">Pojištění se sjednává jako pojištění prvního rizika s limitem pojistného plnění ve výši </w:t>
      </w:r>
      <w:r w:rsidR="00063E2F">
        <w:rPr>
          <w:rFonts w:cs="Arial"/>
          <w:b/>
          <w:bCs/>
          <w:color w:val="auto"/>
          <w:sz w:val="20"/>
          <w:lang w:val="it-IT" w:eastAsia="it-IT"/>
        </w:rPr>
        <w:t>xxxx</w:t>
      </w:r>
      <w:r w:rsidRPr="00D259BF">
        <w:rPr>
          <w:rFonts w:cs="Arial"/>
          <w:b/>
          <w:bCs/>
          <w:color w:val="auto"/>
          <w:sz w:val="20"/>
          <w:lang w:val="it-IT" w:eastAsia="it-IT"/>
        </w:rPr>
        <w:t xml:space="preserve"> Kč</w:t>
      </w:r>
      <w:r w:rsidRPr="00EB394E">
        <w:rPr>
          <w:rFonts w:cs="Arial"/>
          <w:color w:val="auto"/>
          <w:sz w:val="20"/>
          <w:lang w:val="it-IT" w:eastAsia="it-IT"/>
        </w:rPr>
        <w:t>.</w:t>
      </w:r>
    </w:p>
    <w:p w:rsidR="00067DBB" w:rsidRPr="00067DBB" w:rsidRDefault="00067DBB" w:rsidP="00067DBB">
      <w:pPr>
        <w:pStyle w:val="GPodstavec"/>
        <w:numPr>
          <w:ilvl w:val="2"/>
          <w:numId w:val="3"/>
        </w:numPr>
        <w:ind w:left="709" w:hanging="709"/>
        <w:rPr>
          <w:b/>
          <w:color w:val="auto"/>
        </w:rPr>
      </w:pPr>
      <w:r w:rsidRPr="00067DBB">
        <w:rPr>
          <w:b/>
          <w:color w:val="auto"/>
        </w:rPr>
        <w:t>Stavební, montážní a servisní práce</w:t>
      </w:r>
    </w:p>
    <w:p w:rsidR="00067DBB" w:rsidRPr="00A06E00" w:rsidRDefault="00067DBB" w:rsidP="00067DBB">
      <w:pPr>
        <w:pStyle w:val="Text11"/>
        <w:keepLines/>
        <w:tabs>
          <w:tab w:val="clear" w:pos="907"/>
        </w:tabs>
        <w:spacing w:after="0"/>
        <w:ind w:left="709" w:firstLine="0"/>
        <w:rPr>
          <w:sz w:val="20"/>
        </w:rPr>
      </w:pPr>
      <w:r w:rsidRPr="00067DBB">
        <w:rPr>
          <w:rFonts w:cs="Arial"/>
          <w:color w:val="auto"/>
          <w:sz w:val="20"/>
          <w:lang w:val="it-IT" w:eastAsia="it-IT"/>
        </w:rPr>
        <w:t>Ujednává</w:t>
      </w:r>
      <w:r w:rsidRPr="00A06E00">
        <w:rPr>
          <w:sz w:val="20"/>
        </w:rPr>
        <w:t xml:space="preserve"> se, že se pojištění vztahuje i na</w:t>
      </w:r>
      <w:r>
        <w:rPr>
          <w:sz w:val="20"/>
        </w:rPr>
        <w:t xml:space="preserve"> věcné škody na pojištěném majetku</w:t>
      </w:r>
      <w:r w:rsidRPr="00A06E00">
        <w:rPr>
          <w:sz w:val="20"/>
        </w:rPr>
        <w:t>, na kter</w:t>
      </w:r>
      <w:r>
        <w:rPr>
          <w:sz w:val="20"/>
        </w:rPr>
        <w:t>ém</w:t>
      </w:r>
      <w:r w:rsidRPr="00A06E00">
        <w:rPr>
          <w:sz w:val="20"/>
        </w:rPr>
        <w:t xml:space="preserve"> jsou prováděny stavební práce, instalace, montáže, provozní montáže, servisní práce apod. bez ohledu na to, zda je pro takové práce nutné stavební </w:t>
      </w:r>
      <w:r w:rsidRPr="005323AA">
        <w:rPr>
          <w:sz w:val="20"/>
        </w:rPr>
        <w:t xml:space="preserve">povolení. Pojištění se vztahuje i na movité věci, zásoby a další předměty pojištění umístěné v těchto budovách a stavbách. Pojištění </w:t>
      </w:r>
      <w:r w:rsidRPr="00A06E00">
        <w:rPr>
          <w:sz w:val="20"/>
        </w:rPr>
        <w:t>podle tohoto</w:t>
      </w:r>
      <w:r>
        <w:rPr>
          <w:sz w:val="20"/>
        </w:rPr>
        <w:t xml:space="preserve"> smluvního ujednání se sjednává </w:t>
      </w:r>
      <w:r w:rsidRPr="00A06E00">
        <w:rPr>
          <w:sz w:val="20"/>
        </w:rPr>
        <w:t xml:space="preserve">v rozsahu pojistných nebezpečí sjednaných touto smlouvou. </w:t>
      </w:r>
    </w:p>
    <w:p w:rsidR="007F637E" w:rsidRPr="007271D7" w:rsidRDefault="007F637E" w:rsidP="007F637E">
      <w:pPr>
        <w:pStyle w:val="GPodstavec"/>
        <w:numPr>
          <w:ilvl w:val="2"/>
          <w:numId w:val="3"/>
        </w:numPr>
        <w:ind w:left="709" w:hanging="709"/>
        <w:rPr>
          <w:b/>
          <w:color w:val="auto"/>
        </w:rPr>
      </w:pPr>
      <w:r w:rsidRPr="007271D7">
        <w:rPr>
          <w:b/>
          <w:color w:val="auto"/>
        </w:rPr>
        <w:t>Vodné, stočné</w:t>
      </w:r>
    </w:p>
    <w:p w:rsidR="007F637E" w:rsidRPr="007271D7" w:rsidRDefault="007F637E" w:rsidP="007271D7">
      <w:pPr>
        <w:pStyle w:val="Text11"/>
        <w:keepLines/>
        <w:tabs>
          <w:tab w:val="clear" w:pos="907"/>
        </w:tabs>
        <w:spacing w:after="0"/>
        <w:ind w:left="709" w:firstLine="0"/>
        <w:rPr>
          <w:rFonts w:cs="Arial"/>
          <w:color w:val="auto"/>
          <w:sz w:val="20"/>
          <w:lang w:val="it-IT" w:eastAsia="it-IT"/>
        </w:rPr>
      </w:pPr>
      <w:r w:rsidRPr="007271D7">
        <w:rPr>
          <w:rFonts w:cs="Arial"/>
          <w:color w:val="auto"/>
          <w:sz w:val="20"/>
          <w:lang w:val="it-IT" w:eastAsia="it-IT"/>
        </w:rPr>
        <w:t xml:space="preserve">Pojištění se sjednává pro případ ztráty vody způsobené nežádoucím a náhlým únikem vody z vodovodního zařízení v přímé souvislosti s nastalou pojistnou událostí z pojistného nebezpečí Voda vytékající z vodovodních zařízení. Pojišťovna poskytne pojistné plnění za finanční újmu vzniklou ztrátou vody, kterou je pojištěný prokazatelně povinen uhradit třetí osobě. </w:t>
      </w:r>
      <w:r w:rsidR="007271D7" w:rsidRPr="007271D7">
        <w:rPr>
          <w:rFonts w:cs="Arial"/>
          <w:color w:val="auto"/>
          <w:sz w:val="20"/>
          <w:lang w:val="it-IT" w:eastAsia="it-IT"/>
        </w:rPr>
        <w:t>Pojišťovna uhradí pouze rozdíl mezi cenou, kterou pojištěný v účtovaném období obvykle platí za spotřebu vody a cenou požadovanou dodavatelem vody po mimořádné spotřebě vzniklé následkem poškození vodovodního potrubí.</w:t>
      </w:r>
      <w:r w:rsidRPr="007271D7">
        <w:rPr>
          <w:rFonts w:cs="Arial"/>
          <w:color w:val="auto"/>
          <w:sz w:val="20"/>
          <w:lang w:val="it-IT" w:eastAsia="it-IT"/>
        </w:rPr>
        <w:t xml:space="preserve"> Pojištění se sjednává jako pojištění prvního rizika s limitem pojistného plnění ve výši </w:t>
      </w:r>
      <w:r w:rsidR="005066A2">
        <w:rPr>
          <w:rFonts w:cs="Arial"/>
          <w:b/>
          <w:color w:val="auto"/>
          <w:sz w:val="20"/>
          <w:lang w:val="it-IT" w:eastAsia="it-IT"/>
        </w:rPr>
        <w:t>xxxx</w:t>
      </w:r>
      <w:r w:rsidRPr="007271D7">
        <w:rPr>
          <w:rFonts w:cs="Arial"/>
          <w:b/>
          <w:color w:val="auto"/>
          <w:sz w:val="20"/>
          <w:lang w:val="it-IT" w:eastAsia="it-IT"/>
        </w:rPr>
        <w:t xml:space="preserve"> Kč</w:t>
      </w:r>
      <w:r w:rsidRPr="007271D7">
        <w:rPr>
          <w:rFonts w:cs="Arial"/>
          <w:color w:val="auto"/>
          <w:sz w:val="20"/>
          <w:lang w:val="it-IT" w:eastAsia="it-IT"/>
        </w:rPr>
        <w:t>.</w:t>
      </w:r>
    </w:p>
    <w:p w:rsidR="00FC19D4" w:rsidRPr="007271D7" w:rsidRDefault="00FC19D4" w:rsidP="00FC19D4">
      <w:pPr>
        <w:pStyle w:val="GPodstavec"/>
        <w:numPr>
          <w:ilvl w:val="2"/>
          <w:numId w:val="3"/>
        </w:numPr>
        <w:ind w:left="709" w:hanging="709"/>
        <w:rPr>
          <w:b/>
          <w:color w:val="auto"/>
        </w:rPr>
      </w:pPr>
      <w:r w:rsidRPr="007271D7">
        <w:rPr>
          <w:b/>
          <w:color w:val="auto"/>
        </w:rPr>
        <w:t>Znovupořízení věci – technologický vývoj</w:t>
      </w:r>
    </w:p>
    <w:p w:rsidR="00FC19D4" w:rsidRDefault="00FC19D4" w:rsidP="004F518A">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Při respektování ostatních ustanovení pojistných podmínek, doložek a ujednání pojistné smlouvy se pro poskytování plnění při pojištění na novou cenu ujednává, že za úplné obnovení nebo opětovné pořízení věci postižené škodou v rámci sjednané pojistné částky (nové ceny) pro danou pojištěnou věc pojišťovna považuje za adekvátní i náhradu věcí, která má v důsledku technologického vývoje od doby pořízení původní věci lepší technické parametry než věc původní.</w:t>
      </w:r>
    </w:p>
    <w:p w:rsidR="000B120F" w:rsidRPr="000B120F" w:rsidRDefault="000B120F" w:rsidP="000B120F">
      <w:pPr>
        <w:pStyle w:val="GPodstavec"/>
        <w:numPr>
          <w:ilvl w:val="2"/>
          <w:numId w:val="3"/>
        </w:numPr>
        <w:ind w:left="709" w:hanging="709"/>
        <w:rPr>
          <w:b/>
          <w:color w:val="auto"/>
        </w:rPr>
      </w:pPr>
      <w:r w:rsidRPr="000B120F">
        <w:rPr>
          <w:b/>
          <w:color w:val="auto"/>
        </w:rPr>
        <w:t>Pojistná plnění</w:t>
      </w:r>
    </w:p>
    <w:p w:rsidR="000B120F" w:rsidRPr="000B120F" w:rsidRDefault="000B120F" w:rsidP="000B120F">
      <w:pPr>
        <w:pStyle w:val="Text11"/>
        <w:keepLines/>
        <w:tabs>
          <w:tab w:val="clear" w:pos="907"/>
        </w:tabs>
        <w:spacing w:after="0"/>
        <w:ind w:left="709" w:firstLine="0"/>
        <w:rPr>
          <w:lang w:val="it-IT" w:eastAsia="it-IT"/>
        </w:rPr>
      </w:pPr>
      <w:r w:rsidRPr="00111ECE">
        <w:rPr>
          <w:sz w:val="20"/>
        </w:rPr>
        <w:t>Není-li uvedeno jinak, jsou všechny pojistné částky uvedeny v nových cenách a poji</w:t>
      </w:r>
      <w:r>
        <w:rPr>
          <w:sz w:val="20"/>
        </w:rPr>
        <w:t>šťovna</w:t>
      </w:r>
      <w:r w:rsidRPr="00111ECE">
        <w:rPr>
          <w:sz w:val="20"/>
        </w:rPr>
        <w:t xml:space="preserve"> poskytne plnění vždy také v nových </w:t>
      </w:r>
      <w:r w:rsidRPr="000B120F">
        <w:rPr>
          <w:rFonts w:cs="Arial"/>
          <w:color w:val="auto"/>
          <w:sz w:val="20"/>
          <w:lang w:val="it-IT" w:eastAsia="it-IT"/>
        </w:rPr>
        <w:t>cenách</w:t>
      </w:r>
      <w:r w:rsidRPr="00111ECE">
        <w:rPr>
          <w:sz w:val="20"/>
        </w:rPr>
        <w:t xml:space="preserve"> bez odpočtu opotřebení</w:t>
      </w:r>
      <w:r>
        <w:rPr>
          <w:sz w:val="20"/>
        </w:rPr>
        <w:t>, včetně pojištění elektroniky. To platí</w:t>
      </w:r>
      <w:r>
        <w:rPr>
          <w:sz w:val="20"/>
        </w:rPr>
        <w:br/>
      </w:r>
      <w:r w:rsidRPr="00111ECE">
        <w:rPr>
          <w:sz w:val="20"/>
        </w:rPr>
        <w:t>i pro položky pojištěné na první riziko</w:t>
      </w:r>
      <w:r>
        <w:rPr>
          <w:sz w:val="20"/>
        </w:rPr>
        <w:t xml:space="preserve">. </w:t>
      </w:r>
    </w:p>
    <w:p w:rsidR="0089723E" w:rsidRPr="0089723E" w:rsidRDefault="0089723E" w:rsidP="0089723E">
      <w:pPr>
        <w:pStyle w:val="GPodstavec"/>
        <w:numPr>
          <w:ilvl w:val="2"/>
          <w:numId w:val="3"/>
        </w:numPr>
        <w:ind w:left="709" w:hanging="709"/>
        <w:rPr>
          <w:b/>
          <w:color w:val="auto"/>
        </w:rPr>
      </w:pPr>
      <w:r w:rsidRPr="0089723E">
        <w:rPr>
          <w:b/>
          <w:color w:val="auto"/>
        </w:rPr>
        <w:t>Práce za tepla</w:t>
      </w:r>
    </w:p>
    <w:p w:rsidR="0089723E" w:rsidRPr="0089723E" w:rsidRDefault="0089723E" w:rsidP="0089723E">
      <w:pPr>
        <w:pStyle w:val="Text11"/>
        <w:keepLines/>
        <w:tabs>
          <w:tab w:val="clear" w:pos="907"/>
        </w:tabs>
        <w:spacing w:after="0"/>
        <w:ind w:left="709" w:firstLine="0"/>
        <w:rPr>
          <w:lang w:val="it-IT" w:eastAsia="it-IT"/>
        </w:rPr>
      </w:pPr>
      <w:r w:rsidRPr="00857508">
        <w:rPr>
          <w:sz w:val="20"/>
        </w:rPr>
        <w:lastRenderedPageBreak/>
        <w:t xml:space="preserve">Ujednává se, že </w:t>
      </w:r>
      <w:r>
        <w:rPr>
          <w:sz w:val="20"/>
        </w:rPr>
        <w:t xml:space="preserve">při respektování ostatních podmínek a výluk pojistné smlouvy a jejich dodatků pojistitel poskytne pojištěnému plnění za </w:t>
      </w:r>
      <w:r w:rsidRPr="0089723E">
        <w:rPr>
          <w:rFonts w:cs="Arial"/>
          <w:color w:val="auto"/>
          <w:sz w:val="20"/>
          <w:lang w:val="it-IT" w:eastAsia="it-IT"/>
        </w:rPr>
        <w:t>ztrátu</w:t>
      </w:r>
      <w:r>
        <w:rPr>
          <w:sz w:val="20"/>
        </w:rPr>
        <w:t xml:space="preserve"> nebo poškození způsobené přímo nebo nepřímo požárem nebo výbuchem, pouze pokud je zaveden systém povolení práce za tepla pro všechny zaměstnance a/nebo dodavatele a/nebo subdodavatele zapojené do prací za tepla jakéhokoliv druhu, zejména broušení, řezání nebo sváření, používání letovacích lamp a hořáků, aplikace roztavených živic nebo jakékoli činnosti doprovázené vývojem tepla. Práce za tepla je vykonávána pouze v přítomnosti nejméně jednoho pracovníka vybaveného hasicím přístrojem a školeného v hašení požáru. Prostor, kde</w:t>
      </w:r>
      <w:r>
        <w:rPr>
          <w:sz w:val="20"/>
        </w:rPr>
        <w:br/>
        <w:t>se konaly práce za tepla, je následně pod dozorem po dobu 30 minut a poté pravidelně prověřován</w:t>
      </w:r>
      <w:r>
        <w:rPr>
          <w:sz w:val="20"/>
        </w:rPr>
        <w:br/>
        <w:t>po dobu nejméně 2 hodin od ukončení prací</w:t>
      </w:r>
      <w:r w:rsidR="00D259BF">
        <w:rPr>
          <w:sz w:val="20"/>
        </w:rPr>
        <w:t>.</w:t>
      </w:r>
    </w:p>
    <w:p w:rsidR="008F2580" w:rsidRPr="00593054" w:rsidRDefault="001A6D67" w:rsidP="002116B8">
      <w:pPr>
        <w:widowControl/>
        <w:numPr>
          <w:ilvl w:val="0"/>
          <w:numId w:val="3"/>
        </w:numPr>
        <w:spacing w:before="480" w:after="120" w:line="240" w:lineRule="auto"/>
        <w:ind w:left="709" w:hanging="709"/>
        <w:contextualSpacing w:val="0"/>
        <w:jc w:val="both"/>
        <w:rPr>
          <w:rFonts w:cs="Arial"/>
          <w:b/>
          <w:color w:val="auto"/>
          <w:sz w:val="24"/>
        </w:rPr>
      </w:pPr>
      <w:r w:rsidRPr="00593054">
        <w:rPr>
          <w:rFonts w:cs="Arial"/>
          <w:b/>
          <w:color w:val="auto"/>
          <w:sz w:val="24"/>
        </w:rPr>
        <w:t>P</w:t>
      </w:r>
      <w:r w:rsidR="008F2580" w:rsidRPr="00593054">
        <w:rPr>
          <w:rFonts w:cs="Arial"/>
          <w:b/>
          <w:color w:val="auto"/>
          <w:sz w:val="24"/>
        </w:rPr>
        <w:t>ojištění odcizení</w:t>
      </w:r>
    </w:p>
    <w:p w:rsidR="008F2580" w:rsidRPr="00EB394E" w:rsidRDefault="008F2580" w:rsidP="0089723E">
      <w:pPr>
        <w:pStyle w:val="Text11"/>
        <w:keepLines/>
        <w:tabs>
          <w:tab w:val="clear" w:pos="907"/>
        </w:tabs>
        <w:spacing w:before="0" w:after="0"/>
        <w:ind w:left="709" w:firstLine="0"/>
        <w:rPr>
          <w:rFonts w:cs="Arial"/>
          <w:color w:val="auto"/>
          <w:sz w:val="18"/>
          <w:szCs w:val="18"/>
          <w:lang w:val="it-IT" w:eastAsia="it-IT"/>
        </w:rPr>
      </w:pPr>
      <w:r w:rsidRPr="00EB394E">
        <w:rPr>
          <w:rFonts w:cs="Arial"/>
          <w:color w:val="auto"/>
          <w:sz w:val="18"/>
          <w:szCs w:val="18"/>
          <w:lang w:val="it-IT" w:eastAsia="it-IT"/>
        </w:rPr>
        <w:t>Pojištění se řídí pojistnými podmínkami VPPMO-P, DPP</w:t>
      </w:r>
      <w:r w:rsidR="00132C22" w:rsidRPr="00EB394E">
        <w:rPr>
          <w:rFonts w:cs="Arial"/>
          <w:color w:val="auto"/>
          <w:sz w:val="18"/>
          <w:szCs w:val="18"/>
          <w:lang w:val="it-IT" w:eastAsia="it-IT"/>
        </w:rPr>
        <w:t>S</w:t>
      </w:r>
      <w:r w:rsidRPr="00EB394E">
        <w:rPr>
          <w:rFonts w:cs="Arial"/>
          <w:color w:val="auto"/>
          <w:sz w:val="18"/>
          <w:szCs w:val="18"/>
          <w:lang w:val="it-IT" w:eastAsia="it-IT"/>
        </w:rPr>
        <w:t>P-P, DPP</w:t>
      </w:r>
      <w:r w:rsidR="00132C22" w:rsidRPr="00EB394E">
        <w:rPr>
          <w:rFonts w:cs="Arial"/>
          <w:color w:val="auto"/>
          <w:sz w:val="18"/>
          <w:szCs w:val="18"/>
          <w:lang w:val="it-IT" w:eastAsia="it-IT"/>
        </w:rPr>
        <w:t>M</w:t>
      </w:r>
      <w:r w:rsidRPr="00EB394E">
        <w:rPr>
          <w:rFonts w:cs="Arial"/>
          <w:color w:val="auto"/>
          <w:sz w:val="18"/>
          <w:szCs w:val="18"/>
          <w:lang w:val="it-IT" w:eastAsia="it-IT"/>
        </w:rPr>
        <w:t>P-P a dalšími ujednáními uvedenými pro toto pojištění v pojistné smlouvě.</w:t>
      </w:r>
    </w:p>
    <w:p w:rsidR="008F2580" w:rsidRPr="00EB394E" w:rsidRDefault="008F2580" w:rsidP="00AD1EAB">
      <w:pPr>
        <w:pStyle w:val="GPodstavec"/>
        <w:numPr>
          <w:ilvl w:val="1"/>
          <w:numId w:val="3"/>
        </w:numPr>
        <w:ind w:left="709" w:hanging="709"/>
        <w:rPr>
          <w:b/>
          <w:color w:val="auto"/>
        </w:rPr>
      </w:pPr>
      <w:r w:rsidRPr="00EB394E">
        <w:rPr>
          <w:b/>
          <w:color w:val="auto"/>
        </w:rPr>
        <w:t>Předměty pojištění, limity plnění 1. rizika</w:t>
      </w:r>
    </w:p>
    <w:p w:rsidR="008F2580" w:rsidRPr="003C477F" w:rsidRDefault="008F2580" w:rsidP="003C477F">
      <w:pPr>
        <w:pStyle w:val="Text11"/>
        <w:keepLines/>
        <w:tabs>
          <w:tab w:val="clear" w:pos="907"/>
        </w:tabs>
        <w:spacing w:before="120" w:after="0"/>
        <w:ind w:left="709" w:firstLine="0"/>
        <w:rPr>
          <w:rFonts w:cs="Arial"/>
          <w:color w:val="auto"/>
          <w:sz w:val="20"/>
          <w:lang w:val="it-IT" w:eastAsia="it-IT"/>
        </w:rPr>
      </w:pPr>
      <w:r w:rsidRPr="003C477F">
        <w:rPr>
          <w:rFonts w:cs="Arial"/>
          <w:color w:val="auto"/>
          <w:sz w:val="20"/>
          <w:lang w:val="it-IT" w:eastAsia="it-IT"/>
        </w:rPr>
        <w:t xml:space="preserve">Pokud není u jednotlivých položek uvedeno jinak, pojištění je v souladu s ustanovením článku </w:t>
      </w:r>
      <w:r w:rsidRPr="003C477F">
        <w:rPr>
          <w:rFonts w:cs="Arial"/>
          <w:b/>
          <w:color w:val="auto"/>
          <w:sz w:val="20"/>
          <w:lang w:val="it-IT" w:eastAsia="it-IT"/>
        </w:rPr>
        <w:t>15</w:t>
      </w:r>
      <w:r w:rsidRPr="003C477F">
        <w:rPr>
          <w:rFonts w:cs="Arial"/>
          <w:color w:val="auto"/>
          <w:sz w:val="20"/>
          <w:lang w:val="it-IT" w:eastAsia="it-IT"/>
        </w:rPr>
        <w:t xml:space="preserve"> bodu </w:t>
      </w:r>
      <w:r w:rsidRPr="003C477F">
        <w:rPr>
          <w:rFonts w:cs="Arial"/>
          <w:b/>
          <w:color w:val="auto"/>
          <w:sz w:val="20"/>
          <w:lang w:val="it-IT" w:eastAsia="it-IT"/>
        </w:rPr>
        <w:t>5</w:t>
      </w:r>
      <w:r w:rsidRPr="003C477F">
        <w:rPr>
          <w:rFonts w:cs="Arial"/>
          <w:color w:val="auto"/>
          <w:sz w:val="20"/>
          <w:lang w:val="it-IT" w:eastAsia="it-IT"/>
        </w:rPr>
        <w:t xml:space="preserve"> VPPMO-P sjednáno jako </w:t>
      </w:r>
      <w:r w:rsidRPr="003C477F">
        <w:rPr>
          <w:rFonts w:cs="Arial"/>
          <w:b/>
          <w:color w:val="auto"/>
          <w:sz w:val="20"/>
          <w:lang w:val="it-IT" w:eastAsia="it-IT"/>
        </w:rPr>
        <w:t>pojištění prvního rizika</w:t>
      </w:r>
      <w:r w:rsidRPr="003C477F">
        <w:rPr>
          <w:rFonts w:cs="Arial"/>
          <w:color w:val="auto"/>
          <w:sz w:val="20"/>
          <w:lang w:val="it-IT" w:eastAsia="it-IT"/>
        </w:rPr>
        <w:t>.</w:t>
      </w:r>
    </w:p>
    <w:p w:rsidR="008F2580" w:rsidRPr="00EB394E" w:rsidRDefault="008F2580" w:rsidP="00E22730">
      <w:pPr>
        <w:spacing w:before="0" w:after="0"/>
        <w:rPr>
          <w:rFonts w:cs="Arial"/>
          <w:b/>
          <w:color w:val="auto"/>
          <w:sz w:val="20"/>
          <w:szCs w:val="20"/>
        </w:rPr>
      </w:pPr>
    </w:p>
    <w:tbl>
      <w:tblPr>
        <w:tblStyle w:val="Mkatabulky"/>
        <w:tblW w:w="0" w:type="auto"/>
        <w:jc w:val="center"/>
        <w:tblLook w:val="04A0" w:firstRow="1" w:lastRow="0" w:firstColumn="1" w:lastColumn="0" w:noHBand="0" w:noVBand="1"/>
      </w:tblPr>
      <w:tblGrid>
        <w:gridCol w:w="1179"/>
        <w:gridCol w:w="6618"/>
        <w:gridCol w:w="1789"/>
      </w:tblGrid>
      <w:tr w:rsidR="00EB394E" w:rsidRPr="00EB394E" w:rsidTr="00317DFD">
        <w:trPr>
          <w:jc w:val="center"/>
        </w:trPr>
        <w:tc>
          <w:tcPr>
            <w:tcW w:w="1179" w:type="dxa"/>
            <w:tcBorders>
              <w:top w:val="single" w:sz="8" w:space="0" w:color="C00000"/>
              <w:left w:val="nil"/>
              <w:bottom w:val="single" w:sz="2" w:space="0" w:color="auto"/>
            </w:tcBorders>
            <w:vAlign w:val="center"/>
          </w:tcPr>
          <w:p w:rsidR="008F2580" w:rsidRPr="00EB394E" w:rsidRDefault="008F2580" w:rsidP="007A313D">
            <w:pPr>
              <w:jc w:val="center"/>
              <w:rPr>
                <w:rFonts w:eastAsia="Times New Roman" w:cs="Arial"/>
                <w:b/>
                <w:color w:val="auto"/>
                <w:sz w:val="20"/>
              </w:rPr>
            </w:pPr>
            <w:r w:rsidRPr="00EB394E">
              <w:rPr>
                <w:rFonts w:eastAsia="Times New Roman" w:cs="Arial"/>
                <w:b/>
                <w:color w:val="auto"/>
                <w:sz w:val="20"/>
              </w:rPr>
              <w:t>P</w:t>
            </w:r>
            <w:r w:rsidR="007A313D" w:rsidRPr="00EB394E">
              <w:rPr>
                <w:rFonts w:eastAsia="Times New Roman" w:cs="Arial"/>
                <w:b/>
                <w:color w:val="auto"/>
                <w:sz w:val="20"/>
              </w:rPr>
              <w:t>ol. č.</w:t>
            </w:r>
          </w:p>
        </w:tc>
        <w:tc>
          <w:tcPr>
            <w:tcW w:w="6618" w:type="dxa"/>
            <w:tcBorders>
              <w:top w:val="single" w:sz="8" w:space="0" w:color="C00000"/>
              <w:bottom w:val="single" w:sz="2" w:space="0" w:color="auto"/>
            </w:tcBorders>
            <w:shd w:val="clear" w:color="auto" w:fill="F2F2F2" w:themeFill="background1" w:themeFillShade="F2"/>
            <w:vAlign w:val="center"/>
          </w:tcPr>
          <w:p w:rsidR="008F2580" w:rsidRPr="00EB394E" w:rsidRDefault="008F2580" w:rsidP="007A313D">
            <w:pPr>
              <w:jc w:val="center"/>
              <w:rPr>
                <w:rFonts w:eastAsia="Times New Roman" w:cs="Arial"/>
                <w:b/>
                <w:color w:val="auto"/>
                <w:sz w:val="20"/>
              </w:rPr>
            </w:pPr>
            <w:r w:rsidRPr="00EB394E">
              <w:rPr>
                <w:rFonts w:eastAsia="Times New Roman" w:cs="Arial"/>
                <w:b/>
                <w:color w:val="auto"/>
                <w:sz w:val="20"/>
              </w:rPr>
              <w:t>S</w:t>
            </w:r>
            <w:r w:rsidR="007A313D" w:rsidRPr="00EB394E">
              <w:rPr>
                <w:rFonts w:eastAsia="Times New Roman" w:cs="Arial"/>
                <w:b/>
                <w:color w:val="auto"/>
                <w:sz w:val="20"/>
              </w:rPr>
              <w:t>pecifikace předmětu pojištění</w:t>
            </w:r>
          </w:p>
        </w:tc>
        <w:tc>
          <w:tcPr>
            <w:tcW w:w="1789" w:type="dxa"/>
            <w:tcBorders>
              <w:top w:val="single" w:sz="8" w:space="0" w:color="C00000"/>
              <w:bottom w:val="single" w:sz="2" w:space="0" w:color="auto"/>
              <w:right w:val="nil"/>
            </w:tcBorders>
            <w:vAlign w:val="center"/>
          </w:tcPr>
          <w:p w:rsidR="008F2580" w:rsidRPr="00EB394E" w:rsidRDefault="008F2580" w:rsidP="007A313D">
            <w:pPr>
              <w:jc w:val="center"/>
              <w:rPr>
                <w:rFonts w:eastAsia="Times New Roman" w:cs="Arial"/>
                <w:b/>
                <w:color w:val="auto"/>
                <w:sz w:val="20"/>
              </w:rPr>
            </w:pPr>
            <w:r w:rsidRPr="00EB394E">
              <w:rPr>
                <w:rFonts w:eastAsia="Times New Roman" w:cs="Arial"/>
                <w:b/>
                <w:color w:val="auto"/>
                <w:sz w:val="20"/>
              </w:rPr>
              <w:t>L</w:t>
            </w:r>
            <w:r w:rsidR="007A313D" w:rsidRPr="00EB394E">
              <w:rPr>
                <w:rFonts w:eastAsia="Times New Roman" w:cs="Arial"/>
                <w:b/>
                <w:color w:val="auto"/>
                <w:sz w:val="20"/>
              </w:rPr>
              <w:t>imit plnění</w:t>
            </w:r>
            <w:r w:rsidRPr="00EB394E">
              <w:rPr>
                <w:rFonts w:eastAsia="Times New Roman" w:cs="Arial"/>
                <w:b/>
                <w:color w:val="auto"/>
                <w:sz w:val="20"/>
              </w:rPr>
              <w:t xml:space="preserve"> 1.</w:t>
            </w:r>
            <w:r w:rsidR="007A313D" w:rsidRPr="00EB394E">
              <w:rPr>
                <w:rFonts w:eastAsia="Times New Roman" w:cs="Arial"/>
                <w:b/>
                <w:color w:val="auto"/>
                <w:sz w:val="20"/>
              </w:rPr>
              <w:t xml:space="preserve">rizika v </w:t>
            </w:r>
            <w:r w:rsidRPr="00EB394E">
              <w:rPr>
                <w:rFonts w:eastAsia="Times New Roman" w:cs="Arial"/>
                <w:b/>
                <w:color w:val="auto"/>
                <w:sz w:val="20"/>
              </w:rPr>
              <w:t xml:space="preserve"> Kč</w:t>
            </w:r>
          </w:p>
        </w:tc>
      </w:tr>
      <w:tr w:rsidR="003C477F" w:rsidRPr="00EB394E" w:rsidTr="00317DFD">
        <w:trPr>
          <w:trHeight w:val="380"/>
          <w:jc w:val="center"/>
        </w:trPr>
        <w:tc>
          <w:tcPr>
            <w:tcW w:w="1179" w:type="dxa"/>
            <w:tcBorders>
              <w:top w:val="single" w:sz="2" w:space="0" w:color="auto"/>
              <w:left w:val="nil"/>
              <w:bottom w:val="single" w:sz="2" w:space="0" w:color="auto"/>
            </w:tcBorders>
            <w:vAlign w:val="center"/>
          </w:tcPr>
          <w:p w:rsidR="003C477F" w:rsidRPr="00EB394E" w:rsidRDefault="003C477F" w:rsidP="003C477F">
            <w:pPr>
              <w:jc w:val="center"/>
              <w:rPr>
                <w:rFonts w:eastAsia="Times New Roman" w:cs="Arial"/>
                <w:color w:val="auto"/>
                <w:sz w:val="16"/>
                <w:szCs w:val="16"/>
              </w:rPr>
            </w:pPr>
            <w:r>
              <w:rPr>
                <w:rFonts w:eastAsia="Times New Roman" w:cs="Arial"/>
                <w:color w:val="auto"/>
                <w:sz w:val="16"/>
                <w:szCs w:val="16"/>
              </w:rPr>
              <w:t>1</w:t>
            </w:r>
          </w:p>
        </w:tc>
        <w:tc>
          <w:tcPr>
            <w:tcW w:w="6618" w:type="dxa"/>
            <w:tcBorders>
              <w:top w:val="single" w:sz="2" w:space="0" w:color="auto"/>
              <w:bottom w:val="single" w:sz="2" w:space="0" w:color="auto"/>
            </w:tcBorders>
            <w:shd w:val="clear" w:color="auto" w:fill="F2F2F2" w:themeFill="background1" w:themeFillShade="F2"/>
            <w:vAlign w:val="center"/>
          </w:tcPr>
          <w:p w:rsidR="003C477F" w:rsidRPr="00EB394E" w:rsidRDefault="003C477F" w:rsidP="00B50A5B">
            <w:pPr>
              <w:jc w:val="both"/>
              <w:rPr>
                <w:rFonts w:eastAsia="Times New Roman" w:cs="Arial"/>
                <w:b/>
                <w:color w:val="auto"/>
                <w:sz w:val="16"/>
                <w:szCs w:val="16"/>
              </w:rPr>
            </w:pPr>
            <w:r w:rsidRPr="00BE5C7D">
              <w:rPr>
                <w:rFonts w:eastAsia="Times New Roman" w:cs="Arial"/>
                <w:color w:val="auto"/>
                <w:sz w:val="16"/>
                <w:szCs w:val="16"/>
              </w:rPr>
              <w:t xml:space="preserve">Soubor vlastních a cizích, na základě písemné smlouvy po právu užívaných, budov a jiných staveb v rozsahu bodu 2.4.13. </w:t>
            </w:r>
            <w:r w:rsidRPr="00BE5C7D">
              <w:rPr>
                <w:rFonts w:eastAsia="Times New Roman" w:cs="Arial"/>
                <w:color w:val="auto"/>
                <w:sz w:val="16"/>
                <w:szCs w:val="16"/>
                <w:lang w:val="cs-CZ"/>
              </w:rPr>
              <w:t>této smlouvy</w:t>
            </w:r>
            <w:r w:rsidRPr="00BE5C7D">
              <w:rPr>
                <w:rFonts w:eastAsia="Times New Roman" w:cs="Arial"/>
                <w:color w:val="auto"/>
                <w:sz w:val="16"/>
                <w:szCs w:val="16"/>
              </w:rPr>
              <w:t xml:space="preserve">. </w:t>
            </w:r>
          </w:p>
        </w:tc>
        <w:tc>
          <w:tcPr>
            <w:tcW w:w="1789" w:type="dxa"/>
            <w:vMerge w:val="restart"/>
            <w:tcBorders>
              <w:top w:val="single" w:sz="2" w:space="0" w:color="auto"/>
              <w:right w:val="nil"/>
            </w:tcBorders>
            <w:vAlign w:val="center"/>
          </w:tcPr>
          <w:p w:rsidR="003C477F" w:rsidRPr="00EB394E" w:rsidRDefault="00063E2F" w:rsidP="003C477F">
            <w:pPr>
              <w:jc w:val="right"/>
              <w:rPr>
                <w:rFonts w:eastAsia="Times New Roman" w:cs="Arial"/>
                <w:b/>
                <w:color w:val="auto"/>
                <w:sz w:val="16"/>
                <w:szCs w:val="16"/>
              </w:rPr>
            </w:pPr>
            <w:r>
              <w:rPr>
                <w:rFonts w:eastAsia="Times New Roman" w:cs="Arial"/>
                <w:b/>
                <w:color w:val="auto"/>
                <w:sz w:val="16"/>
                <w:szCs w:val="16"/>
              </w:rPr>
              <w:t>xxxx</w:t>
            </w:r>
          </w:p>
        </w:tc>
      </w:tr>
      <w:tr w:rsidR="003C477F" w:rsidRPr="00EB394E" w:rsidTr="00317DFD">
        <w:trPr>
          <w:trHeight w:val="284"/>
          <w:jc w:val="center"/>
        </w:trPr>
        <w:tc>
          <w:tcPr>
            <w:tcW w:w="1179" w:type="dxa"/>
            <w:tcBorders>
              <w:top w:val="single" w:sz="2" w:space="0" w:color="auto"/>
              <w:left w:val="nil"/>
              <w:bottom w:val="single" w:sz="2" w:space="0" w:color="auto"/>
            </w:tcBorders>
            <w:vAlign w:val="center"/>
          </w:tcPr>
          <w:p w:rsidR="003C477F" w:rsidRPr="00EB394E" w:rsidRDefault="003C477F" w:rsidP="003C477F">
            <w:pPr>
              <w:spacing w:before="0" w:after="0"/>
              <w:jc w:val="center"/>
              <w:rPr>
                <w:rFonts w:eastAsia="Times New Roman" w:cs="Arial"/>
                <w:color w:val="auto"/>
                <w:sz w:val="16"/>
                <w:szCs w:val="16"/>
              </w:rPr>
            </w:pPr>
            <w:r>
              <w:rPr>
                <w:rFonts w:eastAsia="Times New Roman" w:cs="Arial"/>
                <w:color w:val="auto"/>
                <w:sz w:val="16"/>
                <w:szCs w:val="16"/>
              </w:rPr>
              <w:t>2</w:t>
            </w:r>
          </w:p>
        </w:tc>
        <w:tc>
          <w:tcPr>
            <w:tcW w:w="6618" w:type="dxa"/>
            <w:tcBorders>
              <w:top w:val="single" w:sz="2" w:space="0" w:color="auto"/>
              <w:bottom w:val="single" w:sz="2" w:space="0" w:color="auto"/>
            </w:tcBorders>
            <w:shd w:val="clear" w:color="auto" w:fill="F2F2F2" w:themeFill="background1" w:themeFillShade="F2"/>
            <w:vAlign w:val="center"/>
          </w:tcPr>
          <w:p w:rsidR="003C477F" w:rsidRPr="00BE5C7D" w:rsidRDefault="003C477F" w:rsidP="00B50A5B">
            <w:pPr>
              <w:jc w:val="both"/>
              <w:rPr>
                <w:rFonts w:eastAsia="Times New Roman" w:cs="Arial"/>
                <w:color w:val="auto"/>
                <w:sz w:val="16"/>
                <w:szCs w:val="16"/>
              </w:rPr>
            </w:pPr>
            <w:r w:rsidRPr="00BE5C7D">
              <w:rPr>
                <w:rFonts w:eastAsia="Times New Roman" w:cs="Arial"/>
                <w:color w:val="auto"/>
                <w:sz w:val="16"/>
                <w:szCs w:val="16"/>
              </w:rPr>
              <w:t xml:space="preserve">Soubor vlastních a cizích, na základě písemné smlouvy po právu užívaných, strojů, zařízení a inventáře (vč. DDHM) v rozsahu bodu 2.4.14. </w:t>
            </w:r>
            <w:r w:rsidRPr="00BE5C7D">
              <w:rPr>
                <w:rFonts w:eastAsia="Times New Roman" w:cs="Arial"/>
                <w:color w:val="auto"/>
                <w:sz w:val="16"/>
                <w:szCs w:val="16"/>
                <w:lang w:val="cs-CZ"/>
              </w:rPr>
              <w:t>této smlouvy</w:t>
            </w:r>
            <w:r w:rsidRPr="00BE5C7D">
              <w:rPr>
                <w:rFonts w:eastAsia="Times New Roman" w:cs="Arial"/>
                <w:color w:val="auto"/>
                <w:sz w:val="16"/>
                <w:szCs w:val="16"/>
              </w:rPr>
              <w:t>.</w:t>
            </w:r>
          </w:p>
          <w:p w:rsidR="003C477F" w:rsidRPr="003C477F" w:rsidRDefault="003C477F" w:rsidP="00B50A5B">
            <w:pPr>
              <w:jc w:val="both"/>
              <w:rPr>
                <w:rFonts w:eastAsia="Times New Roman" w:cs="Arial"/>
                <w:color w:val="auto"/>
                <w:sz w:val="16"/>
                <w:szCs w:val="16"/>
              </w:rPr>
            </w:pPr>
            <w:r w:rsidRPr="00BE5C7D">
              <w:rPr>
                <w:rFonts w:eastAsia="Times New Roman" w:cs="Arial"/>
                <w:color w:val="auto"/>
                <w:sz w:val="16"/>
                <w:szCs w:val="16"/>
              </w:rPr>
              <w:t xml:space="preserve">Soubor zásob s výjimkou nedokončené stavební výroby a věcí uvedených v článku </w:t>
            </w:r>
            <w:r w:rsidRPr="00BE5C7D">
              <w:rPr>
                <w:rFonts w:eastAsia="Times New Roman" w:cs="Arial"/>
                <w:b/>
                <w:color w:val="auto"/>
                <w:sz w:val="16"/>
                <w:szCs w:val="16"/>
              </w:rPr>
              <w:t>4</w:t>
            </w:r>
            <w:r w:rsidRPr="00BE5C7D">
              <w:rPr>
                <w:rFonts w:eastAsia="Times New Roman" w:cs="Arial"/>
                <w:color w:val="auto"/>
                <w:sz w:val="16"/>
                <w:szCs w:val="16"/>
              </w:rPr>
              <w:t xml:space="preserve"> DPPMP-P.</w:t>
            </w:r>
          </w:p>
        </w:tc>
        <w:tc>
          <w:tcPr>
            <w:tcW w:w="1789" w:type="dxa"/>
            <w:vMerge/>
            <w:tcBorders>
              <w:bottom w:val="single" w:sz="2" w:space="0" w:color="auto"/>
              <w:right w:val="nil"/>
            </w:tcBorders>
            <w:vAlign w:val="center"/>
          </w:tcPr>
          <w:p w:rsidR="003C477F" w:rsidRPr="00EB394E" w:rsidRDefault="003C477F" w:rsidP="003C477F">
            <w:pPr>
              <w:spacing w:before="0" w:after="0"/>
              <w:jc w:val="right"/>
              <w:rPr>
                <w:rFonts w:eastAsia="Times New Roman" w:cs="Arial"/>
                <w:color w:val="auto"/>
                <w:sz w:val="16"/>
                <w:szCs w:val="16"/>
                <w:highlight w:val="yellow"/>
              </w:rPr>
            </w:pPr>
          </w:p>
        </w:tc>
      </w:tr>
      <w:tr w:rsidR="003C477F" w:rsidRPr="00EB394E" w:rsidTr="00317DFD">
        <w:trPr>
          <w:trHeight w:val="597"/>
          <w:jc w:val="center"/>
        </w:trPr>
        <w:tc>
          <w:tcPr>
            <w:tcW w:w="1179" w:type="dxa"/>
            <w:tcBorders>
              <w:top w:val="single" w:sz="2" w:space="0" w:color="auto"/>
              <w:left w:val="nil"/>
              <w:bottom w:val="single" w:sz="2" w:space="0" w:color="auto"/>
            </w:tcBorders>
            <w:vAlign w:val="center"/>
          </w:tcPr>
          <w:p w:rsidR="003C477F" w:rsidRPr="00EB394E" w:rsidRDefault="003C477F" w:rsidP="003C477F">
            <w:pPr>
              <w:spacing w:before="0" w:after="0"/>
              <w:jc w:val="center"/>
              <w:rPr>
                <w:rFonts w:eastAsia="Times New Roman" w:cs="Arial"/>
                <w:color w:val="auto"/>
                <w:sz w:val="16"/>
                <w:szCs w:val="16"/>
              </w:rPr>
            </w:pPr>
            <w:r>
              <w:rPr>
                <w:rFonts w:eastAsia="Times New Roman" w:cs="Arial"/>
                <w:color w:val="auto"/>
                <w:sz w:val="16"/>
                <w:szCs w:val="16"/>
              </w:rPr>
              <w:t>3</w:t>
            </w:r>
          </w:p>
        </w:tc>
        <w:tc>
          <w:tcPr>
            <w:tcW w:w="6618" w:type="dxa"/>
            <w:tcBorders>
              <w:top w:val="single" w:sz="2" w:space="0" w:color="auto"/>
              <w:bottom w:val="single" w:sz="2" w:space="0" w:color="auto"/>
            </w:tcBorders>
            <w:shd w:val="clear" w:color="auto" w:fill="F2F2F2" w:themeFill="background1" w:themeFillShade="F2"/>
            <w:vAlign w:val="center"/>
          </w:tcPr>
          <w:p w:rsidR="003C477F" w:rsidRPr="00EB394E" w:rsidRDefault="003C477F" w:rsidP="00B50A5B">
            <w:pPr>
              <w:pStyle w:val="Default"/>
              <w:jc w:val="both"/>
              <w:rPr>
                <w:b/>
                <w:color w:val="auto"/>
                <w:sz w:val="16"/>
                <w:szCs w:val="16"/>
              </w:rPr>
            </w:pPr>
            <w:r w:rsidRPr="00EB394E">
              <w:rPr>
                <w:color w:val="auto"/>
                <w:sz w:val="16"/>
                <w:szCs w:val="16"/>
              </w:rPr>
              <w:t>Soubor platných tuzemských i cizozemských bankovek a oběžných mincí v hotovosti a cenin</w:t>
            </w:r>
            <w:r>
              <w:rPr>
                <w:color w:val="auto"/>
                <w:sz w:val="16"/>
                <w:szCs w:val="16"/>
              </w:rPr>
              <w:t xml:space="preserve"> </w:t>
            </w:r>
            <w:r w:rsidRPr="00C34FC3">
              <w:rPr>
                <w:color w:val="auto"/>
                <w:sz w:val="16"/>
                <w:szCs w:val="16"/>
              </w:rPr>
              <w:t xml:space="preserve">včetně insignií, cenných předmětů, </w:t>
            </w:r>
            <w:r w:rsidRPr="00EB394E">
              <w:rPr>
                <w:color w:val="auto"/>
                <w:sz w:val="16"/>
                <w:szCs w:val="16"/>
              </w:rPr>
              <w:t>věcí zvláštní kulturní a historické hodnoty</w:t>
            </w:r>
            <w:r w:rsidRPr="00C34FC3">
              <w:rPr>
                <w:color w:val="auto"/>
                <w:sz w:val="16"/>
                <w:szCs w:val="16"/>
              </w:rPr>
              <w:t>, vkladních knížek apod.</w:t>
            </w:r>
            <w:r w:rsidRPr="00EB394E">
              <w:rPr>
                <w:color w:val="auto"/>
                <w:sz w:val="16"/>
                <w:szCs w:val="16"/>
              </w:rPr>
              <w:t xml:space="preserve"> v pokladnách a trezorech. </w:t>
            </w:r>
          </w:p>
        </w:tc>
        <w:tc>
          <w:tcPr>
            <w:tcW w:w="1789" w:type="dxa"/>
            <w:tcBorders>
              <w:top w:val="single" w:sz="2" w:space="0" w:color="auto"/>
              <w:bottom w:val="single" w:sz="2" w:space="0" w:color="auto"/>
              <w:right w:val="nil"/>
            </w:tcBorders>
            <w:vAlign w:val="center"/>
          </w:tcPr>
          <w:p w:rsidR="003C477F" w:rsidRPr="00EB394E" w:rsidRDefault="00063E2F" w:rsidP="003C477F">
            <w:pPr>
              <w:spacing w:before="0" w:after="0"/>
              <w:jc w:val="right"/>
              <w:rPr>
                <w:rFonts w:eastAsia="Times New Roman" w:cs="Arial"/>
                <w:b/>
                <w:color w:val="auto"/>
                <w:sz w:val="16"/>
                <w:szCs w:val="16"/>
              </w:rPr>
            </w:pPr>
            <w:r>
              <w:rPr>
                <w:rFonts w:eastAsia="Times New Roman" w:cs="Arial"/>
                <w:b/>
                <w:color w:val="auto"/>
                <w:sz w:val="16"/>
                <w:szCs w:val="16"/>
              </w:rPr>
              <w:t>xxxx</w:t>
            </w:r>
          </w:p>
        </w:tc>
      </w:tr>
      <w:tr w:rsidR="00EB394E" w:rsidRPr="00EB394E" w:rsidTr="00317DFD">
        <w:trPr>
          <w:trHeight w:val="533"/>
          <w:jc w:val="center"/>
        </w:trPr>
        <w:tc>
          <w:tcPr>
            <w:tcW w:w="1179" w:type="dxa"/>
            <w:tcBorders>
              <w:top w:val="single" w:sz="2" w:space="0" w:color="auto"/>
              <w:left w:val="nil"/>
              <w:bottom w:val="single" w:sz="2" w:space="0" w:color="auto"/>
            </w:tcBorders>
            <w:vAlign w:val="center"/>
          </w:tcPr>
          <w:p w:rsidR="00E22730" w:rsidRPr="00EB394E" w:rsidRDefault="003C477F" w:rsidP="003C477F">
            <w:pPr>
              <w:spacing w:before="0" w:after="0"/>
              <w:jc w:val="center"/>
              <w:rPr>
                <w:rFonts w:eastAsia="Times New Roman" w:cs="Arial"/>
                <w:color w:val="auto"/>
                <w:sz w:val="16"/>
                <w:szCs w:val="16"/>
              </w:rPr>
            </w:pPr>
            <w:r>
              <w:rPr>
                <w:rFonts w:eastAsia="Times New Roman" w:cs="Arial"/>
                <w:color w:val="auto"/>
                <w:sz w:val="16"/>
                <w:szCs w:val="16"/>
              </w:rPr>
              <w:t>4</w:t>
            </w:r>
          </w:p>
        </w:tc>
        <w:tc>
          <w:tcPr>
            <w:tcW w:w="6618" w:type="dxa"/>
            <w:tcBorders>
              <w:top w:val="single" w:sz="2" w:space="0" w:color="auto"/>
              <w:bottom w:val="single" w:sz="2" w:space="0" w:color="auto"/>
            </w:tcBorders>
            <w:shd w:val="clear" w:color="auto" w:fill="F2F2F2" w:themeFill="background1" w:themeFillShade="F2"/>
            <w:vAlign w:val="center"/>
          </w:tcPr>
          <w:p w:rsidR="00E22730" w:rsidRPr="00EB394E" w:rsidRDefault="003C477F" w:rsidP="00B50A5B">
            <w:pPr>
              <w:pStyle w:val="Default"/>
              <w:jc w:val="both"/>
              <w:rPr>
                <w:b/>
                <w:color w:val="auto"/>
                <w:sz w:val="16"/>
                <w:szCs w:val="16"/>
              </w:rPr>
            </w:pPr>
            <w:r w:rsidRPr="00EB394E">
              <w:rPr>
                <w:color w:val="auto"/>
                <w:sz w:val="16"/>
                <w:szCs w:val="16"/>
                <w:lang w:val="it-IT"/>
              </w:rPr>
              <w:t>Soubor cizích věcí vnesených a odložených</w:t>
            </w:r>
            <w:r>
              <w:rPr>
                <w:color w:val="auto"/>
                <w:sz w:val="16"/>
                <w:szCs w:val="16"/>
                <w:lang w:val="it-IT"/>
              </w:rPr>
              <w:t xml:space="preserve"> včetně jízdních kol</w:t>
            </w:r>
            <w:r w:rsidRPr="00EB394E">
              <w:rPr>
                <w:color w:val="auto"/>
                <w:sz w:val="16"/>
                <w:szCs w:val="16"/>
                <w:lang w:val="it-IT"/>
              </w:rPr>
              <w:t xml:space="preserve"> ve vlastnictví </w:t>
            </w:r>
            <w:r>
              <w:rPr>
                <w:color w:val="auto"/>
                <w:sz w:val="16"/>
                <w:szCs w:val="16"/>
                <w:lang w:val="it-IT"/>
              </w:rPr>
              <w:t xml:space="preserve">studentů, </w:t>
            </w:r>
            <w:r w:rsidRPr="00EB394E">
              <w:rPr>
                <w:color w:val="auto"/>
                <w:sz w:val="16"/>
                <w:szCs w:val="16"/>
                <w:lang w:val="it-IT"/>
              </w:rPr>
              <w:t>zaměstnanců a návštěv</w:t>
            </w:r>
            <w:r>
              <w:rPr>
                <w:color w:val="auto"/>
                <w:sz w:val="16"/>
                <w:szCs w:val="16"/>
                <w:lang w:val="it-IT"/>
              </w:rPr>
              <w:t>níků</w:t>
            </w:r>
            <w:r w:rsidRPr="00EB394E">
              <w:rPr>
                <w:color w:val="auto"/>
                <w:sz w:val="16"/>
                <w:szCs w:val="16"/>
                <w:lang w:val="it-IT"/>
              </w:rPr>
              <w:t xml:space="preserve"> s výjimkou věcí uvedených v článku </w:t>
            </w:r>
            <w:r w:rsidRPr="00EB394E">
              <w:rPr>
                <w:b/>
                <w:color w:val="auto"/>
                <w:sz w:val="16"/>
                <w:szCs w:val="16"/>
                <w:lang w:val="it-IT"/>
              </w:rPr>
              <w:t>4</w:t>
            </w:r>
            <w:r w:rsidRPr="00EB394E">
              <w:rPr>
                <w:color w:val="auto"/>
                <w:sz w:val="16"/>
                <w:szCs w:val="16"/>
                <w:lang w:val="it-IT"/>
              </w:rPr>
              <w:t xml:space="preserve"> DPPMP-P.</w:t>
            </w:r>
          </w:p>
        </w:tc>
        <w:tc>
          <w:tcPr>
            <w:tcW w:w="1789" w:type="dxa"/>
            <w:tcBorders>
              <w:top w:val="single" w:sz="2" w:space="0" w:color="auto"/>
              <w:bottom w:val="single" w:sz="2" w:space="0" w:color="auto"/>
              <w:right w:val="nil"/>
            </w:tcBorders>
            <w:vAlign w:val="center"/>
          </w:tcPr>
          <w:p w:rsidR="00E22730" w:rsidRPr="00EB394E" w:rsidRDefault="00063E2F" w:rsidP="003C477F">
            <w:pPr>
              <w:spacing w:before="0" w:after="0"/>
              <w:jc w:val="right"/>
              <w:rPr>
                <w:rFonts w:eastAsia="Times New Roman" w:cs="Arial"/>
                <w:b/>
                <w:color w:val="auto"/>
                <w:sz w:val="16"/>
                <w:szCs w:val="16"/>
              </w:rPr>
            </w:pPr>
            <w:r>
              <w:rPr>
                <w:rFonts w:eastAsia="Times New Roman" w:cs="Arial"/>
                <w:b/>
                <w:color w:val="auto"/>
                <w:sz w:val="16"/>
                <w:szCs w:val="16"/>
              </w:rPr>
              <w:t>xxxx</w:t>
            </w:r>
          </w:p>
        </w:tc>
      </w:tr>
      <w:tr w:rsidR="003C477F" w:rsidRPr="00EB394E" w:rsidTr="00317DFD">
        <w:trPr>
          <w:trHeight w:val="356"/>
          <w:jc w:val="center"/>
        </w:trPr>
        <w:tc>
          <w:tcPr>
            <w:tcW w:w="1179" w:type="dxa"/>
            <w:tcBorders>
              <w:top w:val="single" w:sz="2" w:space="0" w:color="auto"/>
              <w:left w:val="nil"/>
              <w:bottom w:val="single" w:sz="2" w:space="0" w:color="auto"/>
            </w:tcBorders>
            <w:vAlign w:val="center"/>
          </w:tcPr>
          <w:p w:rsidR="003C477F" w:rsidRPr="00317DFD" w:rsidRDefault="003C477F" w:rsidP="003C477F">
            <w:pPr>
              <w:spacing w:before="0" w:after="0"/>
              <w:jc w:val="center"/>
              <w:rPr>
                <w:rFonts w:eastAsia="Times New Roman" w:cs="Arial"/>
                <w:color w:val="auto"/>
                <w:sz w:val="16"/>
                <w:szCs w:val="16"/>
              </w:rPr>
            </w:pPr>
            <w:r w:rsidRPr="00317DFD">
              <w:rPr>
                <w:rFonts w:eastAsia="Times New Roman" w:cs="Arial"/>
                <w:color w:val="auto"/>
                <w:sz w:val="16"/>
                <w:szCs w:val="16"/>
              </w:rPr>
              <w:t>5</w:t>
            </w:r>
          </w:p>
        </w:tc>
        <w:tc>
          <w:tcPr>
            <w:tcW w:w="6618" w:type="dxa"/>
            <w:tcBorders>
              <w:top w:val="single" w:sz="2" w:space="0" w:color="auto"/>
              <w:bottom w:val="single" w:sz="2" w:space="0" w:color="auto"/>
            </w:tcBorders>
            <w:shd w:val="clear" w:color="auto" w:fill="F2F2F2" w:themeFill="background1" w:themeFillShade="F2"/>
            <w:vAlign w:val="center"/>
          </w:tcPr>
          <w:p w:rsidR="003C477F" w:rsidRPr="00317DFD" w:rsidRDefault="003C477F" w:rsidP="003C477F">
            <w:pPr>
              <w:pStyle w:val="Texttabulky"/>
              <w:keepNext/>
              <w:rPr>
                <w:rFonts w:eastAsia="Times New Roman" w:cs="Arial"/>
                <w:b/>
                <w:color w:val="auto"/>
                <w:sz w:val="16"/>
                <w:szCs w:val="16"/>
              </w:rPr>
            </w:pPr>
            <w:r w:rsidRPr="00317DFD">
              <w:rPr>
                <w:rFonts w:eastAsia="Times New Roman" w:cs="Arial"/>
                <w:color w:val="auto"/>
                <w:sz w:val="16"/>
                <w:szCs w:val="16"/>
              </w:rPr>
              <w:t>Soubor peněz a cenin při přepravě.</w:t>
            </w:r>
          </w:p>
        </w:tc>
        <w:tc>
          <w:tcPr>
            <w:tcW w:w="1789" w:type="dxa"/>
            <w:tcBorders>
              <w:top w:val="single" w:sz="2" w:space="0" w:color="auto"/>
              <w:bottom w:val="single" w:sz="2" w:space="0" w:color="auto"/>
              <w:right w:val="nil"/>
            </w:tcBorders>
            <w:vAlign w:val="center"/>
          </w:tcPr>
          <w:p w:rsidR="003C477F" w:rsidRPr="00EB394E" w:rsidRDefault="00063E2F" w:rsidP="003C477F">
            <w:pPr>
              <w:spacing w:before="0" w:after="0"/>
              <w:jc w:val="right"/>
              <w:rPr>
                <w:rFonts w:eastAsia="Times New Roman" w:cs="Arial"/>
                <w:b/>
                <w:color w:val="auto"/>
                <w:sz w:val="16"/>
                <w:szCs w:val="16"/>
              </w:rPr>
            </w:pPr>
            <w:r>
              <w:rPr>
                <w:rFonts w:eastAsia="Times New Roman" w:cs="Arial"/>
                <w:b/>
                <w:color w:val="auto"/>
                <w:sz w:val="16"/>
                <w:szCs w:val="16"/>
              </w:rPr>
              <w:t>xxxx</w:t>
            </w:r>
          </w:p>
        </w:tc>
      </w:tr>
    </w:tbl>
    <w:p w:rsidR="008F2580" w:rsidRPr="00EB394E" w:rsidRDefault="008F2580" w:rsidP="00CE3871">
      <w:pPr>
        <w:pStyle w:val="GPodstavec"/>
        <w:numPr>
          <w:ilvl w:val="1"/>
          <w:numId w:val="3"/>
        </w:numPr>
        <w:ind w:left="709" w:hanging="709"/>
        <w:rPr>
          <w:b/>
          <w:color w:val="auto"/>
        </w:rPr>
      </w:pPr>
      <w:r w:rsidRPr="00EB394E">
        <w:rPr>
          <w:b/>
          <w:color w:val="auto"/>
        </w:rPr>
        <w:t>P</w:t>
      </w:r>
      <w:r w:rsidR="00B21A37" w:rsidRPr="00EB394E">
        <w:rPr>
          <w:b/>
          <w:color w:val="auto"/>
        </w:rPr>
        <w:t>ojistná nebezpečí a spoluúčasti</w:t>
      </w:r>
    </w:p>
    <w:p w:rsidR="008F2580" w:rsidRPr="00EB394E" w:rsidRDefault="008F2580" w:rsidP="00317DFD">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 xml:space="preserve">Pro předmět pojištěný </w:t>
      </w:r>
      <w:r w:rsidRPr="00B50A5B">
        <w:rPr>
          <w:rFonts w:cs="Arial"/>
          <w:color w:val="auto"/>
          <w:sz w:val="20"/>
          <w:lang w:val="it-IT" w:eastAsia="it-IT"/>
        </w:rPr>
        <w:t xml:space="preserve">specifikovaný v  bodu </w:t>
      </w:r>
      <w:r w:rsidR="00317DFD" w:rsidRPr="00B50A5B">
        <w:rPr>
          <w:rFonts w:cs="Arial"/>
          <w:color w:val="auto"/>
          <w:sz w:val="20"/>
          <w:lang w:val="it-IT" w:eastAsia="it-IT"/>
        </w:rPr>
        <w:t>3</w:t>
      </w:r>
      <w:r w:rsidRPr="00B50A5B">
        <w:rPr>
          <w:rFonts w:cs="Arial"/>
          <w:color w:val="auto"/>
          <w:sz w:val="20"/>
          <w:lang w:val="it-IT" w:eastAsia="it-IT"/>
        </w:rPr>
        <w:t>.1. této</w:t>
      </w:r>
      <w:r w:rsidRPr="00EB394E">
        <w:rPr>
          <w:rFonts w:cs="Arial"/>
          <w:color w:val="auto"/>
          <w:sz w:val="20"/>
          <w:lang w:val="it-IT" w:eastAsia="it-IT"/>
        </w:rPr>
        <w:t xml:space="preserve"> pojistné smlouvy se sjednává pojištění pro případ jeho odcizení, zničení nebo poškození níže uvedenými pojistnými nebezpečími. Zároveň jsou pro jednotlivé položky (pol. č.) a pojistná nebezpečí sjednány uvedené spoluúčasti.</w:t>
      </w:r>
    </w:p>
    <w:p w:rsidR="008F2580" w:rsidRPr="00EB394E"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280"/>
        <w:gridCol w:w="1676"/>
      </w:tblGrid>
      <w:tr w:rsidR="00EB394E" w:rsidRPr="00EB394E" w:rsidTr="00317DFD">
        <w:tc>
          <w:tcPr>
            <w:tcW w:w="1817" w:type="dxa"/>
            <w:tcBorders>
              <w:top w:val="single" w:sz="8" w:space="0" w:color="C00000"/>
              <w:left w:val="nil"/>
              <w:bottom w:val="single" w:sz="2" w:space="0" w:color="000000" w:themeColor="text1"/>
            </w:tcBorders>
            <w:vAlign w:val="center"/>
          </w:tcPr>
          <w:p w:rsidR="008F2580" w:rsidRPr="00EB394E" w:rsidRDefault="00DA6CB7" w:rsidP="00DA6CB7">
            <w:pPr>
              <w:pStyle w:val="Zkladntext"/>
              <w:jc w:val="center"/>
              <w:rPr>
                <w:rFonts w:ascii="Arial" w:hAnsi="Arial" w:cs="Arial"/>
                <w:b/>
                <w:sz w:val="20"/>
              </w:rPr>
            </w:pPr>
            <w:r w:rsidRPr="00EB394E">
              <w:rPr>
                <w:rFonts w:ascii="Arial" w:hAnsi="Arial" w:cs="Arial"/>
                <w:b/>
                <w:sz w:val="20"/>
              </w:rPr>
              <w:t>Pro p</w:t>
            </w:r>
            <w:r w:rsidR="00B21A37" w:rsidRPr="00EB394E">
              <w:rPr>
                <w:rFonts w:ascii="Arial" w:hAnsi="Arial" w:cs="Arial"/>
                <w:b/>
                <w:sz w:val="20"/>
              </w:rPr>
              <w:t>ol. č.</w:t>
            </w:r>
          </w:p>
        </w:tc>
        <w:tc>
          <w:tcPr>
            <w:tcW w:w="6280" w:type="dxa"/>
            <w:tcBorders>
              <w:top w:val="single" w:sz="8" w:space="0" w:color="C00000"/>
              <w:bottom w:val="single" w:sz="2" w:space="0" w:color="000000" w:themeColor="text1"/>
            </w:tcBorders>
            <w:shd w:val="clear" w:color="auto" w:fill="F2F2F2" w:themeFill="background1" w:themeFillShade="F2"/>
            <w:vAlign w:val="center"/>
          </w:tcPr>
          <w:p w:rsidR="008F2580" w:rsidRPr="00EB394E" w:rsidRDefault="002845CB" w:rsidP="002845CB">
            <w:pPr>
              <w:pStyle w:val="Zkladntext"/>
              <w:jc w:val="center"/>
              <w:rPr>
                <w:rFonts w:ascii="Arial" w:hAnsi="Arial" w:cs="Arial"/>
                <w:b/>
                <w:sz w:val="20"/>
              </w:rPr>
            </w:pPr>
            <w:r w:rsidRPr="00EB394E">
              <w:rPr>
                <w:rFonts w:ascii="Arial" w:hAnsi="Arial" w:cs="Arial"/>
                <w:b/>
                <w:sz w:val="20"/>
              </w:rPr>
              <w:t>Pojistná nebezpečí</w:t>
            </w:r>
          </w:p>
        </w:tc>
        <w:tc>
          <w:tcPr>
            <w:tcW w:w="1676" w:type="dxa"/>
            <w:tcBorders>
              <w:top w:val="single" w:sz="8" w:space="0" w:color="C00000"/>
              <w:bottom w:val="single" w:sz="2" w:space="0" w:color="000000" w:themeColor="text1"/>
              <w:right w:val="nil"/>
            </w:tcBorders>
            <w:vAlign w:val="center"/>
          </w:tcPr>
          <w:p w:rsidR="008F2580" w:rsidRPr="00EB394E" w:rsidRDefault="008F2580" w:rsidP="00B21A37">
            <w:pPr>
              <w:pStyle w:val="Zkladntext"/>
              <w:jc w:val="center"/>
              <w:rPr>
                <w:rFonts w:ascii="Arial" w:hAnsi="Arial" w:cs="Arial"/>
                <w:b/>
                <w:sz w:val="20"/>
              </w:rPr>
            </w:pPr>
            <w:r w:rsidRPr="00EB394E">
              <w:rPr>
                <w:rFonts w:ascii="Arial" w:hAnsi="Arial" w:cs="Arial"/>
                <w:b/>
                <w:sz w:val="20"/>
              </w:rPr>
              <w:t>S</w:t>
            </w:r>
            <w:r w:rsidR="00B21A37" w:rsidRPr="00EB394E">
              <w:rPr>
                <w:rFonts w:ascii="Arial" w:hAnsi="Arial" w:cs="Arial"/>
                <w:b/>
                <w:sz w:val="20"/>
              </w:rPr>
              <w:t>poluúčast v Kč</w:t>
            </w:r>
          </w:p>
        </w:tc>
      </w:tr>
      <w:tr w:rsidR="00EB394E" w:rsidRPr="00EB394E" w:rsidTr="00317DFD">
        <w:trPr>
          <w:trHeight w:val="284"/>
        </w:trPr>
        <w:tc>
          <w:tcPr>
            <w:tcW w:w="1817" w:type="dxa"/>
            <w:tcBorders>
              <w:top w:val="single" w:sz="2" w:space="0" w:color="000000" w:themeColor="text1"/>
              <w:left w:val="nil"/>
              <w:bottom w:val="single" w:sz="2" w:space="0" w:color="000000" w:themeColor="text1"/>
            </w:tcBorders>
            <w:vAlign w:val="center"/>
          </w:tcPr>
          <w:p w:rsidR="008F2580" w:rsidRPr="00EB394E" w:rsidRDefault="00317DFD" w:rsidP="00317DFD">
            <w:pPr>
              <w:pStyle w:val="Zkladntext"/>
              <w:jc w:val="center"/>
              <w:rPr>
                <w:rFonts w:ascii="Arial" w:hAnsi="Arial" w:cs="Arial"/>
                <w:sz w:val="16"/>
                <w:szCs w:val="16"/>
              </w:rPr>
            </w:pPr>
            <w:r>
              <w:rPr>
                <w:rFonts w:ascii="Arial" w:hAnsi="Arial" w:cs="Arial"/>
                <w:sz w:val="16"/>
                <w:szCs w:val="16"/>
              </w:rPr>
              <w:t>1 - 4</w:t>
            </w:r>
          </w:p>
        </w:tc>
        <w:tc>
          <w:tcPr>
            <w:tcW w:w="6280" w:type="dxa"/>
            <w:tcBorders>
              <w:top w:val="single" w:sz="2" w:space="0" w:color="000000" w:themeColor="text1"/>
              <w:bottom w:val="single" w:sz="2" w:space="0" w:color="000000" w:themeColor="text1"/>
            </w:tcBorders>
            <w:shd w:val="clear" w:color="auto" w:fill="F2F2F2" w:themeFill="background1" w:themeFillShade="F2"/>
            <w:vAlign w:val="center"/>
          </w:tcPr>
          <w:p w:rsidR="008F2580" w:rsidRPr="00EB394E" w:rsidRDefault="008F2580" w:rsidP="00DA6CB7">
            <w:pPr>
              <w:pStyle w:val="Zkladntext"/>
              <w:rPr>
                <w:rFonts w:ascii="Arial" w:hAnsi="Arial" w:cs="Arial"/>
                <w:sz w:val="16"/>
                <w:szCs w:val="16"/>
              </w:rPr>
            </w:pPr>
            <w:r w:rsidRPr="00EB394E">
              <w:rPr>
                <w:rFonts w:ascii="Arial" w:hAnsi="Arial" w:cs="Arial"/>
                <w:sz w:val="16"/>
                <w:szCs w:val="16"/>
              </w:rPr>
              <w:t xml:space="preserve">Odcizení </w:t>
            </w:r>
            <w:r w:rsidR="00505F03" w:rsidRPr="00EB394E">
              <w:rPr>
                <w:rFonts w:ascii="Arial" w:hAnsi="Arial" w:cs="Arial"/>
                <w:sz w:val="16"/>
                <w:szCs w:val="16"/>
              </w:rPr>
              <w:t>krádeží vloupáním nebo loupeží</w:t>
            </w:r>
          </w:p>
        </w:tc>
        <w:tc>
          <w:tcPr>
            <w:tcW w:w="1676" w:type="dxa"/>
            <w:tcBorders>
              <w:top w:val="single" w:sz="2" w:space="0" w:color="000000" w:themeColor="text1"/>
              <w:bottom w:val="single" w:sz="2" w:space="0" w:color="000000" w:themeColor="text1"/>
              <w:right w:val="nil"/>
            </w:tcBorders>
            <w:vAlign w:val="center"/>
          </w:tcPr>
          <w:p w:rsidR="008F2580" w:rsidRPr="00EB394E" w:rsidRDefault="00063E2F" w:rsidP="005066A2">
            <w:pPr>
              <w:pStyle w:val="Zkladntext"/>
              <w:jc w:val="right"/>
              <w:rPr>
                <w:rFonts w:ascii="Arial" w:hAnsi="Arial" w:cs="Arial"/>
                <w:sz w:val="16"/>
                <w:szCs w:val="16"/>
              </w:rPr>
            </w:pPr>
            <w:r>
              <w:rPr>
                <w:rFonts w:ascii="Arial" w:hAnsi="Arial" w:cs="Arial"/>
                <w:sz w:val="16"/>
                <w:szCs w:val="16"/>
              </w:rPr>
              <w:t>xxxx</w:t>
            </w:r>
          </w:p>
        </w:tc>
      </w:tr>
      <w:tr w:rsidR="00317DFD" w:rsidRPr="00EB394E" w:rsidTr="00317DFD">
        <w:trPr>
          <w:trHeight w:val="284"/>
        </w:trPr>
        <w:tc>
          <w:tcPr>
            <w:tcW w:w="1817" w:type="dxa"/>
            <w:tcBorders>
              <w:top w:val="single" w:sz="2" w:space="0" w:color="000000" w:themeColor="text1"/>
              <w:left w:val="nil"/>
              <w:bottom w:val="single" w:sz="2" w:space="0" w:color="000000" w:themeColor="text1"/>
            </w:tcBorders>
            <w:vAlign w:val="center"/>
          </w:tcPr>
          <w:p w:rsidR="00317DFD" w:rsidRPr="00EB394E" w:rsidRDefault="00317DFD" w:rsidP="00317DFD">
            <w:pPr>
              <w:pStyle w:val="Zkladntext"/>
              <w:jc w:val="center"/>
              <w:rPr>
                <w:rFonts w:ascii="Arial" w:hAnsi="Arial" w:cs="Arial"/>
                <w:sz w:val="16"/>
                <w:szCs w:val="16"/>
              </w:rPr>
            </w:pPr>
            <w:r>
              <w:rPr>
                <w:rFonts w:ascii="Arial" w:hAnsi="Arial" w:cs="Arial"/>
                <w:sz w:val="16"/>
                <w:szCs w:val="16"/>
              </w:rPr>
              <w:t>5</w:t>
            </w:r>
          </w:p>
        </w:tc>
        <w:tc>
          <w:tcPr>
            <w:tcW w:w="6280" w:type="dxa"/>
            <w:tcBorders>
              <w:top w:val="single" w:sz="2" w:space="0" w:color="000000" w:themeColor="text1"/>
              <w:bottom w:val="single" w:sz="2" w:space="0" w:color="000000" w:themeColor="text1"/>
            </w:tcBorders>
            <w:shd w:val="clear" w:color="auto" w:fill="F2F2F2" w:themeFill="background1" w:themeFillShade="F2"/>
            <w:vAlign w:val="center"/>
          </w:tcPr>
          <w:p w:rsidR="00317DFD" w:rsidRPr="00EB394E" w:rsidRDefault="00317DFD" w:rsidP="00317DFD">
            <w:pPr>
              <w:pStyle w:val="Zkladntext"/>
              <w:rPr>
                <w:rFonts w:ascii="Arial" w:hAnsi="Arial" w:cs="Arial"/>
                <w:sz w:val="16"/>
                <w:szCs w:val="16"/>
              </w:rPr>
            </w:pPr>
            <w:r w:rsidRPr="00EB394E">
              <w:rPr>
                <w:rFonts w:ascii="Arial" w:hAnsi="Arial" w:cs="Arial"/>
                <w:sz w:val="16"/>
                <w:szCs w:val="16"/>
              </w:rPr>
              <w:t xml:space="preserve">Odcizení loupeží </w:t>
            </w:r>
          </w:p>
        </w:tc>
        <w:tc>
          <w:tcPr>
            <w:tcW w:w="1676" w:type="dxa"/>
            <w:tcBorders>
              <w:top w:val="single" w:sz="2" w:space="0" w:color="000000" w:themeColor="text1"/>
              <w:bottom w:val="single" w:sz="2" w:space="0" w:color="000000" w:themeColor="text1"/>
              <w:right w:val="nil"/>
            </w:tcBorders>
            <w:vAlign w:val="center"/>
          </w:tcPr>
          <w:p w:rsidR="00317DFD" w:rsidRPr="00EB394E" w:rsidRDefault="00063E2F" w:rsidP="005066A2">
            <w:pPr>
              <w:pStyle w:val="Zkladntext"/>
              <w:jc w:val="right"/>
              <w:rPr>
                <w:rFonts w:ascii="Arial" w:hAnsi="Arial" w:cs="Arial"/>
                <w:sz w:val="16"/>
                <w:szCs w:val="16"/>
              </w:rPr>
            </w:pPr>
            <w:r>
              <w:rPr>
                <w:rFonts w:ascii="Arial" w:hAnsi="Arial" w:cs="Arial"/>
                <w:sz w:val="16"/>
                <w:szCs w:val="16"/>
              </w:rPr>
              <w:t>xxxx</w:t>
            </w:r>
          </w:p>
        </w:tc>
      </w:tr>
      <w:tr w:rsidR="00317DFD" w:rsidRPr="0032374C" w:rsidTr="0032374C">
        <w:trPr>
          <w:trHeight w:val="470"/>
        </w:trPr>
        <w:tc>
          <w:tcPr>
            <w:tcW w:w="1817" w:type="dxa"/>
            <w:tcBorders>
              <w:top w:val="single" w:sz="2" w:space="0" w:color="000000" w:themeColor="text1"/>
              <w:left w:val="nil"/>
              <w:bottom w:val="single" w:sz="2" w:space="0" w:color="000000" w:themeColor="text1"/>
            </w:tcBorders>
            <w:vAlign w:val="center"/>
          </w:tcPr>
          <w:p w:rsidR="00317DFD" w:rsidRPr="0032374C" w:rsidRDefault="00317DFD" w:rsidP="00317DFD">
            <w:pPr>
              <w:pStyle w:val="Zkladntext"/>
              <w:jc w:val="center"/>
              <w:rPr>
                <w:rFonts w:ascii="Arial" w:hAnsi="Arial" w:cs="Arial"/>
                <w:sz w:val="16"/>
                <w:szCs w:val="16"/>
              </w:rPr>
            </w:pPr>
            <w:r w:rsidRPr="0032374C">
              <w:rPr>
                <w:rFonts w:ascii="Arial" w:hAnsi="Arial" w:cs="Arial"/>
                <w:sz w:val="16"/>
                <w:szCs w:val="16"/>
              </w:rPr>
              <w:t>1 - 4</w:t>
            </w:r>
          </w:p>
        </w:tc>
        <w:tc>
          <w:tcPr>
            <w:tcW w:w="6280" w:type="dxa"/>
            <w:tcBorders>
              <w:top w:val="single" w:sz="2" w:space="0" w:color="000000" w:themeColor="text1"/>
              <w:bottom w:val="single" w:sz="2" w:space="0" w:color="000000" w:themeColor="text1"/>
            </w:tcBorders>
            <w:shd w:val="clear" w:color="auto" w:fill="F2F2F2" w:themeFill="background1" w:themeFillShade="F2"/>
            <w:vAlign w:val="center"/>
          </w:tcPr>
          <w:p w:rsidR="00317DFD" w:rsidRPr="0032374C" w:rsidRDefault="00317DFD" w:rsidP="00317DFD">
            <w:pPr>
              <w:pStyle w:val="Zkladntext"/>
              <w:rPr>
                <w:rFonts w:ascii="Arial" w:hAnsi="Arial" w:cs="Arial"/>
                <w:sz w:val="16"/>
                <w:szCs w:val="16"/>
              </w:rPr>
            </w:pPr>
            <w:r w:rsidRPr="0032374C">
              <w:rPr>
                <w:rFonts w:ascii="Arial" w:hAnsi="Arial" w:cs="Arial"/>
                <w:sz w:val="16"/>
                <w:szCs w:val="16"/>
              </w:rPr>
              <w:t xml:space="preserve">Úmyslné poškození nebo úmyslné zničení </w:t>
            </w:r>
            <w:r w:rsidRPr="0032374C">
              <w:rPr>
                <w:rFonts w:ascii="Arial" w:hAnsi="Arial" w:cs="Arial"/>
                <w:sz w:val="16"/>
                <w:szCs w:val="16"/>
                <w:lang w:val="it-IT" w:eastAsia="it-IT"/>
              </w:rPr>
              <w:t xml:space="preserve">včetně úmyslného znečištění a poškrábání v rozsahu bodu </w:t>
            </w:r>
            <w:r w:rsidR="0032374C" w:rsidRPr="0032374C">
              <w:rPr>
                <w:rFonts w:ascii="Arial" w:hAnsi="Arial" w:cs="Arial"/>
                <w:sz w:val="16"/>
                <w:szCs w:val="16"/>
                <w:lang w:val="it-IT" w:eastAsia="it-IT"/>
              </w:rPr>
              <w:t>3.4.1.</w:t>
            </w:r>
            <w:r w:rsidRPr="0032374C">
              <w:rPr>
                <w:rFonts w:ascii="Arial" w:hAnsi="Arial" w:cs="Arial"/>
                <w:sz w:val="16"/>
                <w:szCs w:val="16"/>
                <w:lang w:val="it-IT" w:eastAsia="it-IT"/>
              </w:rPr>
              <w:t xml:space="preserve"> této pojistné smlouvy</w:t>
            </w:r>
          </w:p>
        </w:tc>
        <w:tc>
          <w:tcPr>
            <w:tcW w:w="1676" w:type="dxa"/>
            <w:tcBorders>
              <w:top w:val="single" w:sz="2" w:space="0" w:color="000000" w:themeColor="text1"/>
              <w:bottom w:val="single" w:sz="2" w:space="0" w:color="000000" w:themeColor="text1"/>
              <w:right w:val="nil"/>
            </w:tcBorders>
            <w:vAlign w:val="center"/>
          </w:tcPr>
          <w:p w:rsidR="00317DFD" w:rsidRPr="0032374C" w:rsidRDefault="00063E2F" w:rsidP="00317DFD">
            <w:pPr>
              <w:pStyle w:val="Zkladntext"/>
              <w:jc w:val="right"/>
              <w:rPr>
                <w:rFonts w:ascii="Arial" w:hAnsi="Arial" w:cs="Arial"/>
                <w:sz w:val="16"/>
                <w:szCs w:val="16"/>
              </w:rPr>
            </w:pPr>
            <w:r>
              <w:rPr>
                <w:rFonts w:ascii="Arial" w:hAnsi="Arial" w:cs="Arial"/>
                <w:sz w:val="16"/>
                <w:szCs w:val="16"/>
              </w:rPr>
              <w:t>xxxx</w:t>
            </w:r>
          </w:p>
        </w:tc>
      </w:tr>
      <w:tr w:rsidR="00317DFD" w:rsidRPr="00EB394E" w:rsidTr="00317DFD">
        <w:trPr>
          <w:trHeight w:val="284"/>
        </w:trPr>
        <w:tc>
          <w:tcPr>
            <w:tcW w:w="1817" w:type="dxa"/>
            <w:tcBorders>
              <w:top w:val="single" w:sz="2" w:space="0" w:color="000000" w:themeColor="text1"/>
              <w:left w:val="nil"/>
              <w:bottom w:val="single" w:sz="8" w:space="0" w:color="C00000"/>
            </w:tcBorders>
            <w:vAlign w:val="center"/>
          </w:tcPr>
          <w:p w:rsidR="00317DFD" w:rsidRPr="0032374C" w:rsidRDefault="00317DFD" w:rsidP="00317DFD">
            <w:pPr>
              <w:pStyle w:val="Zkladntext"/>
              <w:jc w:val="center"/>
              <w:rPr>
                <w:rFonts w:ascii="Arial" w:hAnsi="Arial" w:cs="Arial"/>
                <w:sz w:val="16"/>
                <w:szCs w:val="16"/>
              </w:rPr>
            </w:pPr>
            <w:r w:rsidRPr="0032374C">
              <w:rPr>
                <w:rFonts w:ascii="Arial" w:hAnsi="Arial" w:cs="Arial"/>
                <w:sz w:val="16"/>
                <w:szCs w:val="16"/>
              </w:rPr>
              <w:t>1 - 4</w:t>
            </w:r>
          </w:p>
        </w:tc>
        <w:tc>
          <w:tcPr>
            <w:tcW w:w="6280" w:type="dxa"/>
            <w:tcBorders>
              <w:top w:val="single" w:sz="2" w:space="0" w:color="000000" w:themeColor="text1"/>
              <w:bottom w:val="single" w:sz="8" w:space="0" w:color="C00000"/>
            </w:tcBorders>
            <w:shd w:val="clear" w:color="auto" w:fill="F2F2F2" w:themeFill="background1" w:themeFillShade="F2"/>
            <w:vAlign w:val="center"/>
          </w:tcPr>
          <w:p w:rsidR="00317DFD" w:rsidRPr="0032374C" w:rsidRDefault="00317DFD" w:rsidP="00317DFD">
            <w:pPr>
              <w:pStyle w:val="Zkladntext"/>
              <w:rPr>
                <w:rFonts w:ascii="Arial" w:hAnsi="Arial" w:cs="Arial"/>
                <w:sz w:val="16"/>
                <w:szCs w:val="16"/>
              </w:rPr>
            </w:pPr>
            <w:r w:rsidRPr="0032374C">
              <w:rPr>
                <w:rFonts w:ascii="Arial" w:hAnsi="Arial" w:cs="Arial"/>
                <w:sz w:val="16"/>
                <w:szCs w:val="16"/>
              </w:rPr>
              <w:t xml:space="preserve">Prostá krádež v rozsahu bodu </w:t>
            </w:r>
            <w:r w:rsidR="0032374C" w:rsidRPr="0032374C">
              <w:rPr>
                <w:rFonts w:ascii="Arial" w:hAnsi="Arial" w:cs="Arial"/>
                <w:sz w:val="16"/>
                <w:szCs w:val="16"/>
              </w:rPr>
              <w:t>3.4.2.</w:t>
            </w:r>
            <w:r w:rsidRPr="0032374C">
              <w:rPr>
                <w:rFonts w:ascii="Arial" w:hAnsi="Arial" w:cs="Arial"/>
                <w:sz w:val="16"/>
                <w:szCs w:val="16"/>
              </w:rPr>
              <w:t xml:space="preserve"> této pojistné smlouvy.</w:t>
            </w:r>
          </w:p>
        </w:tc>
        <w:tc>
          <w:tcPr>
            <w:tcW w:w="1676" w:type="dxa"/>
            <w:tcBorders>
              <w:top w:val="single" w:sz="2" w:space="0" w:color="auto"/>
              <w:bottom w:val="single" w:sz="8" w:space="0" w:color="C00000"/>
              <w:right w:val="nil"/>
            </w:tcBorders>
            <w:vAlign w:val="center"/>
          </w:tcPr>
          <w:p w:rsidR="00317DFD" w:rsidRPr="00EB394E" w:rsidRDefault="00063E2F" w:rsidP="00317DFD">
            <w:pPr>
              <w:pStyle w:val="Zkladntext"/>
              <w:jc w:val="right"/>
              <w:rPr>
                <w:rFonts w:ascii="Arial" w:hAnsi="Arial" w:cs="Arial"/>
                <w:sz w:val="16"/>
                <w:szCs w:val="16"/>
              </w:rPr>
            </w:pPr>
            <w:r>
              <w:rPr>
                <w:rFonts w:ascii="Arial" w:hAnsi="Arial" w:cs="Arial"/>
                <w:sz w:val="16"/>
                <w:szCs w:val="16"/>
              </w:rPr>
              <w:t>xxxx</w:t>
            </w:r>
          </w:p>
        </w:tc>
      </w:tr>
    </w:tbl>
    <w:p w:rsidR="0078611E" w:rsidRDefault="0078611E" w:rsidP="00CE3871">
      <w:pPr>
        <w:pStyle w:val="GPodstavec"/>
        <w:numPr>
          <w:ilvl w:val="1"/>
          <w:numId w:val="3"/>
        </w:numPr>
        <w:ind w:left="709" w:hanging="709"/>
        <w:rPr>
          <w:b/>
          <w:color w:val="auto"/>
        </w:rPr>
      </w:pPr>
      <w:r w:rsidRPr="00EB394E">
        <w:rPr>
          <w:b/>
          <w:color w:val="auto"/>
        </w:rPr>
        <w:t>Místo pojištění</w:t>
      </w:r>
    </w:p>
    <w:p w:rsidR="00317DFD" w:rsidRPr="00916DEC" w:rsidRDefault="00317DFD" w:rsidP="00317DFD">
      <w:pPr>
        <w:pStyle w:val="GPodstavec"/>
        <w:numPr>
          <w:ilvl w:val="2"/>
          <w:numId w:val="3"/>
        </w:numPr>
        <w:ind w:left="709" w:hanging="709"/>
        <w:jc w:val="both"/>
        <w:rPr>
          <w:color w:val="auto"/>
        </w:rPr>
      </w:pPr>
      <w:r w:rsidRPr="00916DEC">
        <w:rPr>
          <w:color w:val="auto"/>
        </w:rPr>
        <w:t xml:space="preserve">Pro jednotlivé položky specifikované v bodu </w:t>
      </w:r>
      <w:r w:rsidR="00AB372F">
        <w:rPr>
          <w:color w:val="auto"/>
        </w:rPr>
        <w:t>3</w:t>
      </w:r>
      <w:r w:rsidRPr="00916DEC">
        <w:rPr>
          <w:color w:val="auto"/>
        </w:rPr>
        <w:t>.1. této pojistné smlouvy se jako místa pojištění sjednávají místa uvedená v tabulce níže:</w:t>
      </w:r>
    </w:p>
    <w:p w:rsidR="00317DFD" w:rsidRPr="00EB394E" w:rsidRDefault="00317DFD" w:rsidP="00317DFD">
      <w:pPr>
        <w:pStyle w:val="GPodstavec"/>
        <w:spacing w:before="0"/>
        <w:ind w:left="709"/>
        <w:jc w:val="both"/>
        <w:rPr>
          <w:color w:val="auto"/>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317DFD" w:rsidRPr="00EB394E" w:rsidTr="00B21331">
        <w:trPr>
          <w:trHeight w:val="284"/>
          <w:jc w:val="center"/>
        </w:trPr>
        <w:tc>
          <w:tcPr>
            <w:tcW w:w="1696" w:type="dxa"/>
            <w:tcBorders>
              <w:top w:val="single" w:sz="8" w:space="0" w:color="C00000"/>
              <w:bottom w:val="single" w:sz="2" w:space="0" w:color="auto"/>
              <w:right w:val="single" w:sz="4" w:space="0" w:color="auto"/>
            </w:tcBorders>
            <w:vAlign w:val="center"/>
          </w:tcPr>
          <w:p w:rsidR="00317DFD" w:rsidRPr="00EB394E" w:rsidRDefault="00317DFD" w:rsidP="00B21331">
            <w:pPr>
              <w:pStyle w:val="Zkladntext"/>
              <w:jc w:val="center"/>
              <w:rPr>
                <w:rFonts w:ascii="Arial" w:hAnsi="Arial" w:cs="Arial"/>
                <w:b/>
                <w:sz w:val="20"/>
              </w:rPr>
            </w:pPr>
            <w:r w:rsidRPr="00EB394E">
              <w:rPr>
                <w:rFonts w:ascii="Arial" w:hAnsi="Arial" w:cs="Arial"/>
                <w:b/>
                <w:sz w:val="20"/>
              </w:rPr>
              <w:t xml:space="preserve">Pro pol. </w:t>
            </w:r>
          </w:p>
        </w:tc>
        <w:tc>
          <w:tcPr>
            <w:tcW w:w="7948" w:type="dxa"/>
            <w:tcBorders>
              <w:top w:val="single" w:sz="8" w:space="0" w:color="C00000"/>
              <w:left w:val="single" w:sz="4" w:space="0" w:color="auto"/>
              <w:bottom w:val="single" w:sz="2" w:space="0" w:color="auto"/>
            </w:tcBorders>
            <w:shd w:val="clear" w:color="auto" w:fill="F2F2F2" w:themeFill="background1" w:themeFillShade="F2"/>
            <w:vAlign w:val="center"/>
          </w:tcPr>
          <w:p w:rsidR="00317DFD" w:rsidRPr="00EB394E" w:rsidRDefault="00317DFD" w:rsidP="00B21331">
            <w:pPr>
              <w:pStyle w:val="Zkladntext"/>
              <w:jc w:val="center"/>
              <w:rPr>
                <w:rFonts w:ascii="Arial" w:hAnsi="Arial" w:cs="Arial"/>
                <w:b/>
                <w:sz w:val="20"/>
              </w:rPr>
            </w:pPr>
            <w:r w:rsidRPr="00EB394E">
              <w:rPr>
                <w:rFonts w:ascii="Arial" w:hAnsi="Arial" w:cs="Arial"/>
                <w:b/>
                <w:sz w:val="20"/>
              </w:rPr>
              <w:t>Místo pojištění</w:t>
            </w:r>
          </w:p>
        </w:tc>
      </w:tr>
      <w:tr w:rsidR="00AB372F" w:rsidRPr="00EB394E" w:rsidTr="00B21331">
        <w:trPr>
          <w:trHeight w:val="284"/>
          <w:jc w:val="center"/>
        </w:trPr>
        <w:tc>
          <w:tcPr>
            <w:tcW w:w="1696" w:type="dxa"/>
            <w:tcBorders>
              <w:top w:val="single" w:sz="2" w:space="0" w:color="auto"/>
              <w:bottom w:val="single" w:sz="2" w:space="0" w:color="auto"/>
              <w:right w:val="single" w:sz="4" w:space="0" w:color="auto"/>
            </w:tcBorders>
            <w:vAlign w:val="center"/>
          </w:tcPr>
          <w:p w:rsidR="00AB372F" w:rsidRPr="00EB394E" w:rsidRDefault="00AB372F" w:rsidP="00AB372F">
            <w:pPr>
              <w:pStyle w:val="Zkladntext"/>
              <w:jc w:val="center"/>
              <w:rPr>
                <w:rFonts w:ascii="Arial" w:hAnsi="Arial" w:cs="Arial"/>
                <w:sz w:val="16"/>
                <w:szCs w:val="16"/>
              </w:rPr>
            </w:pPr>
            <w:r>
              <w:rPr>
                <w:rFonts w:ascii="Arial" w:hAnsi="Arial" w:cs="Arial"/>
                <w:sz w:val="16"/>
                <w:szCs w:val="16"/>
              </w:rPr>
              <w:t>1 - 4</w:t>
            </w:r>
          </w:p>
        </w:tc>
        <w:tc>
          <w:tcPr>
            <w:tcW w:w="7948" w:type="dxa"/>
            <w:tcBorders>
              <w:top w:val="single" w:sz="2" w:space="0" w:color="auto"/>
              <w:left w:val="single" w:sz="4" w:space="0" w:color="auto"/>
              <w:bottom w:val="single" w:sz="2" w:space="0" w:color="auto"/>
            </w:tcBorders>
            <w:shd w:val="clear" w:color="auto" w:fill="F2F2F2" w:themeFill="background1" w:themeFillShade="F2"/>
            <w:vAlign w:val="center"/>
          </w:tcPr>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a) Areál Thákurova 2077/7, 160 00 Praha 6</w:t>
            </w:r>
          </w:p>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b) Objekt Solar Decathlon před budovou „B“ Areál Thákurova 2077/7, 160 00 Praha 6</w:t>
            </w:r>
          </w:p>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c) Výukové středisko Telč, náměstí Zachraiáše z Hradce č. p. 3/1, Telč, 588 56</w:t>
            </w:r>
          </w:p>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d)Výukové středisko Mariánská, Mariánská 4, Počátky, 394 64</w:t>
            </w:r>
          </w:p>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e) Výukové středisko Smilovice – Mokrsko, Pošta Borotice, 262 15</w:t>
            </w:r>
          </w:p>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f) Srbsko 79</w:t>
            </w:r>
          </w:p>
          <w:p w:rsidR="00AB372F" w:rsidRPr="000D65F6" w:rsidRDefault="00AB372F" w:rsidP="00AB372F">
            <w:pPr>
              <w:widowControl/>
              <w:spacing w:before="0" w:after="0" w:line="260" w:lineRule="atLeast"/>
              <w:contextualSpacing w:val="0"/>
              <w:rPr>
                <w:rFonts w:eastAsia="Times New Roman"/>
                <w:sz w:val="16"/>
                <w:szCs w:val="22"/>
              </w:rPr>
            </w:pPr>
            <w:r w:rsidRPr="000D65F6">
              <w:rPr>
                <w:rFonts w:eastAsia="Times New Roman"/>
                <w:sz w:val="16"/>
                <w:szCs w:val="22"/>
              </w:rPr>
              <w:t>g) TWIN A, TWIN B – dřevostavby v areálu UCEEB, Buštěhrad</w:t>
            </w:r>
          </w:p>
          <w:p w:rsidR="00AB372F" w:rsidRPr="00EB394E" w:rsidRDefault="00AB372F" w:rsidP="00AB372F">
            <w:pPr>
              <w:widowControl/>
              <w:spacing w:before="0" w:after="0" w:line="260" w:lineRule="atLeast"/>
              <w:contextualSpacing w:val="0"/>
              <w:rPr>
                <w:rFonts w:eastAsia="Times New Roman" w:cs="Arial"/>
                <w:sz w:val="16"/>
                <w:szCs w:val="16"/>
              </w:rPr>
            </w:pPr>
            <w:r w:rsidRPr="000D65F6">
              <w:rPr>
                <w:rFonts w:eastAsia="Times New Roman"/>
                <w:sz w:val="16"/>
                <w:szCs w:val="22"/>
              </w:rPr>
              <w:lastRenderedPageBreak/>
              <w:t>h) Řopík 1, Řopík 2 – obec Mradice</w:t>
            </w:r>
          </w:p>
        </w:tc>
      </w:tr>
      <w:tr w:rsidR="00AB372F" w:rsidRPr="00EB394E" w:rsidTr="00B21331">
        <w:trPr>
          <w:trHeight w:val="284"/>
          <w:jc w:val="center"/>
        </w:trPr>
        <w:tc>
          <w:tcPr>
            <w:tcW w:w="1696" w:type="dxa"/>
            <w:tcBorders>
              <w:top w:val="single" w:sz="2" w:space="0" w:color="auto"/>
              <w:bottom w:val="single" w:sz="8" w:space="0" w:color="C00000"/>
              <w:right w:val="single" w:sz="4" w:space="0" w:color="auto"/>
            </w:tcBorders>
            <w:vAlign w:val="center"/>
          </w:tcPr>
          <w:p w:rsidR="00AB372F" w:rsidRPr="000D65F6" w:rsidRDefault="00AB372F" w:rsidP="00AB372F">
            <w:pPr>
              <w:pStyle w:val="Zkladntext"/>
              <w:jc w:val="center"/>
              <w:rPr>
                <w:rFonts w:ascii="Arial" w:hAnsi="Arial" w:cs="Arial"/>
                <w:sz w:val="16"/>
                <w:szCs w:val="16"/>
              </w:rPr>
            </w:pPr>
            <w:r>
              <w:rPr>
                <w:rFonts w:ascii="Arial" w:hAnsi="Arial" w:cs="Arial"/>
                <w:sz w:val="16"/>
                <w:szCs w:val="16"/>
              </w:rPr>
              <w:lastRenderedPageBreak/>
              <w:t>5</w:t>
            </w:r>
          </w:p>
        </w:tc>
        <w:tc>
          <w:tcPr>
            <w:tcW w:w="7948" w:type="dxa"/>
            <w:tcBorders>
              <w:top w:val="single" w:sz="2" w:space="0" w:color="auto"/>
              <w:left w:val="single" w:sz="4" w:space="0" w:color="auto"/>
              <w:bottom w:val="single" w:sz="8" w:space="0" w:color="C00000"/>
            </w:tcBorders>
            <w:shd w:val="clear" w:color="auto" w:fill="F2F2F2" w:themeFill="background1" w:themeFillShade="F2"/>
            <w:vAlign w:val="center"/>
          </w:tcPr>
          <w:p w:rsidR="00AB372F" w:rsidRPr="00EB394E" w:rsidRDefault="00AB372F" w:rsidP="00AB372F">
            <w:pPr>
              <w:pStyle w:val="Zkladntext"/>
              <w:rPr>
                <w:rFonts w:ascii="Arial" w:hAnsi="Arial" w:cs="Arial"/>
                <w:sz w:val="16"/>
                <w:szCs w:val="16"/>
              </w:rPr>
            </w:pPr>
            <w:r w:rsidRPr="000D65F6">
              <w:rPr>
                <w:rFonts w:ascii="Arial" w:hAnsi="Arial" w:cs="Arial"/>
                <w:sz w:val="16"/>
                <w:szCs w:val="16"/>
              </w:rPr>
              <w:t>Území České republiky</w:t>
            </w:r>
          </w:p>
        </w:tc>
      </w:tr>
    </w:tbl>
    <w:p w:rsidR="00317DFD" w:rsidRPr="000D65F6" w:rsidRDefault="00317DFD" w:rsidP="00B50A5B">
      <w:pPr>
        <w:pStyle w:val="GPodstavec"/>
        <w:numPr>
          <w:ilvl w:val="2"/>
          <w:numId w:val="3"/>
        </w:numPr>
        <w:ind w:left="709" w:hanging="709"/>
        <w:jc w:val="both"/>
        <w:rPr>
          <w:color w:val="auto"/>
        </w:rPr>
      </w:pPr>
      <w:r w:rsidRPr="000D65F6">
        <w:rPr>
          <w:color w:val="auto"/>
        </w:rPr>
        <w:t xml:space="preserve">Pro soubor mobilních elektronických zařízení, který je zahrnut v položce </w:t>
      </w:r>
      <w:r w:rsidR="00B50A5B">
        <w:rPr>
          <w:color w:val="auto"/>
        </w:rPr>
        <w:t>2</w:t>
      </w:r>
      <w:r w:rsidRPr="000D65F6">
        <w:rPr>
          <w:color w:val="auto"/>
        </w:rPr>
        <w:t xml:space="preserve"> v bodu</w:t>
      </w:r>
      <w:r w:rsidR="002116B8">
        <w:rPr>
          <w:color w:val="auto"/>
        </w:rPr>
        <w:t xml:space="preserve"> </w:t>
      </w:r>
      <w:r w:rsidR="00B50A5B">
        <w:rPr>
          <w:color w:val="auto"/>
        </w:rPr>
        <w:t>3</w:t>
      </w:r>
      <w:r w:rsidR="002116B8">
        <w:rPr>
          <w:color w:val="auto"/>
        </w:rPr>
        <w:t>.</w:t>
      </w:r>
      <w:r w:rsidRPr="000D65F6">
        <w:rPr>
          <w:color w:val="auto"/>
        </w:rPr>
        <w:t xml:space="preserve">1. této pojistné     smlouvy, se sjednává jako místo pojištění i území států Evropské unie s limitem plnění prvního rizika ve výši </w:t>
      </w:r>
      <w:r w:rsidR="00063E2F">
        <w:rPr>
          <w:color w:val="auto"/>
        </w:rPr>
        <w:t>xxxx</w:t>
      </w:r>
      <w:r w:rsidRPr="000D65F6">
        <w:rPr>
          <w:color w:val="auto"/>
        </w:rPr>
        <w:t xml:space="preserve"> Kč.</w:t>
      </w:r>
    </w:p>
    <w:p w:rsidR="00317DFD" w:rsidRPr="000D65F6" w:rsidRDefault="00317DFD" w:rsidP="00317DFD">
      <w:pPr>
        <w:pStyle w:val="GPodstavec"/>
        <w:numPr>
          <w:ilvl w:val="2"/>
          <w:numId w:val="3"/>
        </w:numPr>
        <w:ind w:left="709" w:hanging="709"/>
        <w:rPr>
          <w:b/>
          <w:color w:val="auto"/>
        </w:rPr>
      </w:pPr>
      <w:r w:rsidRPr="000D65F6">
        <w:rPr>
          <w:b/>
          <w:color w:val="auto"/>
        </w:rPr>
        <w:t>Místo pojištění – Česká republika</w:t>
      </w:r>
      <w:r>
        <w:rPr>
          <w:b/>
          <w:color w:val="auto"/>
        </w:rPr>
        <w:t xml:space="preserve"> </w:t>
      </w:r>
      <w:r w:rsidRPr="000D65F6">
        <w:rPr>
          <w:bCs/>
          <w:color w:val="auto"/>
        </w:rPr>
        <w:t xml:space="preserve">(platí pro všechny pol. </w:t>
      </w:r>
      <w:r>
        <w:rPr>
          <w:bCs/>
          <w:color w:val="auto"/>
        </w:rPr>
        <w:t xml:space="preserve">v </w:t>
      </w:r>
      <w:r w:rsidRPr="000D65F6">
        <w:rPr>
          <w:bCs/>
          <w:color w:val="auto"/>
        </w:rPr>
        <w:t xml:space="preserve">bodu </w:t>
      </w:r>
      <w:r>
        <w:rPr>
          <w:bCs/>
          <w:color w:val="auto"/>
        </w:rPr>
        <w:t>3</w:t>
      </w:r>
      <w:r w:rsidRPr="000D65F6">
        <w:rPr>
          <w:bCs/>
          <w:color w:val="auto"/>
        </w:rPr>
        <w:t>.1.)</w:t>
      </w:r>
    </w:p>
    <w:p w:rsidR="00317DFD" w:rsidRPr="00EB394E" w:rsidRDefault="00317DFD" w:rsidP="00317DFD">
      <w:pPr>
        <w:pStyle w:val="GPodstavec"/>
        <w:spacing w:before="60"/>
        <w:ind w:left="709"/>
        <w:jc w:val="both"/>
        <w:rPr>
          <w:color w:val="auto"/>
        </w:rPr>
      </w:pPr>
      <w:r w:rsidRPr="00EB394E">
        <w:rPr>
          <w:color w:val="auto"/>
        </w:rPr>
        <w:t xml:space="preserve">Ujednává se, že </w:t>
      </w:r>
      <w:r w:rsidRPr="00AE52A6">
        <w:t>pro místa, kde se nachází pojištěný vlastní majetek pojistníka / pojištěného, a pojištěný majetek po právu užívaný včetně nedokončených investic, majetku ve zkušebním provozu apod., neuvedená v pojistné smlouvě, je místem pojištění území České repu</w:t>
      </w:r>
      <w:r>
        <w:t xml:space="preserve">bliky. U takových míst musí být </w:t>
      </w:r>
      <w:r w:rsidRPr="00AE52A6">
        <w:t>v případě pojistné události písemně prokazatelné, že se na nich v době pojistné události nacházel předmět pojištění (např. listem vlastnictví, nájemní smlouvou, evidencí majetku apod.) nebo se prokáže, že na těchto místech byla prováděna obchodní nebo jiná činnost. Toto ujednání se vztahuje</w:t>
      </w:r>
      <w:r>
        <w:t xml:space="preserve"> </w:t>
      </w:r>
      <w:r w:rsidRPr="00AE52A6">
        <w:t>i na pojištěný majetek, který pojištěný zapůjčil třetím stranám na základě smlouvy</w:t>
      </w:r>
      <w:r w:rsidRPr="00EB394E">
        <w:rPr>
          <w:color w:val="auto"/>
        </w:rPr>
        <w:t>.</w:t>
      </w:r>
    </w:p>
    <w:p w:rsidR="003A7D30" w:rsidRPr="00EB394E" w:rsidRDefault="003A7D30" w:rsidP="00CE3871">
      <w:pPr>
        <w:pStyle w:val="GPodstavec"/>
        <w:numPr>
          <w:ilvl w:val="1"/>
          <w:numId w:val="3"/>
        </w:numPr>
        <w:ind w:left="709" w:hanging="709"/>
        <w:rPr>
          <w:b/>
          <w:color w:val="auto"/>
        </w:rPr>
      </w:pPr>
      <w:r w:rsidRPr="00EB394E">
        <w:rPr>
          <w:b/>
          <w:color w:val="auto"/>
        </w:rPr>
        <w:t>Zvláštní ujednání</w:t>
      </w:r>
    </w:p>
    <w:p w:rsidR="00EA41F7" w:rsidRDefault="00EA41F7" w:rsidP="00225523">
      <w:pPr>
        <w:pStyle w:val="GPodstavec"/>
        <w:numPr>
          <w:ilvl w:val="2"/>
          <w:numId w:val="3"/>
        </w:numPr>
        <w:ind w:left="709" w:hanging="709"/>
        <w:jc w:val="both"/>
        <w:rPr>
          <w:b/>
          <w:color w:val="auto"/>
        </w:rPr>
      </w:pPr>
      <w:r>
        <w:rPr>
          <w:b/>
          <w:color w:val="auto"/>
        </w:rPr>
        <w:t xml:space="preserve">Ujednání pro </w:t>
      </w:r>
      <w:r w:rsidR="0078611E" w:rsidRPr="00EB394E">
        <w:rPr>
          <w:b/>
          <w:color w:val="auto"/>
        </w:rPr>
        <w:t xml:space="preserve">Úmyslné poškození nebo úmyslné zničení </w:t>
      </w:r>
    </w:p>
    <w:p w:rsidR="003A7D30" w:rsidRPr="00EB394E" w:rsidRDefault="00EA41F7" w:rsidP="00EA41F7">
      <w:pPr>
        <w:pStyle w:val="GPodstavec"/>
        <w:numPr>
          <w:ilvl w:val="0"/>
          <w:numId w:val="59"/>
        </w:numPr>
        <w:ind w:left="709"/>
        <w:jc w:val="both"/>
        <w:rPr>
          <w:b/>
          <w:color w:val="auto"/>
        </w:rPr>
      </w:pPr>
      <w:r>
        <w:rPr>
          <w:b/>
          <w:color w:val="auto"/>
        </w:rPr>
        <w:t>R</w:t>
      </w:r>
      <w:r w:rsidR="0078611E" w:rsidRPr="00EB394E">
        <w:rPr>
          <w:b/>
          <w:color w:val="auto"/>
        </w:rPr>
        <w:t>ozšíření o úmyslné zn</w:t>
      </w:r>
      <w:r w:rsidR="00AA5B5B" w:rsidRPr="00EB394E">
        <w:rPr>
          <w:b/>
          <w:color w:val="auto"/>
        </w:rPr>
        <w:t>ečištění</w:t>
      </w:r>
      <w:r w:rsidR="00336638" w:rsidRPr="00EB394E">
        <w:rPr>
          <w:b/>
          <w:color w:val="auto"/>
        </w:rPr>
        <w:t xml:space="preserve"> a poškrábání</w:t>
      </w:r>
    </w:p>
    <w:p w:rsidR="0078611E" w:rsidRDefault="0078611E" w:rsidP="00EA41F7">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 xml:space="preserve">Odchylně od </w:t>
      </w:r>
      <w:r w:rsidR="00007979" w:rsidRPr="00EB394E">
        <w:rPr>
          <w:rFonts w:cs="Arial"/>
          <w:color w:val="auto"/>
          <w:sz w:val="20"/>
          <w:lang w:val="it-IT" w:eastAsia="it-IT"/>
        </w:rPr>
        <w:t xml:space="preserve">článku </w:t>
      </w:r>
      <w:r w:rsidRPr="00EB394E">
        <w:rPr>
          <w:rFonts w:cs="Arial"/>
          <w:b/>
          <w:color w:val="auto"/>
          <w:sz w:val="20"/>
          <w:lang w:val="it-IT" w:eastAsia="it-IT"/>
        </w:rPr>
        <w:t>4</w:t>
      </w:r>
      <w:r w:rsidRPr="00EB394E">
        <w:rPr>
          <w:rFonts w:cs="Arial"/>
          <w:color w:val="auto"/>
          <w:sz w:val="20"/>
          <w:lang w:val="it-IT" w:eastAsia="it-IT"/>
        </w:rPr>
        <w:t xml:space="preserve"> bodu </w:t>
      </w:r>
      <w:r w:rsidR="00BC55C1" w:rsidRPr="00EB394E">
        <w:rPr>
          <w:rFonts w:cs="Arial"/>
          <w:b/>
          <w:color w:val="auto"/>
          <w:sz w:val="20"/>
          <w:lang w:val="it-IT" w:eastAsia="it-IT"/>
        </w:rPr>
        <w:t>3</w:t>
      </w:r>
      <w:r w:rsidRPr="00EB394E">
        <w:rPr>
          <w:rFonts w:cs="Arial"/>
          <w:color w:val="auto"/>
          <w:sz w:val="20"/>
          <w:lang w:val="it-IT" w:eastAsia="it-IT"/>
        </w:rPr>
        <w:t xml:space="preserve"> písm. </w:t>
      </w:r>
      <w:r w:rsidR="00BC55C1" w:rsidRPr="00EB394E">
        <w:rPr>
          <w:rFonts w:cs="Arial"/>
          <w:b/>
          <w:color w:val="auto"/>
          <w:sz w:val="20"/>
          <w:lang w:val="it-IT" w:eastAsia="it-IT"/>
        </w:rPr>
        <w:t>k</w:t>
      </w:r>
      <w:r w:rsidRPr="00EB394E">
        <w:rPr>
          <w:rFonts w:cs="Arial"/>
          <w:b/>
          <w:color w:val="auto"/>
          <w:sz w:val="20"/>
          <w:lang w:val="it-IT" w:eastAsia="it-IT"/>
        </w:rPr>
        <w:t>.c</w:t>
      </w:r>
      <w:r w:rsidRPr="00EB394E">
        <w:rPr>
          <w:rFonts w:cs="Arial"/>
          <w:color w:val="auto"/>
          <w:sz w:val="20"/>
          <w:lang w:val="it-IT" w:eastAsia="it-IT"/>
        </w:rPr>
        <w:t xml:space="preserve"> DPPSP-P se ujednává, že pojištění úmyslného poškození nebo zničení (tzv. vandalismu) se v</w:t>
      </w:r>
      <w:r w:rsidR="00336638" w:rsidRPr="00EB394E">
        <w:rPr>
          <w:rFonts w:cs="Arial"/>
          <w:color w:val="auto"/>
          <w:sz w:val="20"/>
          <w:lang w:val="it-IT" w:eastAsia="it-IT"/>
        </w:rPr>
        <w:t xml:space="preserve">ztahuje i na úmyslné znečištění a </w:t>
      </w:r>
      <w:r w:rsidR="007003DE" w:rsidRPr="00EB394E">
        <w:rPr>
          <w:rFonts w:cs="Arial"/>
          <w:color w:val="auto"/>
          <w:sz w:val="20"/>
          <w:lang w:val="it-IT" w:eastAsia="it-IT"/>
        </w:rPr>
        <w:t>poškrábání s tím, že pachatel nemusel být zjištěn.</w:t>
      </w:r>
    </w:p>
    <w:p w:rsidR="00182597" w:rsidRDefault="00182597" w:rsidP="00225523">
      <w:pPr>
        <w:pStyle w:val="Text11"/>
        <w:keepLines/>
        <w:tabs>
          <w:tab w:val="clear" w:pos="907"/>
        </w:tabs>
        <w:spacing w:before="40" w:after="0"/>
        <w:ind w:left="709" w:firstLine="0"/>
        <w:rPr>
          <w:rFonts w:cs="Arial"/>
          <w:color w:val="auto"/>
          <w:sz w:val="20"/>
          <w:lang w:val="it-IT" w:eastAsia="it-IT"/>
        </w:rPr>
      </w:pPr>
      <w:r w:rsidRPr="00EB394E">
        <w:rPr>
          <w:rFonts w:cs="Arial"/>
          <w:color w:val="auto"/>
          <w:sz w:val="20"/>
          <w:lang w:val="it-IT" w:eastAsia="it-IT"/>
        </w:rPr>
        <w:t>Pojištění se sjednává s</w:t>
      </w:r>
      <w:r>
        <w:rPr>
          <w:rFonts w:cs="Arial"/>
          <w:color w:val="auto"/>
          <w:sz w:val="20"/>
          <w:lang w:val="it-IT" w:eastAsia="it-IT"/>
        </w:rPr>
        <w:t>e</w:t>
      </w:r>
      <w:r w:rsidRPr="00EB394E">
        <w:rPr>
          <w:rFonts w:cs="Arial"/>
          <w:color w:val="auto"/>
          <w:sz w:val="20"/>
          <w:lang w:val="it-IT" w:eastAsia="it-IT"/>
        </w:rPr>
        <w:t xml:space="preserve"> </w:t>
      </w:r>
      <w:r>
        <w:rPr>
          <w:rFonts w:cs="Arial"/>
          <w:color w:val="auto"/>
          <w:sz w:val="20"/>
          <w:lang w:val="it-IT" w:eastAsia="it-IT"/>
        </w:rPr>
        <w:t>sub</w:t>
      </w:r>
      <w:r w:rsidRPr="00EB394E">
        <w:rPr>
          <w:rFonts w:cs="Arial"/>
          <w:color w:val="auto"/>
          <w:sz w:val="20"/>
          <w:lang w:val="it-IT" w:eastAsia="it-IT"/>
        </w:rPr>
        <w:t xml:space="preserve">limitem pojistného plnění ve </w:t>
      </w:r>
      <w:r w:rsidRPr="00EA41F7">
        <w:rPr>
          <w:rFonts w:cs="Arial"/>
          <w:color w:val="auto"/>
          <w:sz w:val="20"/>
          <w:lang w:val="it-IT" w:eastAsia="it-IT"/>
        </w:rPr>
        <w:t>výši</w:t>
      </w:r>
      <w:r w:rsidR="00E036A0">
        <w:rPr>
          <w:rFonts w:cs="Arial"/>
          <w:color w:val="auto"/>
          <w:sz w:val="20"/>
          <w:lang w:val="it-IT" w:eastAsia="it-IT"/>
        </w:rPr>
        <w:t xml:space="preserve"> xxxx</w:t>
      </w:r>
      <w:r w:rsidRPr="00EA41F7">
        <w:rPr>
          <w:rFonts w:cs="Arial"/>
          <w:color w:val="auto"/>
          <w:sz w:val="20"/>
          <w:lang w:val="it-IT" w:eastAsia="it-IT"/>
        </w:rPr>
        <w:t xml:space="preserve"> Kč, který</w:t>
      </w:r>
      <w:r w:rsidRPr="00182597">
        <w:rPr>
          <w:rFonts w:cs="Arial"/>
          <w:color w:val="auto"/>
          <w:sz w:val="20"/>
          <w:lang w:val="it-IT" w:eastAsia="it-IT"/>
        </w:rPr>
        <w:t xml:space="preserve"> je sjednán v rámci limitu MRP pro poj. nebezpečí Úmyslné poškození nebo úmyslné zničení</w:t>
      </w:r>
      <w:r>
        <w:rPr>
          <w:rFonts w:cs="Arial"/>
          <w:color w:val="auto"/>
          <w:sz w:val="20"/>
          <w:lang w:val="it-IT" w:eastAsia="it-IT"/>
        </w:rPr>
        <w:t>.</w:t>
      </w:r>
    </w:p>
    <w:p w:rsidR="00EA41F7" w:rsidRDefault="00EA41F7" w:rsidP="00EA41F7">
      <w:pPr>
        <w:pStyle w:val="Text11"/>
        <w:keepLines/>
        <w:numPr>
          <w:ilvl w:val="0"/>
          <w:numId w:val="59"/>
        </w:numPr>
        <w:spacing w:after="0"/>
        <w:ind w:left="709"/>
        <w:rPr>
          <w:rFonts w:cs="Arial"/>
          <w:color w:val="auto"/>
          <w:sz w:val="20"/>
          <w:lang w:val="it-IT" w:eastAsia="it-IT"/>
        </w:rPr>
      </w:pPr>
      <w:r w:rsidRPr="00EA41F7">
        <w:rPr>
          <w:rFonts w:cs="Arial"/>
          <w:color w:val="auto"/>
          <w:sz w:val="20"/>
          <w:lang w:val="it-IT" w:eastAsia="it-IT"/>
        </w:rPr>
        <w:t>Úmyslné poškození nebo úmyslné zničení (vandalismus) se vztahuje i na případy, kdy pachatel</w:t>
      </w:r>
      <w:r>
        <w:rPr>
          <w:rFonts w:cs="Arial"/>
          <w:color w:val="auto"/>
          <w:sz w:val="20"/>
          <w:lang w:val="it-IT" w:eastAsia="it-IT"/>
        </w:rPr>
        <w:t xml:space="preserve"> </w:t>
      </w:r>
      <w:r w:rsidRPr="00EA41F7">
        <w:rPr>
          <w:rFonts w:cs="Arial"/>
          <w:color w:val="auto"/>
          <w:sz w:val="20"/>
          <w:lang w:val="it-IT" w:eastAsia="it-IT"/>
        </w:rPr>
        <w:t>vandalského činu nebyl zjištěn a dále bez ohledu na to, zda toto poškození / zničení souvisí či nesouvisí</w:t>
      </w:r>
      <w:r>
        <w:rPr>
          <w:rFonts w:cs="Arial"/>
          <w:color w:val="auto"/>
          <w:sz w:val="20"/>
          <w:lang w:val="it-IT" w:eastAsia="it-IT"/>
        </w:rPr>
        <w:t xml:space="preserve"> </w:t>
      </w:r>
      <w:r w:rsidRPr="00EA41F7">
        <w:rPr>
          <w:rFonts w:cs="Arial"/>
          <w:color w:val="auto"/>
          <w:sz w:val="20"/>
          <w:lang w:val="it-IT" w:eastAsia="it-IT"/>
        </w:rPr>
        <w:t>s pokusem o vloupání, či s vloupáním</w:t>
      </w:r>
      <w:r>
        <w:rPr>
          <w:rFonts w:cs="Arial"/>
          <w:color w:val="auto"/>
          <w:sz w:val="20"/>
          <w:lang w:val="it-IT" w:eastAsia="it-IT"/>
        </w:rPr>
        <w:t xml:space="preserve">. </w:t>
      </w:r>
    </w:p>
    <w:p w:rsidR="00EA41F7" w:rsidRPr="00EA41F7" w:rsidRDefault="00EA41F7" w:rsidP="00EA41F7">
      <w:pPr>
        <w:pStyle w:val="Text11"/>
        <w:keepLines/>
        <w:tabs>
          <w:tab w:val="clear" w:pos="907"/>
        </w:tabs>
        <w:spacing w:before="40" w:after="0"/>
        <w:ind w:left="709" w:firstLine="0"/>
        <w:rPr>
          <w:rFonts w:cs="Arial"/>
          <w:color w:val="auto"/>
          <w:sz w:val="20"/>
          <w:lang w:val="it-IT" w:eastAsia="it-IT"/>
        </w:rPr>
      </w:pPr>
      <w:r w:rsidRPr="00EB394E">
        <w:rPr>
          <w:rFonts w:cs="Arial"/>
          <w:color w:val="auto"/>
          <w:sz w:val="20"/>
          <w:lang w:val="it-IT" w:eastAsia="it-IT"/>
        </w:rPr>
        <w:t>Pojištění se sjednává s</w:t>
      </w:r>
      <w:r>
        <w:rPr>
          <w:rFonts w:cs="Arial"/>
          <w:color w:val="auto"/>
          <w:sz w:val="20"/>
          <w:lang w:val="it-IT" w:eastAsia="it-IT"/>
        </w:rPr>
        <w:t>e</w:t>
      </w:r>
      <w:r w:rsidRPr="00EB394E">
        <w:rPr>
          <w:rFonts w:cs="Arial"/>
          <w:color w:val="auto"/>
          <w:sz w:val="20"/>
          <w:lang w:val="it-IT" w:eastAsia="it-IT"/>
        </w:rPr>
        <w:t xml:space="preserve"> </w:t>
      </w:r>
      <w:r>
        <w:rPr>
          <w:rFonts w:cs="Arial"/>
          <w:color w:val="auto"/>
          <w:sz w:val="20"/>
          <w:lang w:val="it-IT" w:eastAsia="it-IT"/>
        </w:rPr>
        <w:t>sub</w:t>
      </w:r>
      <w:r w:rsidRPr="00EB394E">
        <w:rPr>
          <w:rFonts w:cs="Arial"/>
          <w:color w:val="auto"/>
          <w:sz w:val="20"/>
          <w:lang w:val="it-IT" w:eastAsia="it-IT"/>
        </w:rPr>
        <w:t xml:space="preserve">limitem pojistného plnění ve výši </w:t>
      </w:r>
      <w:r w:rsidR="00E036A0">
        <w:rPr>
          <w:rFonts w:cs="Arial"/>
          <w:color w:val="auto"/>
          <w:sz w:val="20"/>
          <w:lang w:val="it-IT" w:eastAsia="it-IT"/>
        </w:rPr>
        <w:t>xxxx</w:t>
      </w:r>
      <w:r w:rsidRPr="00EA41F7">
        <w:rPr>
          <w:rFonts w:cs="Arial"/>
          <w:color w:val="auto"/>
          <w:sz w:val="20"/>
          <w:lang w:val="it-IT" w:eastAsia="it-IT"/>
        </w:rPr>
        <w:t xml:space="preserve"> Kč, </w:t>
      </w:r>
      <w:r w:rsidRPr="00182597">
        <w:rPr>
          <w:rFonts w:cs="Arial"/>
          <w:color w:val="auto"/>
          <w:sz w:val="20"/>
          <w:lang w:val="it-IT" w:eastAsia="it-IT"/>
        </w:rPr>
        <w:t>který je sjednán v rámci limitu MRP pro poj. nebezpečí Úmyslné poškození nebo úmyslné zničení</w:t>
      </w:r>
      <w:r>
        <w:rPr>
          <w:rFonts w:cs="Arial"/>
          <w:color w:val="auto"/>
          <w:sz w:val="20"/>
          <w:lang w:val="it-IT" w:eastAsia="it-IT"/>
        </w:rPr>
        <w:t xml:space="preserve">. </w:t>
      </w:r>
    </w:p>
    <w:p w:rsidR="0078611E" w:rsidRPr="00EB394E" w:rsidRDefault="0078611E" w:rsidP="00CE3871">
      <w:pPr>
        <w:pStyle w:val="GPodstavec"/>
        <w:numPr>
          <w:ilvl w:val="2"/>
          <w:numId w:val="3"/>
        </w:numPr>
        <w:ind w:left="709" w:hanging="709"/>
        <w:rPr>
          <w:b/>
          <w:color w:val="auto"/>
        </w:rPr>
      </w:pPr>
      <w:r w:rsidRPr="00EB394E">
        <w:rPr>
          <w:b/>
          <w:color w:val="auto"/>
        </w:rPr>
        <w:t>Prostá krádež</w:t>
      </w:r>
    </w:p>
    <w:p w:rsidR="0078611E" w:rsidRDefault="0078611E" w:rsidP="00225523">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Prostou krádeží se rozumí případy, kdy k odcizení došlo jiným způsobem než uvedeným v</w:t>
      </w:r>
      <w:r w:rsidR="00007979" w:rsidRPr="00EB394E">
        <w:rPr>
          <w:rFonts w:cs="Arial"/>
          <w:color w:val="auto"/>
          <w:sz w:val="20"/>
          <w:lang w:val="it-IT" w:eastAsia="it-IT"/>
        </w:rPr>
        <w:t xml:space="preserve"> článku </w:t>
      </w:r>
      <w:r w:rsidR="00BC55C1" w:rsidRPr="00EB394E">
        <w:rPr>
          <w:rFonts w:cs="Arial"/>
          <w:b/>
          <w:color w:val="auto"/>
          <w:sz w:val="20"/>
          <w:lang w:val="it-IT" w:eastAsia="it-IT"/>
        </w:rPr>
        <w:t>20</w:t>
      </w:r>
      <w:r w:rsidRPr="00EB394E">
        <w:rPr>
          <w:rFonts w:cs="Arial"/>
          <w:color w:val="auto"/>
          <w:sz w:val="20"/>
          <w:lang w:val="it-IT" w:eastAsia="it-IT"/>
        </w:rPr>
        <w:t xml:space="preserve"> bodu </w:t>
      </w:r>
      <w:r w:rsidR="00BC55C1" w:rsidRPr="00EB394E">
        <w:rPr>
          <w:rFonts w:cs="Arial"/>
          <w:b/>
          <w:color w:val="auto"/>
          <w:sz w:val="20"/>
          <w:lang w:val="it-IT" w:eastAsia="it-IT"/>
        </w:rPr>
        <w:t>12</w:t>
      </w:r>
      <w:r w:rsidRPr="00EB394E">
        <w:rPr>
          <w:rFonts w:cs="Arial"/>
          <w:color w:val="auto"/>
          <w:sz w:val="20"/>
          <w:lang w:val="it-IT" w:eastAsia="it-IT"/>
        </w:rPr>
        <w:t xml:space="preserve"> VPPMO-P. Právo na pojistné plnění vznikne tehdy, pokud byla prostá krádež bezprostředně po zjištění ohlášena Policii ČR.</w:t>
      </w:r>
    </w:p>
    <w:p w:rsidR="00182597" w:rsidRPr="00182597" w:rsidRDefault="00182597" w:rsidP="00182597">
      <w:pPr>
        <w:pStyle w:val="Text11"/>
        <w:keepLines/>
        <w:tabs>
          <w:tab w:val="clear" w:pos="907"/>
        </w:tabs>
        <w:spacing w:before="40" w:after="0"/>
        <w:ind w:left="709" w:firstLine="0"/>
        <w:jc w:val="left"/>
        <w:rPr>
          <w:rFonts w:cs="Arial"/>
          <w:color w:val="auto"/>
          <w:sz w:val="20"/>
          <w:lang w:val="it-IT" w:eastAsia="it-IT"/>
        </w:rPr>
      </w:pPr>
      <w:r w:rsidRPr="00EB394E">
        <w:rPr>
          <w:rFonts w:cs="Arial"/>
          <w:color w:val="auto"/>
          <w:sz w:val="20"/>
          <w:lang w:val="it-IT" w:eastAsia="it-IT"/>
        </w:rPr>
        <w:t xml:space="preserve">Pojištění se sjednává s limitem pojistného plnění ve výši </w:t>
      </w:r>
      <w:r w:rsidR="00E036A0">
        <w:rPr>
          <w:rFonts w:cs="Arial"/>
          <w:b/>
          <w:bCs/>
          <w:color w:val="auto"/>
          <w:sz w:val="20"/>
          <w:lang w:val="it-IT" w:eastAsia="it-IT"/>
        </w:rPr>
        <w:t>xxxx</w:t>
      </w:r>
      <w:r w:rsidRPr="00182597">
        <w:rPr>
          <w:rFonts w:cs="Arial"/>
          <w:b/>
          <w:bCs/>
          <w:color w:val="auto"/>
          <w:sz w:val="20"/>
          <w:lang w:val="it-IT" w:eastAsia="it-IT"/>
        </w:rPr>
        <w:t xml:space="preserve"> Kč</w:t>
      </w:r>
      <w:r>
        <w:rPr>
          <w:rFonts w:cs="Arial"/>
          <w:color w:val="auto"/>
          <w:sz w:val="20"/>
          <w:lang w:val="it-IT" w:eastAsia="it-IT"/>
        </w:rPr>
        <w:t>.</w:t>
      </w:r>
    </w:p>
    <w:p w:rsidR="00F96E17" w:rsidRPr="00EA41F7" w:rsidRDefault="00F96E17" w:rsidP="00F96E17">
      <w:pPr>
        <w:pStyle w:val="GPodstavec"/>
        <w:numPr>
          <w:ilvl w:val="2"/>
          <w:numId w:val="3"/>
        </w:numPr>
        <w:ind w:left="709" w:hanging="709"/>
        <w:rPr>
          <w:b/>
          <w:color w:val="auto"/>
        </w:rPr>
      </w:pPr>
      <w:r w:rsidRPr="00EA41F7">
        <w:rPr>
          <w:b/>
          <w:color w:val="auto"/>
        </w:rPr>
        <w:t>Výměna zámků</w:t>
      </w:r>
    </w:p>
    <w:p w:rsidR="00F96E17" w:rsidRPr="00EB394E" w:rsidRDefault="00F96E17" w:rsidP="00225523">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Ujednává se, že pojištění zahrnuje účelně a prokazatelně vynaložené náklady na pořízení nového zámku nebo zámkové vložky (vč. původního počtu klíčů) vnějších či vnitřních dveří budovy na místě pojištění, a to:</w:t>
      </w:r>
    </w:p>
    <w:p w:rsidR="00F96E17" w:rsidRPr="00EB394E" w:rsidRDefault="00F96E17" w:rsidP="00225523">
      <w:pPr>
        <w:pStyle w:val="GPodstavec"/>
        <w:numPr>
          <w:ilvl w:val="0"/>
          <w:numId w:val="38"/>
        </w:numPr>
        <w:spacing w:before="0"/>
        <w:ind w:left="1134" w:hanging="425"/>
        <w:jc w:val="both"/>
        <w:rPr>
          <w:color w:val="auto"/>
          <w:szCs w:val="22"/>
        </w:rPr>
      </w:pPr>
      <w:r w:rsidRPr="00EB394E">
        <w:rPr>
          <w:color w:val="auto"/>
          <w:szCs w:val="22"/>
        </w:rPr>
        <w:t>po pojistné události, kterou je poškození nebo zničení zámků některým z pojistných nebezpečí uvedených v této pojistné smlouvě,</w:t>
      </w:r>
    </w:p>
    <w:p w:rsidR="00F96E17" w:rsidRPr="00EB394E" w:rsidRDefault="00F96E17" w:rsidP="00225523">
      <w:pPr>
        <w:pStyle w:val="GPodstavec"/>
        <w:numPr>
          <w:ilvl w:val="0"/>
          <w:numId w:val="38"/>
        </w:numPr>
        <w:spacing w:before="0"/>
        <w:ind w:left="1134" w:hanging="425"/>
        <w:jc w:val="both"/>
        <w:rPr>
          <w:color w:val="auto"/>
          <w:szCs w:val="22"/>
        </w:rPr>
      </w:pPr>
      <w:r w:rsidRPr="00EB394E">
        <w:rPr>
          <w:color w:val="auto"/>
          <w:szCs w:val="22"/>
        </w:rPr>
        <w:t>po pojistné události, kterou je odcizení klíče,</w:t>
      </w:r>
    </w:p>
    <w:p w:rsidR="00F96E17" w:rsidRPr="00EB394E" w:rsidRDefault="00F96E17" w:rsidP="00225523">
      <w:pPr>
        <w:pStyle w:val="GPodstavec"/>
        <w:numPr>
          <w:ilvl w:val="0"/>
          <w:numId w:val="38"/>
        </w:numPr>
        <w:spacing w:before="0"/>
        <w:ind w:left="1134" w:hanging="425"/>
        <w:jc w:val="both"/>
        <w:rPr>
          <w:color w:val="auto"/>
          <w:szCs w:val="22"/>
        </w:rPr>
      </w:pPr>
      <w:r w:rsidRPr="00EB394E">
        <w:rPr>
          <w:color w:val="auto"/>
          <w:szCs w:val="22"/>
        </w:rPr>
        <w:t xml:space="preserve">po ztrátě klíče v souvislosti s pojistnou událostí nastalou z příčiny pojistných nebezpečí uvedených v této pojistné smlouvě. </w:t>
      </w:r>
    </w:p>
    <w:p w:rsidR="00F96E17" w:rsidRDefault="00F96E17" w:rsidP="00EA41F7">
      <w:pPr>
        <w:pStyle w:val="Text11"/>
        <w:keepLines/>
        <w:tabs>
          <w:tab w:val="clear" w:pos="907"/>
        </w:tabs>
        <w:spacing w:after="0"/>
        <w:ind w:left="709" w:firstLine="0"/>
        <w:jc w:val="left"/>
        <w:rPr>
          <w:rFonts w:cs="Arial"/>
          <w:color w:val="auto"/>
          <w:sz w:val="20"/>
          <w:lang w:val="it-IT" w:eastAsia="it-IT"/>
        </w:rPr>
      </w:pPr>
      <w:r w:rsidRPr="00EB394E">
        <w:rPr>
          <w:rFonts w:cs="Arial"/>
          <w:color w:val="auto"/>
          <w:sz w:val="20"/>
          <w:lang w:val="it-IT" w:eastAsia="it-IT"/>
        </w:rPr>
        <w:t xml:space="preserve">Pojištění se sjednává s limitem </w:t>
      </w:r>
      <w:r w:rsidRPr="00EA41F7">
        <w:rPr>
          <w:rFonts w:cs="Arial"/>
          <w:color w:val="auto"/>
          <w:sz w:val="20"/>
          <w:lang w:val="it-IT" w:eastAsia="it-IT"/>
        </w:rPr>
        <w:t xml:space="preserve">pojistného plnění ve výši </w:t>
      </w:r>
      <w:r w:rsidR="00E036A0">
        <w:rPr>
          <w:rFonts w:cs="Arial"/>
          <w:b/>
          <w:color w:val="auto"/>
          <w:sz w:val="20"/>
          <w:lang w:val="it-IT" w:eastAsia="it-IT"/>
        </w:rPr>
        <w:t>xxxx</w:t>
      </w:r>
      <w:r w:rsidRPr="00EA41F7">
        <w:rPr>
          <w:rFonts w:cs="Arial"/>
          <w:b/>
          <w:color w:val="auto"/>
          <w:sz w:val="20"/>
          <w:lang w:val="it-IT" w:eastAsia="it-IT"/>
        </w:rPr>
        <w:t xml:space="preserve"> Kč</w:t>
      </w:r>
      <w:r w:rsidRPr="00EA41F7">
        <w:rPr>
          <w:rFonts w:cs="Arial"/>
          <w:color w:val="auto"/>
          <w:sz w:val="20"/>
          <w:lang w:val="it-IT" w:eastAsia="it-IT"/>
        </w:rPr>
        <w:t xml:space="preserve"> a spoluúčastí</w:t>
      </w:r>
      <w:r w:rsidRPr="00EB394E">
        <w:rPr>
          <w:rFonts w:cs="Arial"/>
          <w:color w:val="auto"/>
          <w:sz w:val="20"/>
          <w:lang w:val="it-IT" w:eastAsia="it-IT"/>
        </w:rPr>
        <w:t xml:space="preserve"> ve výši </w:t>
      </w:r>
      <w:r w:rsidR="00E036A0">
        <w:rPr>
          <w:rFonts w:cs="Arial"/>
          <w:color w:val="auto"/>
          <w:sz w:val="20"/>
          <w:lang w:val="it-IT" w:eastAsia="it-IT"/>
        </w:rPr>
        <w:t>xxxx</w:t>
      </w:r>
      <w:r w:rsidRPr="00EB394E">
        <w:rPr>
          <w:rFonts w:cs="Arial"/>
          <w:color w:val="auto"/>
          <w:sz w:val="20"/>
          <w:lang w:val="it-IT" w:eastAsia="it-IT"/>
        </w:rPr>
        <w:t xml:space="preserve"> Kč.</w:t>
      </w:r>
    </w:p>
    <w:p w:rsidR="003176D7" w:rsidRPr="003176D7" w:rsidRDefault="003176D7" w:rsidP="003176D7">
      <w:pPr>
        <w:pStyle w:val="GPodstavec"/>
        <w:numPr>
          <w:ilvl w:val="2"/>
          <w:numId w:val="3"/>
        </w:numPr>
        <w:ind w:left="709" w:hanging="709"/>
        <w:rPr>
          <w:b/>
          <w:color w:val="auto"/>
        </w:rPr>
      </w:pPr>
      <w:r w:rsidRPr="003176D7">
        <w:rPr>
          <w:b/>
          <w:color w:val="auto"/>
        </w:rPr>
        <w:t>Ztráta pojištěné věci v důsledku pojistné události</w:t>
      </w:r>
    </w:p>
    <w:p w:rsidR="003176D7" w:rsidRPr="003176D7" w:rsidRDefault="003176D7" w:rsidP="003176D7">
      <w:pPr>
        <w:pStyle w:val="Text11"/>
        <w:keepLines/>
        <w:tabs>
          <w:tab w:val="clear" w:pos="907"/>
        </w:tabs>
        <w:spacing w:after="0"/>
        <w:ind w:left="709" w:firstLine="0"/>
        <w:rPr>
          <w:rFonts w:cs="Arial"/>
          <w:color w:val="auto"/>
          <w:sz w:val="20"/>
          <w:lang w:val="it-IT" w:eastAsia="it-IT"/>
        </w:rPr>
      </w:pPr>
      <w:r w:rsidRPr="003176D7">
        <w:rPr>
          <w:rFonts w:cs="Arial"/>
          <w:color w:val="auto"/>
          <w:sz w:val="20"/>
          <w:lang w:val="it-IT" w:eastAsia="it-IT"/>
        </w:rPr>
        <w:t>Pojištění sjednané touto smlouvou se vztahuje také na škody způsobené ztrátou pojištěné věci v přímé souvislosti s pojistnou událostí pojištěnou touto pojistnou smlouvou</w:t>
      </w:r>
      <w:r>
        <w:rPr>
          <w:rFonts w:cs="Arial"/>
          <w:color w:val="auto"/>
          <w:sz w:val="20"/>
          <w:lang w:val="it-IT" w:eastAsia="it-IT"/>
        </w:rPr>
        <w:t xml:space="preserve">. </w:t>
      </w:r>
    </w:p>
    <w:p w:rsidR="008F2580" w:rsidRPr="00EB394E" w:rsidRDefault="008F2580" w:rsidP="006B2A3D">
      <w:pPr>
        <w:pStyle w:val="GPodstavec"/>
        <w:numPr>
          <w:ilvl w:val="1"/>
          <w:numId w:val="3"/>
        </w:numPr>
        <w:ind w:left="709" w:hanging="709"/>
        <w:rPr>
          <w:b/>
          <w:color w:val="auto"/>
        </w:rPr>
      </w:pPr>
      <w:r w:rsidRPr="00EB394E">
        <w:rPr>
          <w:b/>
          <w:color w:val="auto"/>
        </w:rPr>
        <w:t>Limity plnění a způsoby zabezpečení</w:t>
      </w:r>
    </w:p>
    <w:p w:rsidR="00304EF0" w:rsidRPr="00EB394E" w:rsidRDefault="008F2580" w:rsidP="00EA41F7">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Při posuzování nároku na pojistné plnění je rozhodující, zda pachatelem překonané konstrukční prvky zabezpečení předmětů pojištění splňoval</w:t>
      </w:r>
      <w:r w:rsidR="00EE0DBB" w:rsidRPr="00EB394E">
        <w:rPr>
          <w:rFonts w:cs="Arial"/>
          <w:color w:val="auto"/>
          <w:sz w:val="20"/>
          <w:lang w:val="it-IT" w:eastAsia="it-IT"/>
        </w:rPr>
        <w:t>y</w:t>
      </w:r>
      <w:r w:rsidRPr="00EB394E">
        <w:rPr>
          <w:rFonts w:cs="Arial"/>
          <w:color w:val="auto"/>
          <w:sz w:val="20"/>
          <w:lang w:val="it-IT" w:eastAsia="it-IT"/>
        </w:rPr>
        <w:t xml:space="preserve"> </w:t>
      </w:r>
      <w:r w:rsidR="00185744" w:rsidRPr="00EB394E">
        <w:rPr>
          <w:rFonts w:cs="Arial"/>
          <w:color w:val="auto"/>
          <w:sz w:val="20"/>
          <w:lang w:val="it-IT" w:eastAsia="it-IT"/>
        </w:rPr>
        <w:t>požadovaný způsob zabezpečení.</w:t>
      </w:r>
      <w:r w:rsidRPr="00EB394E">
        <w:rPr>
          <w:rFonts w:cs="Arial"/>
          <w:color w:val="auto"/>
          <w:sz w:val="20"/>
          <w:lang w:val="it-IT" w:eastAsia="it-IT"/>
        </w:rPr>
        <w:t xml:space="preserve"> Pojišťovna poskytne plnění do limitů plnění, které odpovídají způsobu a kvalitě zabezpečení předmětů pojištění v době pojistné události.</w:t>
      </w:r>
    </w:p>
    <w:p w:rsidR="00EE0DBB" w:rsidRPr="00EB394E" w:rsidRDefault="00304EF0" w:rsidP="006B2A3D">
      <w:pPr>
        <w:pStyle w:val="Text11"/>
        <w:keepLines/>
        <w:tabs>
          <w:tab w:val="clear" w:pos="907"/>
        </w:tabs>
        <w:spacing w:before="120" w:after="0"/>
        <w:ind w:left="709" w:firstLine="0"/>
        <w:jc w:val="left"/>
        <w:rPr>
          <w:rFonts w:cs="Arial"/>
          <w:color w:val="auto"/>
          <w:sz w:val="20"/>
          <w:lang w:val="it-IT" w:eastAsia="it-IT"/>
        </w:rPr>
      </w:pPr>
      <w:r w:rsidRPr="00EB394E">
        <w:rPr>
          <w:rFonts w:cs="Arial"/>
          <w:color w:val="auto"/>
          <w:sz w:val="20"/>
          <w:lang w:val="it-IT" w:eastAsia="it-IT"/>
        </w:rPr>
        <w:t xml:space="preserve">Pokud není pro některou položku stanoven u způsobu zabezpečení limit plnění, za </w:t>
      </w:r>
      <w:r w:rsidRPr="00EA41F7">
        <w:rPr>
          <w:rFonts w:cs="Arial"/>
          <w:color w:val="auto"/>
          <w:sz w:val="20"/>
          <w:lang w:val="it-IT" w:eastAsia="it-IT"/>
        </w:rPr>
        <w:t xml:space="preserve">limit plnění se pro tento způsob zabezpečení považuje limit plnění 1. rizika uvedený pro každou položku v bodu </w:t>
      </w:r>
      <w:r w:rsidR="00EA41F7" w:rsidRPr="00EA41F7">
        <w:rPr>
          <w:rFonts w:cs="Arial"/>
          <w:color w:val="auto"/>
          <w:sz w:val="20"/>
          <w:lang w:val="it-IT" w:eastAsia="it-IT"/>
        </w:rPr>
        <w:t>3</w:t>
      </w:r>
      <w:r w:rsidRPr="00EA41F7">
        <w:rPr>
          <w:rFonts w:cs="Arial"/>
          <w:color w:val="auto"/>
          <w:sz w:val="20"/>
          <w:lang w:val="it-IT" w:eastAsia="it-IT"/>
        </w:rPr>
        <w:t>.1.</w:t>
      </w:r>
      <w:r w:rsidR="00A71542" w:rsidRPr="00EA41F7">
        <w:rPr>
          <w:rFonts w:cs="Arial"/>
          <w:color w:val="auto"/>
          <w:sz w:val="20"/>
          <w:lang w:val="it-IT" w:eastAsia="it-IT"/>
        </w:rPr>
        <w:t xml:space="preserve"> </w:t>
      </w:r>
      <w:r w:rsidRPr="00EA41F7">
        <w:rPr>
          <w:rFonts w:cs="Arial"/>
          <w:color w:val="auto"/>
          <w:sz w:val="20"/>
          <w:lang w:val="it-IT" w:eastAsia="it-IT"/>
        </w:rPr>
        <w:t>této smlouvy.</w:t>
      </w:r>
    </w:p>
    <w:p w:rsidR="00DD202C" w:rsidRPr="00EB394E" w:rsidRDefault="00DD202C" w:rsidP="00DD202C">
      <w:pPr>
        <w:pStyle w:val="Text11"/>
        <w:keepLines/>
        <w:tabs>
          <w:tab w:val="clear" w:pos="907"/>
        </w:tabs>
        <w:spacing w:before="120" w:after="0"/>
        <w:ind w:left="709" w:firstLine="0"/>
        <w:jc w:val="left"/>
        <w:rPr>
          <w:rFonts w:cs="Arial"/>
          <w:color w:val="auto"/>
          <w:sz w:val="20"/>
          <w:lang w:val="it-IT" w:eastAsia="it-IT"/>
        </w:rPr>
      </w:pPr>
      <w:r w:rsidRPr="00EB394E">
        <w:rPr>
          <w:rFonts w:cs="Arial"/>
          <w:color w:val="auto"/>
          <w:sz w:val="20"/>
          <w:lang w:val="it-IT" w:eastAsia="it-IT"/>
        </w:rPr>
        <w:lastRenderedPageBreak/>
        <w:t>Konstrukční prvky zabezpečení, které jsou použity v ujednáních o limitech plnění a způsobech zabezpečení</w:t>
      </w:r>
      <w:r w:rsidR="003A0EEC" w:rsidRPr="00EB394E">
        <w:rPr>
          <w:rFonts w:cs="Arial"/>
          <w:color w:val="auto"/>
          <w:sz w:val="20"/>
          <w:lang w:val="it-IT" w:eastAsia="it-IT"/>
        </w:rPr>
        <w:t>,</w:t>
      </w:r>
      <w:r w:rsidRPr="00EB394E">
        <w:rPr>
          <w:rFonts w:cs="Arial"/>
          <w:color w:val="auto"/>
          <w:sz w:val="20"/>
          <w:lang w:val="it-IT" w:eastAsia="it-IT"/>
        </w:rPr>
        <w:t xml:space="preserve"> jsou definovány v článku </w:t>
      </w:r>
      <w:r w:rsidRPr="00EB394E">
        <w:rPr>
          <w:rFonts w:cs="Arial"/>
          <w:b/>
          <w:color w:val="auto"/>
          <w:sz w:val="20"/>
          <w:lang w:val="it-IT" w:eastAsia="it-IT"/>
        </w:rPr>
        <w:t>8</w:t>
      </w:r>
      <w:r w:rsidRPr="00EB394E">
        <w:rPr>
          <w:rFonts w:cs="Arial"/>
          <w:color w:val="auto"/>
          <w:sz w:val="20"/>
          <w:lang w:val="it-IT" w:eastAsia="it-IT"/>
        </w:rPr>
        <w:t xml:space="preserve"> DPPMP-P </w:t>
      </w:r>
      <w:r w:rsidRPr="00EB394E">
        <w:rPr>
          <w:rFonts w:cs="Arial"/>
          <w:b/>
          <w:color w:val="auto"/>
          <w:sz w:val="20"/>
          <w:lang w:val="it-IT" w:eastAsia="it-IT"/>
        </w:rPr>
        <w:t>V</w:t>
      </w:r>
      <w:r w:rsidR="003A0EEC" w:rsidRPr="00EB394E">
        <w:rPr>
          <w:rFonts w:cs="Arial"/>
          <w:b/>
          <w:color w:val="auto"/>
          <w:sz w:val="20"/>
          <w:lang w:val="it-IT" w:eastAsia="it-IT"/>
        </w:rPr>
        <w:t>ýklad pojmů.</w:t>
      </w:r>
    </w:p>
    <w:p w:rsidR="00A71542" w:rsidRDefault="00A71542" w:rsidP="004529DC">
      <w:pPr>
        <w:pStyle w:val="GPodstavec"/>
        <w:numPr>
          <w:ilvl w:val="2"/>
          <w:numId w:val="3"/>
        </w:numPr>
        <w:ind w:left="709" w:hanging="709"/>
        <w:rPr>
          <w:b/>
          <w:color w:val="auto"/>
        </w:rPr>
      </w:pPr>
      <w:r w:rsidRPr="00EB394E">
        <w:rPr>
          <w:b/>
          <w:color w:val="auto"/>
        </w:rPr>
        <w:t xml:space="preserve">Limity plnění a způsoby zabezpečení pro </w:t>
      </w:r>
      <w:r w:rsidR="003538AC" w:rsidRPr="00EB394E">
        <w:rPr>
          <w:b/>
          <w:color w:val="auto"/>
        </w:rPr>
        <w:t xml:space="preserve">předměty pojištění umístěné </w:t>
      </w:r>
      <w:r w:rsidR="003538AC">
        <w:rPr>
          <w:b/>
          <w:color w:val="auto"/>
        </w:rPr>
        <w:t>v uzavřeném prostoru</w:t>
      </w:r>
      <w:r w:rsidR="003538AC" w:rsidRPr="00EB394E">
        <w:rPr>
          <w:b/>
          <w:color w:val="auto"/>
        </w:rPr>
        <w:t xml:space="preserve">, které jsou zahrnuty v pol. č. </w:t>
      </w:r>
      <w:r w:rsidR="003538AC">
        <w:rPr>
          <w:b/>
          <w:color w:val="auto"/>
        </w:rPr>
        <w:t>1, 2 a 4</w:t>
      </w:r>
      <w:r w:rsidR="003538AC" w:rsidRPr="00EB394E">
        <w:rPr>
          <w:b/>
          <w:color w:val="auto"/>
        </w:rPr>
        <w:t xml:space="preserve"> v </w:t>
      </w:r>
      <w:r w:rsidR="003538AC" w:rsidRPr="009A4F0A">
        <w:rPr>
          <w:b/>
          <w:color w:val="auto"/>
        </w:rPr>
        <w:t>bodu 3.1. této</w:t>
      </w:r>
      <w:r w:rsidR="003538AC" w:rsidRPr="00EB394E">
        <w:rPr>
          <w:b/>
          <w:color w:val="auto"/>
        </w:rPr>
        <w:t xml:space="preserve"> pojistné smlouvy</w:t>
      </w:r>
    </w:p>
    <w:p w:rsidR="003538AC" w:rsidRPr="001F0BC7" w:rsidRDefault="003538AC" w:rsidP="003538AC">
      <w:pPr>
        <w:pStyle w:val="GPodstavec"/>
        <w:spacing w:before="60"/>
        <w:ind w:left="709"/>
        <w:jc w:val="both"/>
      </w:pPr>
      <w:r>
        <w:t>U</w:t>
      </w:r>
      <w:r w:rsidRPr="001F0BC7">
        <w:t xml:space="preserve">jednává, že za uzavřený prostor se považuje i prostor ohraničený prosklenou fasádou a prostor ohraničený pláštěm (i </w:t>
      </w:r>
      <w:r>
        <w:t xml:space="preserve">střechou) sendvičové konstrukce </w:t>
      </w:r>
      <w:r w:rsidRPr="001F0BC7">
        <w:t>a lehkými příčkami (sádrokartonovými i prosklenými). Ve střeše se mohou nacházet světlíky a požární klapky. Za uzavřený prostor se dále považují také staveništní buňky. Za uzamčené dveře nebo vrata se považují i požární dveře, prosklené dveře (uzavřené elektromechanickým ovládáním) a vratové systémy. Za uza</w:t>
      </w:r>
      <w:r>
        <w:t>mčená vrata se považují</w:t>
      </w:r>
      <w:r>
        <w:br/>
      </w:r>
      <w:r w:rsidRPr="001F0BC7">
        <w:t>i vrata a mříže uzavřené elektrickým pohonem. Prosklené plochy nemusí být mechanicky zabezpečeny.</w:t>
      </w:r>
    </w:p>
    <w:p w:rsidR="003538AC" w:rsidRDefault="003538AC" w:rsidP="003538AC">
      <w:pPr>
        <w:pStyle w:val="GPodstavec"/>
        <w:spacing w:before="60"/>
        <w:ind w:left="709"/>
        <w:jc w:val="both"/>
      </w:pPr>
      <w:r w:rsidRPr="001F0BC7">
        <w:t>Elektrickým zabezpečovacím systémem</w:t>
      </w:r>
      <w:r>
        <w:t xml:space="preserve"> (poplachovým systémem) se rozumí systém instalovaný</w:t>
      </w:r>
      <w:r>
        <w:br/>
      </w:r>
      <w:r w:rsidRPr="001F0BC7">
        <w:t>dle projektové dokumentace nebo dle ČSN EN 50131 udr</w:t>
      </w:r>
      <w:r>
        <w:t>žovaný v provozuschopném stavu.</w:t>
      </w:r>
    </w:p>
    <w:p w:rsidR="003538AC" w:rsidRPr="00247025" w:rsidRDefault="003538AC" w:rsidP="003538AC">
      <w:pPr>
        <w:pStyle w:val="TableText"/>
        <w:ind w:left="709"/>
        <w:jc w:val="both"/>
        <w:rPr>
          <w:u w:val="single"/>
        </w:rPr>
      </w:pPr>
      <w:r w:rsidRPr="00247025">
        <w:rPr>
          <w:u w:val="single"/>
        </w:rPr>
        <w:t>Odchylně od příslušných pojistných podmínek se ujednává, že</w:t>
      </w:r>
    </w:p>
    <w:p w:rsidR="003538AC" w:rsidRDefault="003538AC" w:rsidP="003538AC">
      <w:pPr>
        <w:pStyle w:val="TableText"/>
        <w:numPr>
          <w:ilvl w:val="0"/>
          <w:numId w:val="57"/>
        </w:numPr>
        <w:jc w:val="both"/>
      </w:pPr>
      <w:r>
        <w:t xml:space="preserve">do limitu pojistného plnění </w:t>
      </w:r>
      <w:r w:rsidR="00E036A0">
        <w:rPr>
          <w:b/>
          <w:bCs/>
        </w:rPr>
        <w:t>xxxx</w:t>
      </w:r>
      <w:r w:rsidRPr="003538AC">
        <w:rPr>
          <w:b/>
          <w:bCs/>
        </w:rPr>
        <w:t xml:space="preserve"> Kč</w:t>
      </w:r>
      <w:r>
        <w:t xml:space="preserve">: </w:t>
      </w:r>
      <w:r w:rsidRPr="00C45DDB">
        <w:t>ujednává</w:t>
      </w:r>
      <w:r>
        <w:t xml:space="preserve"> se</w:t>
      </w:r>
      <w:r w:rsidRPr="00C45DDB">
        <w:t>, že pojistitel akceptuje zabezpečení majetku minimálně zámkem typu FAB nebo dozickým zámkem nebo visacím zámkem</w:t>
      </w:r>
      <w:r>
        <w:t>.</w:t>
      </w:r>
      <w:r w:rsidRPr="00C45DDB">
        <w:t xml:space="preserve"> Za uzamčený prostor se považují též skleněné vitríny. Okna a další obdobné otvory objektů musí být zevnitř řádně uzavřeny a ne</w:t>
      </w:r>
      <w:r>
        <w:t xml:space="preserve">musí být dále nijak zabezpečeny. </w:t>
      </w:r>
    </w:p>
    <w:p w:rsidR="003538AC" w:rsidRDefault="003538AC" w:rsidP="003538AC">
      <w:pPr>
        <w:pStyle w:val="TableText"/>
        <w:numPr>
          <w:ilvl w:val="0"/>
          <w:numId w:val="57"/>
        </w:numPr>
        <w:jc w:val="both"/>
      </w:pPr>
      <w:r>
        <w:t xml:space="preserve">do limitu pojistného plnění </w:t>
      </w:r>
      <w:r w:rsidR="00E036A0">
        <w:rPr>
          <w:b/>
          <w:bCs/>
        </w:rPr>
        <w:t>xxxx</w:t>
      </w:r>
      <w:r w:rsidRPr="003538AC">
        <w:rPr>
          <w:b/>
          <w:bCs/>
        </w:rPr>
        <w:t xml:space="preserve"> Kč</w:t>
      </w:r>
      <w:r>
        <w:t>: min. zámek s bezpečnostní cylindrickou vložkou</w:t>
      </w:r>
      <w:r>
        <w:br/>
        <w:t>zabraňující vyhmatání a odvrtání nebo visací zámek s tvrzeným třmenem o průměru min. 10mm, okna do 2m nad okolním terénem opatřena bezpečnostní folií nebo mříží,</w:t>
      </w:r>
    </w:p>
    <w:p w:rsidR="003538AC" w:rsidRDefault="003538AC" w:rsidP="003538AC">
      <w:pPr>
        <w:pStyle w:val="GPodstavec"/>
        <w:spacing w:before="60"/>
        <w:ind w:left="709"/>
        <w:jc w:val="both"/>
      </w:pPr>
      <w:r w:rsidRPr="00361EF5">
        <w:t>Pojistitel bude akceptovat a hradit krádeže pevně spojených (tj. i přišroubovaných) součástí budovy (např.: okapy, parapety, baterie, hromosvody</w:t>
      </w:r>
      <w:r>
        <w:t>, zabezpečovací zařízení, schránky, zvonky apod.)</w:t>
      </w:r>
      <w:r>
        <w:br/>
      </w:r>
      <w:r w:rsidRPr="00361EF5">
        <w:t>bez za</w:t>
      </w:r>
      <w:r>
        <w:t xml:space="preserve">bezpečení zámkem nebo oplocením </w:t>
      </w:r>
      <w:r w:rsidRPr="00361EF5">
        <w:t>tzn. bez překonání jakékoli př</w:t>
      </w:r>
      <w:r>
        <w:t>ekážky.</w:t>
      </w:r>
    </w:p>
    <w:p w:rsidR="003538AC" w:rsidRPr="00C45DDB" w:rsidRDefault="003538AC" w:rsidP="003538AC">
      <w:pPr>
        <w:pStyle w:val="GPodstavec"/>
        <w:spacing w:before="60"/>
        <w:ind w:left="709"/>
        <w:jc w:val="both"/>
      </w:pPr>
      <w:r w:rsidRPr="00C45DDB">
        <w:t>Za uzavřený prostor se považuje také prostor dopravního prostředku. V případě odcizení předmětu pojištění z dopravního prostředku poskytne pojistitel pojistné plnění jen tehdy, pokud se odcizení prokazatelně přihodilo mezi 6.00 - 22.00 hod., dopravní prostředek byl řádně uzavřen a uzamčen a předmět pojištění se nacházel v zavazadlovém prostoru nebo v přístrojové/palubní schránce (např. tablety, navigace apod.) a nebyl zvenku viditelný.</w:t>
      </w:r>
    </w:p>
    <w:p w:rsidR="003538AC" w:rsidRPr="00C45DDB" w:rsidRDefault="003538AC" w:rsidP="003538AC">
      <w:pPr>
        <w:pStyle w:val="GPodstavec"/>
        <w:spacing w:before="60"/>
        <w:ind w:left="709"/>
        <w:jc w:val="both"/>
      </w:pPr>
      <w:r w:rsidRPr="00C45DDB">
        <w:t>Časové omezení pro výše uvedené neplatí, bylo-li vozidlo v době vzniku pojistné události odstaveno v uzamčeném nebo na oploceném místě nebo na hlídaném parkovišti.</w:t>
      </w:r>
    </w:p>
    <w:p w:rsidR="003538AC" w:rsidRPr="00C45DDB" w:rsidRDefault="003538AC" w:rsidP="003538AC">
      <w:pPr>
        <w:pStyle w:val="GPodstavec"/>
        <w:spacing w:before="60"/>
        <w:ind w:left="709"/>
        <w:jc w:val="both"/>
      </w:pPr>
      <w:r w:rsidRPr="00C45DDB">
        <w:t>Pojištění odcizení se vztahuje také na předmět pojištění spojený s dopravním prostředkem.</w:t>
      </w:r>
    </w:p>
    <w:p w:rsidR="003538AC" w:rsidRPr="003538AC" w:rsidRDefault="003538AC" w:rsidP="003538AC">
      <w:pPr>
        <w:pStyle w:val="GPodstavec"/>
        <w:spacing w:before="60"/>
        <w:ind w:left="709"/>
        <w:jc w:val="both"/>
      </w:pPr>
      <w:r w:rsidRPr="00C45DDB">
        <w:t>Pojistitel poskytne pojistné plnění, jestliže byl předmět pojištění poškozen, zničen, ztracen nebo odcizen při dopravní nehodě</w:t>
      </w:r>
      <w:r>
        <w:t xml:space="preserve">. </w:t>
      </w:r>
    </w:p>
    <w:p w:rsidR="009962D6" w:rsidRDefault="009A4F0A" w:rsidP="009A4F0A">
      <w:pPr>
        <w:pStyle w:val="GPodstavec"/>
        <w:numPr>
          <w:ilvl w:val="2"/>
          <w:numId w:val="3"/>
        </w:numPr>
        <w:ind w:left="709" w:hanging="709"/>
        <w:jc w:val="both"/>
        <w:rPr>
          <w:b/>
          <w:color w:val="auto"/>
        </w:rPr>
      </w:pPr>
      <w:r>
        <w:rPr>
          <w:b/>
          <w:color w:val="auto"/>
        </w:rPr>
        <w:t>Z</w:t>
      </w:r>
      <w:r w:rsidR="009962D6" w:rsidRPr="00EB394E">
        <w:rPr>
          <w:b/>
          <w:color w:val="auto"/>
        </w:rPr>
        <w:t xml:space="preserve">působ zabezpečení pro předměty pojištění umístěné na volném prostranství, které jsou zahrnuty v pol. č. </w:t>
      </w:r>
      <w:r>
        <w:rPr>
          <w:b/>
          <w:color w:val="auto"/>
        </w:rPr>
        <w:t>1, 2 a 4</w:t>
      </w:r>
      <w:r w:rsidR="009962D6" w:rsidRPr="00EB394E">
        <w:rPr>
          <w:b/>
          <w:color w:val="auto"/>
        </w:rPr>
        <w:t xml:space="preserve"> v </w:t>
      </w:r>
      <w:r w:rsidR="009962D6" w:rsidRPr="009A4F0A">
        <w:rPr>
          <w:b/>
          <w:color w:val="auto"/>
        </w:rPr>
        <w:t xml:space="preserve">bodu </w:t>
      </w:r>
      <w:r w:rsidRPr="009A4F0A">
        <w:rPr>
          <w:b/>
          <w:color w:val="auto"/>
        </w:rPr>
        <w:t>3</w:t>
      </w:r>
      <w:r w:rsidR="009962D6" w:rsidRPr="009A4F0A">
        <w:rPr>
          <w:b/>
          <w:color w:val="auto"/>
        </w:rPr>
        <w:t>.1. této</w:t>
      </w:r>
      <w:r w:rsidR="009962D6" w:rsidRPr="00EB394E">
        <w:rPr>
          <w:b/>
          <w:color w:val="auto"/>
        </w:rPr>
        <w:t xml:space="preserve"> pojistné smlouvy</w:t>
      </w:r>
    </w:p>
    <w:p w:rsidR="009A4F0A" w:rsidRPr="00EB394E" w:rsidRDefault="009A4F0A" w:rsidP="003538AC">
      <w:pPr>
        <w:pStyle w:val="GPodstavec"/>
        <w:spacing w:before="60"/>
        <w:ind w:left="709"/>
        <w:jc w:val="both"/>
        <w:rPr>
          <w:b/>
          <w:color w:val="auto"/>
        </w:rPr>
      </w:pPr>
      <w:r w:rsidRPr="00AD6B82">
        <w:t>Pro pojištění odcizení pojišťovaného majetku vyjma cenností se ujednává, že poji</w:t>
      </w:r>
      <w:r>
        <w:t>šťovna</w:t>
      </w:r>
      <w:r w:rsidRPr="00AD6B82">
        <w:t xml:space="preserve"> akceptuje podmínky zabezpečení majetku s oplocením o výšce min. 160cm a současně uzamčeném minimálně zámkem typu FAB nebo dózickým zámkem nebo visacím zámkem</w:t>
      </w:r>
    </w:p>
    <w:p w:rsidR="00B10435" w:rsidRPr="009A4F0A" w:rsidRDefault="009A4F0A" w:rsidP="009A4F0A">
      <w:pPr>
        <w:pStyle w:val="GPodstavec"/>
        <w:numPr>
          <w:ilvl w:val="2"/>
          <w:numId w:val="3"/>
        </w:numPr>
        <w:ind w:left="709" w:hanging="709"/>
        <w:jc w:val="both"/>
        <w:rPr>
          <w:b/>
          <w:color w:val="auto"/>
        </w:rPr>
      </w:pPr>
      <w:r>
        <w:rPr>
          <w:b/>
          <w:color w:val="auto"/>
        </w:rPr>
        <w:t>Z</w:t>
      </w:r>
      <w:r w:rsidR="00B10435" w:rsidRPr="00EB394E">
        <w:rPr>
          <w:b/>
          <w:color w:val="auto"/>
        </w:rPr>
        <w:t xml:space="preserve">působ zabezpečení pro soubor </w:t>
      </w:r>
      <w:r w:rsidRPr="009A4F0A">
        <w:rPr>
          <w:b/>
          <w:color w:val="auto"/>
        </w:rPr>
        <w:t>peněz, cenností a cenin včetně insignií</w:t>
      </w:r>
      <w:r w:rsidR="00B10435" w:rsidRPr="00EB394E">
        <w:rPr>
          <w:b/>
          <w:color w:val="auto"/>
        </w:rPr>
        <w:t xml:space="preserve"> </w:t>
      </w:r>
      <w:r w:rsidR="00B10435" w:rsidRPr="009A4F0A">
        <w:rPr>
          <w:bCs/>
          <w:color w:val="auto"/>
        </w:rPr>
        <w:t xml:space="preserve">– pol. č. </w:t>
      </w:r>
      <w:r w:rsidR="003538AC">
        <w:rPr>
          <w:bCs/>
          <w:color w:val="auto"/>
        </w:rPr>
        <w:t>3</w:t>
      </w:r>
      <w:r w:rsidR="00B10435" w:rsidRPr="009A4F0A">
        <w:rPr>
          <w:bCs/>
          <w:color w:val="auto"/>
        </w:rPr>
        <w:t xml:space="preserve"> v bodu </w:t>
      </w:r>
      <w:r w:rsidRPr="009A4F0A">
        <w:rPr>
          <w:bCs/>
          <w:color w:val="auto"/>
        </w:rPr>
        <w:t>3</w:t>
      </w:r>
      <w:r w:rsidR="00B10435" w:rsidRPr="009A4F0A">
        <w:rPr>
          <w:bCs/>
          <w:color w:val="auto"/>
        </w:rPr>
        <w:t>.1. této pojistné</w:t>
      </w:r>
      <w:r>
        <w:rPr>
          <w:bCs/>
          <w:color w:val="auto"/>
        </w:rPr>
        <w:t xml:space="preserve"> </w:t>
      </w:r>
      <w:r w:rsidR="00B10435" w:rsidRPr="009A4F0A">
        <w:rPr>
          <w:bCs/>
          <w:color w:val="auto"/>
        </w:rPr>
        <w:t>smlouvy</w:t>
      </w:r>
    </w:p>
    <w:p w:rsidR="009A4F0A" w:rsidRDefault="009A4F0A" w:rsidP="009A4F0A">
      <w:pPr>
        <w:pStyle w:val="TableText"/>
        <w:ind w:left="709"/>
        <w:jc w:val="both"/>
      </w:pPr>
      <w:r w:rsidRPr="00AD6B82">
        <w:t>Odchylně od příslušných pojistných podmínek se ujednává, že</w:t>
      </w:r>
      <w:r>
        <w:t xml:space="preserve"> prostor pokladny má 1 vstup, bezpečnostní dveře, oplechování, rozvorový zámek s 1 přídavným bezpečnostním zámkem - vše v bezpečnostní třídě 3 dle ČSN P ENV 1627. V místnosti je prosklený pult, který odděluje vstupující od pracovnic pokladny, vedle proskleného pultu jsou dveře, prostor není chráněn až do stropu. Okna jsou hliníková, tří-komorové konstrukce, zasklení je provedeno izolačním trojsklem v bezpečnostní třídě P2A dle EN 356. Typ EZS je Novar MB 256 ve 2.stupni zabezpečení podle EN 50 131-1 a platnou funkční zkouškou dle EN 50 131-7. Otevření okna i dveří je chráněno magnetickým kontaktem EZS. V místnosti je detektor rozbití sklad a pohybový detektor PIR EZS. Na pracovišti je pro případ nouze instalována nášlapná lišta EZS. Všechny informace ze zabezpečovacích prvků jsou svedeny do velínu, kde je nepřetržitý provoz. Pracoviště velína je v blízkosti recepce (hlavní vstup do budovy), kde je také nepřetržitý 24-hodinový provoz.</w:t>
      </w:r>
    </w:p>
    <w:p w:rsidR="009A4F0A" w:rsidRPr="00EB394E" w:rsidRDefault="009A4F0A" w:rsidP="009A4F0A">
      <w:pPr>
        <w:pStyle w:val="GPodstavec"/>
        <w:spacing w:before="60"/>
        <w:ind w:left="709"/>
        <w:jc w:val="both"/>
        <w:rPr>
          <w:b/>
          <w:color w:val="auto"/>
        </w:rPr>
      </w:pPr>
      <w:r>
        <w:t xml:space="preserve">V místnosti je umístěna bezpečnostní skříň Kovona, pro kterou se určuje limit plnění na 1 pojistnou událost ve výši max. </w:t>
      </w:r>
      <w:r w:rsidR="00E036A0">
        <w:t>xxxx</w:t>
      </w:r>
      <w:r>
        <w:t xml:space="preserve"> Kč. Dále je v místnosti trezor o hmotnosti 115kg certifikovaný podle VDMA 24992 (VdS) v bezpečnostní třídě B (zhruba bezpečnostní třída 1 dle EN 1143-1). Pro tento trezor se určuje limit plnění na 1 pojistnou událost ve výši max.</w:t>
      </w:r>
      <w:r w:rsidR="00E036A0">
        <w:t xml:space="preserve"> xxxx</w:t>
      </w:r>
      <w:r>
        <w:t xml:space="preserve"> Kč.</w:t>
      </w:r>
    </w:p>
    <w:p w:rsidR="00F30709" w:rsidRDefault="009A4F0A" w:rsidP="009A4F0A">
      <w:pPr>
        <w:pStyle w:val="GPodstavec"/>
        <w:numPr>
          <w:ilvl w:val="2"/>
          <w:numId w:val="3"/>
        </w:numPr>
        <w:ind w:left="709" w:hanging="709"/>
        <w:jc w:val="both"/>
        <w:rPr>
          <w:b/>
          <w:color w:val="auto"/>
        </w:rPr>
      </w:pPr>
      <w:r>
        <w:rPr>
          <w:b/>
          <w:color w:val="auto"/>
        </w:rPr>
        <w:lastRenderedPageBreak/>
        <w:t>Z</w:t>
      </w:r>
      <w:r w:rsidR="00F30709" w:rsidRPr="009A4F0A">
        <w:rPr>
          <w:b/>
          <w:color w:val="auto"/>
        </w:rPr>
        <w:t>působ zabezpečení pro soubor peněz</w:t>
      </w:r>
      <w:r w:rsidR="003A1EC0" w:rsidRPr="009A4F0A">
        <w:rPr>
          <w:b/>
          <w:color w:val="auto"/>
        </w:rPr>
        <w:t xml:space="preserve"> a cenin</w:t>
      </w:r>
      <w:r w:rsidR="00F30709" w:rsidRPr="009A4F0A">
        <w:rPr>
          <w:b/>
          <w:color w:val="auto"/>
        </w:rPr>
        <w:t xml:space="preserve"> při přepravě </w:t>
      </w:r>
      <w:r w:rsidR="00F30709" w:rsidRPr="009A4F0A">
        <w:rPr>
          <w:bCs/>
          <w:color w:val="auto"/>
        </w:rPr>
        <w:t xml:space="preserve">– pol. č. </w:t>
      </w:r>
      <w:r w:rsidRPr="009A4F0A">
        <w:rPr>
          <w:bCs/>
          <w:color w:val="auto"/>
        </w:rPr>
        <w:t>5</w:t>
      </w:r>
      <w:r w:rsidR="00F30709" w:rsidRPr="009A4F0A">
        <w:rPr>
          <w:bCs/>
          <w:color w:val="auto"/>
        </w:rPr>
        <w:t xml:space="preserve"> v bodu</w:t>
      </w:r>
      <w:r>
        <w:rPr>
          <w:bCs/>
          <w:color w:val="auto"/>
        </w:rPr>
        <w:t xml:space="preserve"> </w:t>
      </w:r>
      <w:r w:rsidRPr="009A4F0A">
        <w:rPr>
          <w:bCs/>
          <w:color w:val="auto"/>
        </w:rPr>
        <w:t>3</w:t>
      </w:r>
      <w:r w:rsidR="00F30709" w:rsidRPr="009A4F0A">
        <w:rPr>
          <w:bCs/>
          <w:color w:val="auto"/>
        </w:rPr>
        <w:t>.1. této pojistné smlouvy</w:t>
      </w:r>
    </w:p>
    <w:p w:rsidR="009A4F0A" w:rsidRPr="009A4F0A" w:rsidRDefault="009A4F0A" w:rsidP="009A4F0A">
      <w:pPr>
        <w:pStyle w:val="GPodstavec"/>
        <w:spacing w:before="60"/>
        <w:ind w:left="709"/>
        <w:jc w:val="both"/>
        <w:rPr>
          <w:b/>
          <w:color w:val="auto"/>
        </w:rPr>
      </w:pPr>
      <w:r w:rsidRPr="00AD6B82">
        <w:t xml:space="preserve">Přeprava musí být prováděna jednou </w:t>
      </w:r>
      <w:bookmarkStart w:id="1" w:name="_Hlk139019699"/>
      <w:r w:rsidRPr="00AD6B82">
        <w:t>pověřenou osobou vybavenou obranným prostředkem</w:t>
      </w:r>
      <w:bookmarkEnd w:id="1"/>
      <w:r w:rsidRPr="00AD6B82">
        <w:t>; pojištěný majetek musí být po dobu přeprav</w:t>
      </w:r>
      <w:r>
        <w:t xml:space="preserve">y uložen v uzavřeném </w:t>
      </w:r>
      <w:r w:rsidRPr="00AD6B82">
        <w:t>kufříku</w:t>
      </w:r>
      <w:r>
        <w:t xml:space="preserve"> nebo kabele. </w:t>
      </w:r>
    </w:p>
    <w:p w:rsidR="005A0E66" w:rsidRPr="0040580C" w:rsidRDefault="005A0E66" w:rsidP="0040580C">
      <w:pPr>
        <w:widowControl/>
        <w:numPr>
          <w:ilvl w:val="0"/>
          <w:numId w:val="3"/>
        </w:numPr>
        <w:spacing w:before="360" w:after="120" w:line="240" w:lineRule="auto"/>
        <w:ind w:left="709" w:hanging="709"/>
        <w:contextualSpacing w:val="0"/>
        <w:rPr>
          <w:rFonts w:cs="Arial"/>
          <w:b/>
          <w:color w:val="auto"/>
          <w:sz w:val="24"/>
        </w:rPr>
      </w:pPr>
      <w:r w:rsidRPr="0040580C">
        <w:rPr>
          <w:rFonts w:cs="Arial"/>
          <w:b/>
          <w:color w:val="auto"/>
          <w:sz w:val="24"/>
        </w:rPr>
        <w:t>Pojištění strojů</w:t>
      </w:r>
    </w:p>
    <w:p w:rsidR="00411F91" w:rsidRPr="00EB394E" w:rsidRDefault="00411F91" w:rsidP="00411F91">
      <w:pPr>
        <w:pStyle w:val="Text11"/>
        <w:keepLines/>
        <w:tabs>
          <w:tab w:val="clear" w:pos="907"/>
        </w:tabs>
        <w:spacing w:before="120" w:after="0"/>
        <w:ind w:left="709" w:firstLine="0"/>
        <w:jc w:val="left"/>
        <w:rPr>
          <w:rFonts w:cs="Arial"/>
          <w:color w:val="auto"/>
          <w:sz w:val="18"/>
          <w:szCs w:val="18"/>
          <w:lang w:val="it-IT" w:eastAsia="it-IT"/>
        </w:rPr>
      </w:pPr>
      <w:r w:rsidRPr="00EB394E">
        <w:rPr>
          <w:rFonts w:cs="Arial"/>
          <w:color w:val="auto"/>
          <w:sz w:val="18"/>
          <w:szCs w:val="18"/>
          <w:lang w:val="it-IT" w:eastAsia="it-IT"/>
        </w:rPr>
        <w:t>Pojištění se řídí pojistnými podmínkami VPPMO-P, DPPST-P a dalšími ujednáními uvedenými pro toto pojištění v pojistné smlouvě.</w:t>
      </w:r>
    </w:p>
    <w:p w:rsidR="00483A28" w:rsidRPr="00EB394E" w:rsidRDefault="00483A28" w:rsidP="00483A28">
      <w:pPr>
        <w:pStyle w:val="GPodstavec"/>
        <w:numPr>
          <w:ilvl w:val="1"/>
          <w:numId w:val="3"/>
        </w:numPr>
        <w:ind w:left="709" w:hanging="709"/>
        <w:rPr>
          <w:b/>
          <w:color w:val="auto"/>
        </w:rPr>
      </w:pPr>
      <w:r w:rsidRPr="00EB394E">
        <w:rPr>
          <w:b/>
          <w:color w:val="auto"/>
        </w:rPr>
        <w:t xml:space="preserve">Předmět pojištění, limit plnění a spoluúčast </w:t>
      </w:r>
    </w:p>
    <w:p w:rsidR="00411F91" w:rsidRPr="00EB394E" w:rsidRDefault="00411F91" w:rsidP="0040580C">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 xml:space="preserve">V souladu s ustanovením článku </w:t>
      </w:r>
      <w:r w:rsidRPr="00EB394E">
        <w:rPr>
          <w:rFonts w:cs="Arial"/>
          <w:b/>
          <w:color w:val="auto"/>
          <w:sz w:val="20"/>
          <w:lang w:val="it-IT" w:eastAsia="it-IT"/>
        </w:rPr>
        <w:t>3</w:t>
      </w:r>
      <w:r w:rsidRPr="00EB394E">
        <w:rPr>
          <w:rFonts w:cs="Arial"/>
          <w:color w:val="auto"/>
          <w:sz w:val="20"/>
          <w:lang w:val="it-IT" w:eastAsia="it-IT"/>
        </w:rPr>
        <w:t xml:space="preserve"> DPPST-P se pojištění dle této pojistné smlouvy vztahuje na předměty pojištění uvedené pod jednotlivými položkami. Zároveň jsou pro jednotlivé předměty pojištění sjednány </w:t>
      </w:r>
      <w:r w:rsidR="002116B8">
        <w:rPr>
          <w:rFonts w:cs="Arial"/>
          <w:color w:val="auto"/>
          <w:sz w:val="20"/>
          <w:lang w:val="it-IT" w:eastAsia="it-IT"/>
        </w:rPr>
        <w:t>dál</w:t>
      </w:r>
      <w:r w:rsidRPr="00EB394E">
        <w:rPr>
          <w:rFonts w:cs="Arial"/>
          <w:color w:val="auto"/>
          <w:sz w:val="20"/>
          <w:lang w:val="it-IT" w:eastAsia="it-IT"/>
        </w:rPr>
        <w:t xml:space="preserve">e uvedené spoluúčasti a limity plnění 1.rizika ve smyslu článku </w:t>
      </w:r>
      <w:r w:rsidRPr="00EB394E">
        <w:rPr>
          <w:rFonts w:cs="Arial"/>
          <w:b/>
          <w:color w:val="auto"/>
          <w:sz w:val="20"/>
          <w:lang w:val="it-IT" w:eastAsia="it-IT"/>
        </w:rPr>
        <w:t>21</w:t>
      </w:r>
      <w:r w:rsidRPr="00EB394E">
        <w:rPr>
          <w:rFonts w:cs="Arial"/>
          <w:color w:val="auto"/>
          <w:sz w:val="20"/>
          <w:lang w:val="it-IT" w:eastAsia="it-IT"/>
        </w:rPr>
        <w:t xml:space="preserve"> bodu </w:t>
      </w:r>
      <w:r w:rsidRPr="00EB394E">
        <w:rPr>
          <w:rFonts w:cs="Arial"/>
          <w:b/>
          <w:color w:val="auto"/>
          <w:sz w:val="20"/>
          <w:lang w:val="it-IT" w:eastAsia="it-IT"/>
        </w:rPr>
        <w:t>16</w:t>
      </w:r>
      <w:r w:rsidRPr="00EB394E">
        <w:rPr>
          <w:rFonts w:cs="Arial"/>
          <w:color w:val="auto"/>
          <w:sz w:val="20"/>
          <w:lang w:val="it-IT" w:eastAsia="it-IT"/>
        </w:rPr>
        <w:t xml:space="preserve"> VPPMO-P. </w:t>
      </w:r>
    </w:p>
    <w:p w:rsidR="00411F91" w:rsidRPr="00EB394E" w:rsidRDefault="00411F91" w:rsidP="00411F91">
      <w:pPr>
        <w:pStyle w:val="Zkladntext"/>
        <w:rPr>
          <w:rFonts w:ascii="Arial" w:hAnsi="Arial" w:cs="Arial"/>
          <w:sz w:val="20"/>
          <w:lang w:val="it-IT" w:eastAsia="it-IT"/>
        </w:rPr>
      </w:pPr>
    </w:p>
    <w:tbl>
      <w:tblPr>
        <w:tblW w:w="9782" w:type="dxa"/>
        <w:tblLayout w:type="fixed"/>
        <w:tblCellMar>
          <w:left w:w="42" w:type="dxa"/>
          <w:right w:w="42" w:type="dxa"/>
        </w:tblCellMar>
        <w:tblLook w:val="0000" w:firstRow="0" w:lastRow="0" w:firstColumn="0" w:lastColumn="0" w:noHBand="0" w:noVBand="0"/>
      </w:tblPr>
      <w:tblGrid>
        <w:gridCol w:w="567"/>
        <w:gridCol w:w="5812"/>
        <w:gridCol w:w="1559"/>
        <w:gridCol w:w="1844"/>
      </w:tblGrid>
      <w:tr w:rsidR="0040580C" w:rsidRPr="00EB394E" w:rsidTr="0040580C">
        <w:trPr>
          <w:trHeight w:val="609"/>
        </w:trPr>
        <w:tc>
          <w:tcPr>
            <w:tcW w:w="567" w:type="dxa"/>
            <w:tcBorders>
              <w:top w:val="single" w:sz="8" w:space="0" w:color="C00000"/>
              <w:bottom w:val="single" w:sz="2" w:space="0" w:color="auto"/>
              <w:right w:val="single" w:sz="4" w:space="0" w:color="auto"/>
            </w:tcBorders>
            <w:vAlign w:val="center"/>
          </w:tcPr>
          <w:p w:rsidR="0040580C" w:rsidRPr="00EB394E" w:rsidRDefault="0040580C" w:rsidP="00257F7D">
            <w:pPr>
              <w:pStyle w:val="Texttabulky"/>
              <w:jc w:val="center"/>
              <w:rPr>
                <w:rFonts w:cs="Arial"/>
                <w:color w:val="auto"/>
                <w:sz w:val="20"/>
              </w:rPr>
            </w:pPr>
            <w:r w:rsidRPr="00EB394E">
              <w:rPr>
                <w:rFonts w:cs="Arial"/>
                <w:b/>
                <w:color w:val="auto"/>
                <w:sz w:val="20"/>
              </w:rPr>
              <w:t xml:space="preserve">Pol. č. </w:t>
            </w:r>
          </w:p>
        </w:tc>
        <w:tc>
          <w:tcPr>
            <w:tcW w:w="5812" w:type="dxa"/>
            <w:tcBorders>
              <w:top w:val="single" w:sz="8" w:space="0" w:color="C00000"/>
              <w:left w:val="single" w:sz="4" w:space="0" w:color="auto"/>
              <w:bottom w:val="single" w:sz="2" w:space="0" w:color="auto"/>
              <w:right w:val="single" w:sz="2" w:space="0" w:color="auto"/>
            </w:tcBorders>
            <w:shd w:val="clear" w:color="auto" w:fill="F2F2F2" w:themeFill="background1" w:themeFillShade="F2"/>
            <w:vAlign w:val="center"/>
          </w:tcPr>
          <w:p w:rsidR="0040580C" w:rsidRPr="00EB394E" w:rsidRDefault="0040580C" w:rsidP="00257F7D">
            <w:pPr>
              <w:pStyle w:val="Texttabulky"/>
              <w:jc w:val="center"/>
              <w:rPr>
                <w:rFonts w:cs="Arial"/>
                <w:b/>
                <w:color w:val="auto"/>
                <w:sz w:val="20"/>
              </w:rPr>
            </w:pPr>
            <w:r w:rsidRPr="00EB394E">
              <w:rPr>
                <w:rFonts w:cs="Arial"/>
                <w:b/>
                <w:color w:val="auto"/>
                <w:sz w:val="20"/>
              </w:rPr>
              <w:t>Specifikace předmětu pojištění</w:t>
            </w:r>
          </w:p>
        </w:tc>
        <w:tc>
          <w:tcPr>
            <w:tcW w:w="1559" w:type="dxa"/>
            <w:tcBorders>
              <w:top w:val="single" w:sz="8" w:space="0" w:color="C00000"/>
              <w:left w:val="single" w:sz="4" w:space="0" w:color="auto"/>
              <w:bottom w:val="single" w:sz="2" w:space="0" w:color="auto"/>
              <w:right w:val="single" w:sz="4" w:space="0" w:color="auto"/>
            </w:tcBorders>
            <w:shd w:val="clear" w:color="auto" w:fill="FFFFFF" w:themeFill="background1"/>
            <w:vAlign w:val="center"/>
          </w:tcPr>
          <w:p w:rsidR="0040580C" w:rsidRPr="00EB394E" w:rsidRDefault="0040580C" w:rsidP="00257F7D">
            <w:pPr>
              <w:pStyle w:val="Texttabulky"/>
              <w:jc w:val="center"/>
              <w:rPr>
                <w:rFonts w:cs="Arial"/>
                <w:b/>
                <w:color w:val="auto"/>
                <w:sz w:val="20"/>
              </w:rPr>
            </w:pPr>
            <w:r w:rsidRPr="00EB394E">
              <w:rPr>
                <w:rFonts w:cs="Arial"/>
                <w:b/>
                <w:color w:val="auto"/>
                <w:sz w:val="20"/>
              </w:rPr>
              <w:t>Limit plnění 1.rizika v Kč</w:t>
            </w:r>
          </w:p>
        </w:tc>
        <w:tc>
          <w:tcPr>
            <w:tcW w:w="1844" w:type="dxa"/>
            <w:tcBorders>
              <w:top w:val="single" w:sz="8" w:space="0" w:color="C00000"/>
              <w:left w:val="single" w:sz="4" w:space="0" w:color="auto"/>
              <w:bottom w:val="single" w:sz="2" w:space="0" w:color="auto"/>
            </w:tcBorders>
            <w:shd w:val="clear" w:color="auto" w:fill="F2F2F2" w:themeFill="background1" w:themeFillShade="F2"/>
            <w:vAlign w:val="center"/>
          </w:tcPr>
          <w:p w:rsidR="0040580C" w:rsidRPr="00EB394E" w:rsidRDefault="0040580C" w:rsidP="00257F7D">
            <w:pPr>
              <w:pStyle w:val="Texttabulky"/>
              <w:jc w:val="center"/>
              <w:rPr>
                <w:rFonts w:cs="Arial"/>
                <w:color w:val="auto"/>
                <w:sz w:val="20"/>
              </w:rPr>
            </w:pPr>
            <w:r w:rsidRPr="00EB394E">
              <w:rPr>
                <w:rFonts w:cs="Arial"/>
                <w:b/>
                <w:color w:val="auto"/>
                <w:sz w:val="20"/>
              </w:rPr>
              <w:t>Spoluúčast v Kč</w:t>
            </w:r>
          </w:p>
        </w:tc>
      </w:tr>
      <w:tr w:rsidR="0040580C" w:rsidRPr="0040580C" w:rsidTr="0040580C">
        <w:trPr>
          <w:trHeight w:val="786"/>
        </w:trPr>
        <w:tc>
          <w:tcPr>
            <w:tcW w:w="567" w:type="dxa"/>
            <w:tcBorders>
              <w:top w:val="single" w:sz="2" w:space="0" w:color="auto"/>
              <w:bottom w:val="single" w:sz="2" w:space="0" w:color="auto"/>
              <w:right w:val="single" w:sz="4" w:space="0" w:color="auto"/>
            </w:tcBorders>
            <w:vAlign w:val="center"/>
          </w:tcPr>
          <w:p w:rsidR="0040580C" w:rsidRPr="0040580C" w:rsidRDefault="0040580C" w:rsidP="00257F7D">
            <w:pPr>
              <w:pStyle w:val="Texttabulky"/>
              <w:jc w:val="center"/>
              <w:rPr>
                <w:rFonts w:cs="Arial"/>
                <w:color w:val="auto"/>
                <w:sz w:val="18"/>
                <w:szCs w:val="18"/>
              </w:rPr>
            </w:pPr>
            <w:r w:rsidRPr="0040580C">
              <w:rPr>
                <w:rFonts w:cs="Arial"/>
                <w:color w:val="auto"/>
                <w:sz w:val="18"/>
                <w:szCs w:val="18"/>
              </w:rPr>
              <w:t>1</w:t>
            </w:r>
          </w:p>
        </w:tc>
        <w:tc>
          <w:tcPr>
            <w:tcW w:w="5812"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center"/>
          </w:tcPr>
          <w:p w:rsidR="0040580C" w:rsidRPr="0040580C" w:rsidRDefault="0040580C" w:rsidP="00257F7D">
            <w:pPr>
              <w:pStyle w:val="Texttabulky"/>
              <w:jc w:val="both"/>
              <w:rPr>
                <w:rFonts w:cs="Arial"/>
                <w:color w:val="auto"/>
                <w:sz w:val="18"/>
                <w:szCs w:val="18"/>
              </w:rPr>
            </w:pPr>
            <w:r w:rsidRPr="0040580C">
              <w:rPr>
                <w:rFonts w:cs="Arial"/>
                <w:color w:val="auto"/>
                <w:sz w:val="18"/>
                <w:szCs w:val="18"/>
              </w:rPr>
              <w:t>Soubor vlastních a cizích stacionárních a mobilních strojů a strojních zařízení; včetně přívodů a rozvodů optických kabelů apod. uvedených v účetním inventárním seznamu pojištěného</w:t>
            </w:r>
          </w:p>
        </w:tc>
        <w:tc>
          <w:tcPr>
            <w:tcW w:w="1559" w:type="dxa"/>
            <w:tcBorders>
              <w:top w:val="single" w:sz="2" w:space="0" w:color="auto"/>
              <w:bottom w:val="single" w:sz="2" w:space="0" w:color="auto"/>
              <w:right w:val="single" w:sz="4" w:space="0" w:color="auto"/>
            </w:tcBorders>
            <w:shd w:val="clear" w:color="auto" w:fill="FFFFFF" w:themeFill="background1"/>
            <w:vAlign w:val="center"/>
          </w:tcPr>
          <w:p w:rsidR="0040580C" w:rsidRPr="0040580C" w:rsidRDefault="00F831D2" w:rsidP="00257F7D">
            <w:pPr>
              <w:pStyle w:val="Texttabulky"/>
              <w:jc w:val="right"/>
              <w:rPr>
                <w:rFonts w:cs="Arial"/>
                <w:color w:val="auto"/>
                <w:sz w:val="18"/>
                <w:szCs w:val="18"/>
              </w:rPr>
            </w:pPr>
            <w:r>
              <w:rPr>
                <w:rFonts w:cs="Arial"/>
                <w:color w:val="auto"/>
                <w:sz w:val="18"/>
                <w:szCs w:val="18"/>
              </w:rPr>
              <w:t>xxxx</w:t>
            </w:r>
          </w:p>
        </w:tc>
        <w:tc>
          <w:tcPr>
            <w:tcW w:w="1844" w:type="dxa"/>
            <w:tcBorders>
              <w:left w:val="single" w:sz="4" w:space="0" w:color="auto"/>
              <w:bottom w:val="single" w:sz="2" w:space="0" w:color="auto"/>
            </w:tcBorders>
            <w:shd w:val="clear" w:color="auto" w:fill="F2F2F2" w:themeFill="background1" w:themeFillShade="F2"/>
            <w:vAlign w:val="center"/>
          </w:tcPr>
          <w:p w:rsidR="0040580C" w:rsidRPr="0040580C" w:rsidRDefault="00663E4D" w:rsidP="00257F7D">
            <w:pPr>
              <w:pStyle w:val="Texttabulky"/>
              <w:jc w:val="right"/>
              <w:rPr>
                <w:rFonts w:cs="Arial"/>
                <w:color w:val="auto"/>
                <w:sz w:val="18"/>
                <w:szCs w:val="18"/>
              </w:rPr>
            </w:pPr>
            <w:r>
              <w:rPr>
                <w:rFonts w:cs="Arial"/>
                <w:color w:val="auto"/>
                <w:sz w:val="18"/>
                <w:szCs w:val="18"/>
              </w:rPr>
              <w:t>xxxx</w:t>
            </w:r>
          </w:p>
        </w:tc>
      </w:tr>
    </w:tbl>
    <w:p w:rsidR="00411F91" w:rsidRPr="00EB394E" w:rsidRDefault="00411F91" w:rsidP="00411F91">
      <w:pPr>
        <w:pStyle w:val="GPodstavec"/>
        <w:numPr>
          <w:ilvl w:val="1"/>
          <w:numId w:val="3"/>
        </w:numPr>
        <w:ind w:left="709" w:hanging="709"/>
        <w:rPr>
          <w:b/>
          <w:color w:val="auto"/>
        </w:rPr>
      </w:pPr>
      <w:r w:rsidRPr="00EB394E">
        <w:rPr>
          <w:b/>
          <w:color w:val="auto"/>
        </w:rPr>
        <w:t>Pojistná nebezpečí</w:t>
      </w:r>
      <w:r w:rsidR="008C5A55" w:rsidRPr="00EB394E">
        <w:rPr>
          <w:b/>
          <w:color w:val="auto"/>
        </w:rPr>
        <w:t>, rozsah pojištění</w:t>
      </w:r>
      <w:r w:rsidRPr="00EB394E">
        <w:rPr>
          <w:b/>
          <w:color w:val="auto"/>
        </w:rPr>
        <w:br/>
      </w:r>
      <w:r w:rsidRPr="00EB394E">
        <w:rPr>
          <w:color w:val="auto"/>
        </w:rPr>
        <w:t xml:space="preserve">Pojištění se sjednává pro pojistná nebezpečí uvedená v článku </w:t>
      </w:r>
      <w:r w:rsidRPr="00EB394E">
        <w:rPr>
          <w:b/>
          <w:color w:val="auto"/>
        </w:rPr>
        <w:t>2</w:t>
      </w:r>
      <w:r w:rsidRPr="00EB394E">
        <w:rPr>
          <w:color w:val="auto"/>
        </w:rPr>
        <w:t xml:space="preserve"> DPPST-P a dále v níže uvedeném rozsahu zvláštních ujednání.</w:t>
      </w:r>
    </w:p>
    <w:p w:rsidR="00411F91" w:rsidRPr="00EB394E" w:rsidRDefault="00411F91" w:rsidP="00411F91">
      <w:pPr>
        <w:tabs>
          <w:tab w:val="right" w:pos="9072"/>
        </w:tabs>
        <w:spacing w:before="0" w:after="0" w:line="240" w:lineRule="auto"/>
        <w:contextualSpacing w:val="0"/>
        <w:rPr>
          <w:rFonts w:ascii="Arial_CE" w:hAnsi="Arial_CE"/>
          <w:b/>
          <w:color w:val="auto"/>
          <w:sz w:val="20"/>
          <w:szCs w:val="20"/>
          <w:lang w:val="cs-CZ" w:eastAsia="cs-CZ"/>
        </w:rPr>
      </w:pPr>
    </w:p>
    <w:tbl>
      <w:tblPr>
        <w:tblStyle w:val="Mkatabulky"/>
        <w:tblW w:w="9781" w:type="dxa"/>
        <w:tblLayout w:type="fixed"/>
        <w:tblLook w:val="04A0" w:firstRow="1" w:lastRow="0" w:firstColumn="1" w:lastColumn="0" w:noHBand="0" w:noVBand="1"/>
      </w:tblPr>
      <w:tblGrid>
        <w:gridCol w:w="10"/>
        <w:gridCol w:w="1271"/>
        <w:gridCol w:w="8500"/>
      </w:tblGrid>
      <w:tr w:rsidR="00EB394E" w:rsidRPr="00EB394E" w:rsidTr="00A6693C">
        <w:trPr>
          <w:trHeight w:val="340"/>
        </w:trPr>
        <w:tc>
          <w:tcPr>
            <w:tcW w:w="1281" w:type="dxa"/>
            <w:gridSpan w:val="2"/>
            <w:tcBorders>
              <w:top w:val="single" w:sz="8" w:space="0" w:color="C00000"/>
              <w:left w:val="nil"/>
            </w:tcBorders>
            <w:vAlign w:val="center"/>
          </w:tcPr>
          <w:p w:rsidR="00411F91" w:rsidRPr="00EB394E" w:rsidRDefault="00411F91" w:rsidP="00A6693C">
            <w:pPr>
              <w:pStyle w:val="Zkladntext"/>
              <w:widowControl w:val="0"/>
              <w:jc w:val="center"/>
              <w:rPr>
                <w:rFonts w:ascii="Arial" w:hAnsi="Arial" w:cs="Arial"/>
                <w:b/>
                <w:sz w:val="20"/>
              </w:rPr>
            </w:pPr>
            <w:r w:rsidRPr="00EB394E">
              <w:rPr>
                <w:rFonts w:ascii="Arial" w:hAnsi="Arial" w:cs="Arial"/>
                <w:b/>
                <w:sz w:val="20"/>
              </w:rPr>
              <w:t>Pro pol. č.</w:t>
            </w:r>
          </w:p>
        </w:tc>
        <w:tc>
          <w:tcPr>
            <w:tcW w:w="8500" w:type="dxa"/>
            <w:tcBorders>
              <w:top w:val="single" w:sz="8" w:space="0" w:color="C00000"/>
              <w:right w:val="nil"/>
            </w:tcBorders>
            <w:shd w:val="clear" w:color="auto" w:fill="F2F2F2" w:themeFill="background1" w:themeFillShade="F2"/>
            <w:vAlign w:val="center"/>
          </w:tcPr>
          <w:p w:rsidR="00411F91" w:rsidRPr="00EB394E" w:rsidRDefault="008C5A55" w:rsidP="00A6693C">
            <w:pPr>
              <w:pStyle w:val="Zkladntext"/>
              <w:widowControl w:val="0"/>
              <w:jc w:val="center"/>
              <w:rPr>
                <w:rFonts w:ascii="Arial" w:hAnsi="Arial" w:cs="Arial"/>
                <w:b/>
                <w:sz w:val="20"/>
              </w:rPr>
            </w:pPr>
            <w:r w:rsidRPr="00EB394E">
              <w:rPr>
                <w:rFonts w:ascii="Arial" w:hAnsi="Arial" w:cs="Arial"/>
                <w:b/>
                <w:sz w:val="20"/>
              </w:rPr>
              <w:t>Rozsah zvláštních ujednání</w:t>
            </w:r>
          </w:p>
        </w:tc>
      </w:tr>
      <w:tr w:rsidR="00EB394E" w:rsidRPr="00C05002" w:rsidTr="00A6693C">
        <w:tblPrEx>
          <w:jc w:val="center"/>
        </w:tblPrEx>
        <w:trPr>
          <w:gridBefore w:val="1"/>
          <w:wBefore w:w="10" w:type="dxa"/>
          <w:trHeight w:val="340"/>
          <w:jc w:val="center"/>
        </w:trPr>
        <w:tc>
          <w:tcPr>
            <w:tcW w:w="1271" w:type="dxa"/>
            <w:tcBorders>
              <w:top w:val="single" w:sz="2" w:space="0" w:color="auto"/>
              <w:left w:val="nil"/>
              <w:bottom w:val="single" w:sz="2" w:space="0" w:color="auto"/>
            </w:tcBorders>
            <w:vAlign w:val="center"/>
          </w:tcPr>
          <w:p w:rsidR="00411F91" w:rsidRPr="00C05002" w:rsidRDefault="00A6693C" w:rsidP="00A6693C">
            <w:pPr>
              <w:tabs>
                <w:tab w:val="right" w:pos="9072"/>
              </w:tabs>
              <w:spacing w:before="0" w:after="0" w:line="240" w:lineRule="auto"/>
              <w:contextualSpacing w:val="0"/>
              <w:jc w:val="center"/>
              <w:rPr>
                <w:rFonts w:eastAsia="Times New Roman" w:cs="Arial"/>
                <w:b/>
                <w:color w:val="auto"/>
                <w:sz w:val="16"/>
                <w:szCs w:val="16"/>
                <w:lang w:val="cs-CZ" w:eastAsia="cs-CZ"/>
              </w:rPr>
            </w:pPr>
            <w:r>
              <w:rPr>
                <w:rFonts w:eastAsia="Times New Roman" w:cs="Arial"/>
                <w:color w:val="auto"/>
                <w:sz w:val="16"/>
                <w:szCs w:val="16"/>
              </w:rPr>
              <w:t>1</w:t>
            </w:r>
          </w:p>
        </w:tc>
        <w:tc>
          <w:tcPr>
            <w:tcW w:w="8500" w:type="dxa"/>
            <w:tcBorders>
              <w:top w:val="single" w:sz="2" w:space="0" w:color="auto"/>
              <w:bottom w:val="single" w:sz="2" w:space="0" w:color="auto"/>
              <w:right w:val="nil"/>
            </w:tcBorders>
            <w:shd w:val="clear" w:color="auto" w:fill="F2F2F2" w:themeFill="background1" w:themeFillShade="F2"/>
            <w:vAlign w:val="center"/>
          </w:tcPr>
          <w:p w:rsidR="00411F91" w:rsidRPr="00C05002" w:rsidRDefault="00411F91" w:rsidP="00257F7D">
            <w:pPr>
              <w:tabs>
                <w:tab w:val="right" w:pos="9072"/>
              </w:tabs>
              <w:spacing w:before="0" w:after="0" w:line="240" w:lineRule="auto"/>
              <w:contextualSpacing w:val="0"/>
              <w:rPr>
                <w:rFonts w:eastAsia="Times New Roman" w:cs="Arial"/>
                <w:color w:val="auto"/>
                <w:sz w:val="16"/>
                <w:szCs w:val="16"/>
                <w:lang w:val="cs-CZ" w:eastAsia="cs-CZ"/>
              </w:rPr>
            </w:pPr>
            <w:r w:rsidRPr="00C05002">
              <w:rPr>
                <w:rFonts w:eastAsia="Times New Roman" w:cs="Arial"/>
                <w:color w:val="auto"/>
                <w:sz w:val="16"/>
                <w:szCs w:val="16"/>
                <w:lang w:val="cs-CZ" w:eastAsia="cs-CZ"/>
              </w:rPr>
              <w:t xml:space="preserve">Připojištění specifických dílů a nástrojů </w:t>
            </w:r>
          </w:p>
        </w:tc>
      </w:tr>
      <w:tr w:rsidR="00EB394E" w:rsidRPr="00C05002" w:rsidTr="00A6693C">
        <w:tblPrEx>
          <w:jc w:val="center"/>
        </w:tblPrEx>
        <w:trPr>
          <w:gridBefore w:val="1"/>
          <w:wBefore w:w="10" w:type="dxa"/>
          <w:trHeight w:val="340"/>
          <w:jc w:val="center"/>
        </w:trPr>
        <w:tc>
          <w:tcPr>
            <w:tcW w:w="1271" w:type="dxa"/>
            <w:tcBorders>
              <w:top w:val="single" w:sz="2" w:space="0" w:color="auto"/>
              <w:left w:val="nil"/>
              <w:bottom w:val="single" w:sz="2" w:space="0" w:color="auto"/>
            </w:tcBorders>
            <w:vAlign w:val="center"/>
          </w:tcPr>
          <w:p w:rsidR="00411F91" w:rsidRPr="00C05002" w:rsidRDefault="00A6693C" w:rsidP="00A6693C">
            <w:pPr>
              <w:tabs>
                <w:tab w:val="right" w:pos="9072"/>
              </w:tabs>
              <w:spacing w:before="0" w:after="0" w:line="240" w:lineRule="auto"/>
              <w:contextualSpacing w:val="0"/>
              <w:jc w:val="center"/>
              <w:rPr>
                <w:rFonts w:eastAsia="Times New Roman" w:cs="Arial"/>
                <w:b/>
                <w:color w:val="auto"/>
                <w:sz w:val="16"/>
                <w:szCs w:val="16"/>
                <w:lang w:val="cs-CZ" w:eastAsia="cs-CZ"/>
              </w:rPr>
            </w:pPr>
            <w:r>
              <w:rPr>
                <w:rFonts w:eastAsia="Times New Roman" w:cs="Arial"/>
                <w:color w:val="auto"/>
                <w:sz w:val="16"/>
                <w:szCs w:val="16"/>
              </w:rPr>
              <w:t>1</w:t>
            </w:r>
          </w:p>
        </w:tc>
        <w:tc>
          <w:tcPr>
            <w:tcW w:w="8500" w:type="dxa"/>
            <w:tcBorders>
              <w:top w:val="single" w:sz="2" w:space="0" w:color="auto"/>
              <w:bottom w:val="single" w:sz="2" w:space="0" w:color="auto"/>
              <w:right w:val="nil"/>
            </w:tcBorders>
            <w:shd w:val="clear" w:color="auto" w:fill="F2F2F2" w:themeFill="background1" w:themeFillShade="F2"/>
            <w:vAlign w:val="center"/>
          </w:tcPr>
          <w:p w:rsidR="00411F91" w:rsidRPr="00C05002" w:rsidRDefault="00411F91" w:rsidP="00257F7D">
            <w:pPr>
              <w:tabs>
                <w:tab w:val="right" w:pos="9072"/>
              </w:tabs>
              <w:spacing w:before="0" w:after="0" w:line="240" w:lineRule="auto"/>
              <w:contextualSpacing w:val="0"/>
              <w:rPr>
                <w:rFonts w:eastAsia="Times New Roman" w:cs="Arial"/>
                <w:color w:val="auto"/>
                <w:sz w:val="16"/>
                <w:szCs w:val="16"/>
                <w:lang w:val="cs-CZ" w:eastAsia="cs-CZ"/>
              </w:rPr>
            </w:pPr>
            <w:r w:rsidRPr="00C05002">
              <w:rPr>
                <w:rFonts w:eastAsia="Times New Roman" w:cs="Arial"/>
                <w:color w:val="auto"/>
                <w:sz w:val="16"/>
                <w:szCs w:val="16"/>
              </w:rPr>
              <w:t xml:space="preserve">Připojištění vniknutí cizího předmětu </w:t>
            </w:r>
          </w:p>
        </w:tc>
      </w:tr>
      <w:tr w:rsidR="00597699" w:rsidRPr="00C05002" w:rsidTr="00B21331">
        <w:tblPrEx>
          <w:jc w:val="center"/>
        </w:tblPrEx>
        <w:trPr>
          <w:gridBefore w:val="1"/>
          <w:wBefore w:w="10" w:type="dxa"/>
          <w:trHeight w:val="340"/>
          <w:jc w:val="center"/>
        </w:trPr>
        <w:tc>
          <w:tcPr>
            <w:tcW w:w="1271" w:type="dxa"/>
            <w:tcBorders>
              <w:top w:val="single" w:sz="2" w:space="0" w:color="auto"/>
              <w:left w:val="nil"/>
              <w:bottom w:val="single" w:sz="2" w:space="0" w:color="auto"/>
            </w:tcBorders>
            <w:vAlign w:val="center"/>
          </w:tcPr>
          <w:p w:rsidR="00597699" w:rsidRPr="00C05002" w:rsidRDefault="00597699" w:rsidP="00B21331">
            <w:pPr>
              <w:tabs>
                <w:tab w:val="right" w:pos="9072"/>
              </w:tabs>
              <w:spacing w:before="0" w:after="0" w:line="240" w:lineRule="auto"/>
              <w:contextualSpacing w:val="0"/>
              <w:jc w:val="center"/>
              <w:rPr>
                <w:rFonts w:eastAsia="Times New Roman" w:cs="Arial"/>
                <w:b/>
                <w:color w:val="auto"/>
                <w:sz w:val="16"/>
                <w:szCs w:val="16"/>
                <w:lang w:val="cs-CZ" w:eastAsia="cs-CZ"/>
              </w:rPr>
            </w:pPr>
            <w:r>
              <w:rPr>
                <w:rFonts w:eastAsia="Times New Roman" w:cs="Arial"/>
                <w:color w:val="auto"/>
                <w:sz w:val="16"/>
                <w:szCs w:val="16"/>
              </w:rPr>
              <w:t>1</w:t>
            </w:r>
          </w:p>
        </w:tc>
        <w:tc>
          <w:tcPr>
            <w:tcW w:w="8500" w:type="dxa"/>
            <w:tcBorders>
              <w:top w:val="single" w:sz="2" w:space="0" w:color="auto"/>
              <w:bottom w:val="single" w:sz="2" w:space="0" w:color="auto"/>
              <w:right w:val="nil"/>
            </w:tcBorders>
            <w:shd w:val="clear" w:color="auto" w:fill="F2F2F2" w:themeFill="background1" w:themeFillShade="F2"/>
            <w:vAlign w:val="center"/>
          </w:tcPr>
          <w:p w:rsidR="00597699" w:rsidRPr="00C05002" w:rsidRDefault="00597699" w:rsidP="00B21331">
            <w:pPr>
              <w:tabs>
                <w:tab w:val="right" w:pos="9072"/>
              </w:tabs>
              <w:spacing w:before="0" w:after="0" w:line="240" w:lineRule="auto"/>
              <w:contextualSpacing w:val="0"/>
              <w:rPr>
                <w:rFonts w:eastAsia="Times New Roman" w:cs="Arial"/>
                <w:color w:val="auto"/>
                <w:sz w:val="16"/>
                <w:szCs w:val="16"/>
                <w:lang w:val="cs-CZ" w:eastAsia="cs-CZ"/>
              </w:rPr>
            </w:pPr>
            <w:r w:rsidRPr="00C05002">
              <w:rPr>
                <w:rFonts w:eastAsia="Times New Roman" w:cs="Arial"/>
                <w:color w:val="auto"/>
                <w:sz w:val="16"/>
                <w:szCs w:val="16"/>
              </w:rPr>
              <w:t xml:space="preserve">Připojištění elektronických prvků </w:t>
            </w:r>
          </w:p>
        </w:tc>
      </w:tr>
      <w:tr w:rsidR="00597699" w:rsidRPr="00C05002" w:rsidTr="00A6693C">
        <w:tblPrEx>
          <w:jc w:val="center"/>
        </w:tblPrEx>
        <w:trPr>
          <w:gridBefore w:val="1"/>
          <w:wBefore w:w="10" w:type="dxa"/>
          <w:trHeight w:val="340"/>
          <w:jc w:val="center"/>
        </w:trPr>
        <w:tc>
          <w:tcPr>
            <w:tcW w:w="1271" w:type="dxa"/>
            <w:tcBorders>
              <w:top w:val="single" w:sz="2" w:space="0" w:color="auto"/>
              <w:left w:val="nil"/>
              <w:bottom w:val="single" w:sz="2" w:space="0" w:color="auto"/>
            </w:tcBorders>
            <w:vAlign w:val="center"/>
          </w:tcPr>
          <w:p w:rsidR="00597699" w:rsidRPr="00C05002" w:rsidRDefault="00597699" w:rsidP="00597699">
            <w:pPr>
              <w:tabs>
                <w:tab w:val="right" w:pos="9072"/>
              </w:tabs>
              <w:spacing w:before="0" w:after="0" w:line="240" w:lineRule="auto"/>
              <w:contextualSpacing w:val="0"/>
              <w:jc w:val="center"/>
              <w:rPr>
                <w:rFonts w:eastAsia="Times New Roman" w:cs="Arial"/>
                <w:b/>
                <w:color w:val="auto"/>
                <w:sz w:val="16"/>
                <w:szCs w:val="16"/>
                <w:lang w:val="cs-CZ" w:eastAsia="cs-CZ"/>
              </w:rPr>
            </w:pPr>
            <w:r>
              <w:rPr>
                <w:rFonts w:eastAsia="Times New Roman" w:cs="Arial"/>
                <w:color w:val="auto"/>
                <w:sz w:val="16"/>
                <w:szCs w:val="16"/>
              </w:rPr>
              <w:t>1</w:t>
            </w:r>
          </w:p>
        </w:tc>
        <w:tc>
          <w:tcPr>
            <w:tcW w:w="8500" w:type="dxa"/>
            <w:tcBorders>
              <w:top w:val="single" w:sz="2" w:space="0" w:color="auto"/>
              <w:bottom w:val="single" w:sz="2" w:space="0" w:color="auto"/>
              <w:right w:val="nil"/>
            </w:tcBorders>
            <w:shd w:val="clear" w:color="auto" w:fill="F2F2F2" w:themeFill="background1" w:themeFillShade="F2"/>
            <w:vAlign w:val="center"/>
          </w:tcPr>
          <w:p w:rsidR="00597699" w:rsidRPr="00C05002" w:rsidRDefault="00597699" w:rsidP="00597699">
            <w:pPr>
              <w:tabs>
                <w:tab w:val="right" w:pos="9072"/>
              </w:tabs>
              <w:spacing w:before="0" w:after="0" w:line="240" w:lineRule="auto"/>
              <w:contextualSpacing w:val="0"/>
              <w:rPr>
                <w:rFonts w:eastAsia="Times New Roman" w:cs="Arial"/>
                <w:color w:val="auto"/>
                <w:sz w:val="16"/>
                <w:szCs w:val="16"/>
                <w:lang w:val="cs-CZ" w:eastAsia="cs-CZ"/>
              </w:rPr>
            </w:pPr>
            <w:r w:rsidRPr="00597699">
              <w:rPr>
                <w:rFonts w:eastAsia="Times New Roman" w:cs="Arial"/>
                <w:color w:val="auto"/>
                <w:sz w:val="16"/>
                <w:szCs w:val="16"/>
                <w:lang w:val="cs-CZ" w:eastAsia="cs-CZ"/>
              </w:rPr>
              <w:t>Sjednání výluky živelních událostí, odcizení a vandalismu</w:t>
            </w:r>
          </w:p>
        </w:tc>
      </w:tr>
    </w:tbl>
    <w:p w:rsidR="00411F91" w:rsidRPr="00C05002" w:rsidRDefault="00411F91" w:rsidP="00411F91">
      <w:pPr>
        <w:pStyle w:val="Text11"/>
        <w:keepLines/>
        <w:tabs>
          <w:tab w:val="clear" w:pos="907"/>
        </w:tabs>
        <w:spacing w:before="120" w:after="0"/>
        <w:ind w:left="709" w:firstLine="0"/>
        <w:jc w:val="left"/>
        <w:rPr>
          <w:rFonts w:cs="Arial"/>
          <w:color w:val="auto"/>
          <w:sz w:val="20"/>
          <w:lang w:val="it-IT" w:eastAsia="it-IT"/>
        </w:rPr>
      </w:pPr>
      <w:r w:rsidRPr="00C05002">
        <w:rPr>
          <w:rFonts w:cs="Arial"/>
          <w:color w:val="auto"/>
          <w:sz w:val="20"/>
          <w:lang w:val="it-IT" w:eastAsia="it-IT"/>
        </w:rPr>
        <w:t xml:space="preserve">Textace zvláštních ujednání jsou ujednány v bodu </w:t>
      </w:r>
      <w:r w:rsidR="00C05002" w:rsidRPr="00C05002">
        <w:rPr>
          <w:rFonts w:cs="Arial"/>
          <w:color w:val="auto"/>
          <w:sz w:val="20"/>
          <w:lang w:val="it-IT" w:eastAsia="it-IT"/>
        </w:rPr>
        <w:t>4</w:t>
      </w:r>
      <w:r w:rsidR="00167EE6" w:rsidRPr="00C05002">
        <w:rPr>
          <w:rFonts w:cs="Arial"/>
          <w:color w:val="auto"/>
          <w:sz w:val="20"/>
          <w:lang w:val="it-IT" w:eastAsia="it-IT"/>
        </w:rPr>
        <w:t>.</w:t>
      </w:r>
      <w:r w:rsidR="00C05002" w:rsidRPr="00C05002">
        <w:rPr>
          <w:rFonts w:cs="Arial"/>
          <w:color w:val="auto"/>
          <w:sz w:val="20"/>
          <w:lang w:val="it-IT" w:eastAsia="it-IT"/>
        </w:rPr>
        <w:t>4</w:t>
      </w:r>
      <w:r w:rsidRPr="00C05002">
        <w:rPr>
          <w:rFonts w:cs="Arial"/>
          <w:color w:val="auto"/>
          <w:sz w:val="20"/>
          <w:lang w:val="it-IT" w:eastAsia="it-IT"/>
        </w:rPr>
        <w:t>. této pojistné smlouvy.</w:t>
      </w:r>
    </w:p>
    <w:p w:rsidR="00C05002" w:rsidRDefault="00411F91" w:rsidP="00C05002">
      <w:pPr>
        <w:pStyle w:val="GPodstavec"/>
        <w:numPr>
          <w:ilvl w:val="1"/>
          <w:numId w:val="3"/>
        </w:numPr>
        <w:ind w:left="709" w:hanging="709"/>
        <w:rPr>
          <w:b/>
          <w:color w:val="auto"/>
        </w:rPr>
      </w:pPr>
      <w:r w:rsidRPr="00C05002">
        <w:rPr>
          <w:b/>
          <w:color w:val="auto"/>
        </w:rPr>
        <w:t>Místo pojištění</w:t>
      </w:r>
    </w:p>
    <w:p w:rsidR="00411F91" w:rsidRPr="00C05002" w:rsidRDefault="00411F91" w:rsidP="00597699">
      <w:pPr>
        <w:pStyle w:val="GPodstavec"/>
        <w:spacing w:before="60"/>
        <w:ind w:left="709"/>
        <w:jc w:val="both"/>
        <w:rPr>
          <w:b/>
          <w:color w:val="auto"/>
        </w:rPr>
      </w:pPr>
      <w:r w:rsidRPr="00C05002">
        <w:rPr>
          <w:color w:val="auto"/>
        </w:rPr>
        <w:t xml:space="preserve">Pro jednotlivé položky specifikované v bodu </w:t>
      </w:r>
      <w:r w:rsidR="00C05002" w:rsidRPr="00C05002">
        <w:rPr>
          <w:color w:val="auto"/>
        </w:rPr>
        <w:t>4</w:t>
      </w:r>
      <w:r w:rsidRPr="00C05002">
        <w:rPr>
          <w:color w:val="auto"/>
        </w:rPr>
        <w:t>.1. této pojistné smlouvy se jako místa pojištění sjednávají místa uvedená v tabulce níže:</w:t>
      </w:r>
    </w:p>
    <w:p w:rsidR="00411F91" w:rsidRPr="00C05002" w:rsidRDefault="00411F91" w:rsidP="00411F91">
      <w:pPr>
        <w:pStyle w:val="Zkladntext"/>
        <w:rPr>
          <w:rFonts w:ascii="Arial" w:hAnsi="Arial" w:cs="Arial"/>
          <w:sz w:val="20"/>
        </w:rPr>
      </w:pPr>
    </w:p>
    <w:tbl>
      <w:tblPr>
        <w:tblStyle w:val="Mkatabulky"/>
        <w:tblW w:w="0" w:type="auto"/>
        <w:jc w:val="center"/>
        <w:tblLook w:val="04A0" w:firstRow="1" w:lastRow="0" w:firstColumn="1" w:lastColumn="0" w:noHBand="0" w:noVBand="1"/>
      </w:tblPr>
      <w:tblGrid>
        <w:gridCol w:w="1434"/>
        <w:gridCol w:w="8205"/>
      </w:tblGrid>
      <w:tr w:rsidR="00EB394E" w:rsidRPr="00C05002" w:rsidTr="00C05002">
        <w:trPr>
          <w:trHeight w:val="340"/>
          <w:jc w:val="center"/>
        </w:trPr>
        <w:tc>
          <w:tcPr>
            <w:tcW w:w="1434" w:type="dxa"/>
            <w:tcBorders>
              <w:top w:val="single" w:sz="8" w:space="0" w:color="C00000"/>
              <w:left w:val="nil"/>
              <w:bottom w:val="single" w:sz="2" w:space="0" w:color="auto"/>
            </w:tcBorders>
            <w:vAlign w:val="center"/>
          </w:tcPr>
          <w:p w:rsidR="00411F91" w:rsidRPr="00C05002" w:rsidRDefault="00411F91" w:rsidP="00C05002">
            <w:pPr>
              <w:pStyle w:val="Zkladntext"/>
              <w:widowControl w:val="0"/>
              <w:jc w:val="center"/>
              <w:rPr>
                <w:rFonts w:ascii="Arial" w:hAnsi="Arial" w:cs="Arial"/>
                <w:b/>
                <w:sz w:val="20"/>
              </w:rPr>
            </w:pPr>
            <w:r w:rsidRPr="00C05002">
              <w:rPr>
                <w:rFonts w:ascii="Arial" w:hAnsi="Arial" w:cs="Arial"/>
                <w:b/>
                <w:sz w:val="20"/>
              </w:rPr>
              <w:t>Pro pol. č.</w:t>
            </w:r>
          </w:p>
        </w:tc>
        <w:tc>
          <w:tcPr>
            <w:tcW w:w="8205" w:type="dxa"/>
            <w:tcBorders>
              <w:top w:val="single" w:sz="8" w:space="0" w:color="C00000"/>
              <w:bottom w:val="single" w:sz="2" w:space="0" w:color="auto"/>
              <w:right w:val="nil"/>
            </w:tcBorders>
            <w:shd w:val="clear" w:color="auto" w:fill="F2F2F2" w:themeFill="background1" w:themeFillShade="F2"/>
            <w:vAlign w:val="center"/>
          </w:tcPr>
          <w:p w:rsidR="00411F91" w:rsidRPr="00C05002" w:rsidRDefault="00411F91" w:rsidP="00C05002">
            <w:pPr>
              <w:pStyle w:val="Zkladntext"/>
              <w:widowControl w:val="0"/>
              <w:jc w:val="center"/>
              <w:rPr>
                <w:rFonts w:ascii="Arial" w:hAnsi="Arial" w:cs="Arial"/>
                <w:b/>
                <w:sz w:val="20"/>
              </w:rPr>
            </w:pPr>
            <w:r w:rsidRPr="00C05002">
              <w:rPr>
                <w:rFonts w:ascii="Arial" w:hAnsi="Arial" w:cs="Arial"/>
                <w:b/>
                <w:sz w:val="20"/>
              </w:rPr>
              <w:t>Místo pojištění</w:t>
            </w:r>
          </w:p>
        </w:tc>
      </w:tr>
      <w:tr w:rsidR="00EB394E" w:rsidRPr="00EB394E" w:rsidTr="00C05002">
        <w:trPr>
          <w:trHeight w:val="340"/>
          <w:jc w:val="center"/>
        </w:trPr>
        <w:tc>
          <w:tcPr>
            <w:tcW w:w="1434" w:type="dxa"/>
            <w:tcBorders>
              <w:top w:val="single" w:sz="2" w:space="0" w:color="auto"/>
              <w:left w:val="nil"/>
              <w:bottom w:val="single" w:sz="2" w:space="0" w:color="auto"/>
            </w:tcBorders>
            <w:vAlign w:val="center"/>
          </w:tcPr>
          <w:p w:rsidR="00411F91" w:rsidRPr="00C05002" w:rsidRDefault="00C05002" w:rsidP="00C05002">
            <w:pPr>
              <w:pStyle w:val="Zkladntext"/>
              <w:widowControl w:val="0"/>
              <w:jc w:val="center"/>
              <w:rPr>
                <w:rFonts w:ascii="Arial" w:hAnsi="Arial" w:cs="Arial"/>
                <w:sz w:val="16"/>
                <w:szCs w:val="16"/>
              </w:rPr>
            </w:pPr>
            <w:r>
              <w:rPr>
                <w:rFonts w:ascii="Arial" w:hAnsi="Arial" w:cs="Arial"/>
                <w:sz w:val="16"/>
                <w:szCs w:val="16"/>
              </w:rPr>
              <w:t>1</w:t>
            </w:r>
          </w:p>
        </w:tc>
        <w:tc>
          <w:tcPr>
            <w:tcW w:w="8205" w:type="dxa"/>
            <w:tcBorders>
              <w:top w:val="single" w:sz="2" w:space="0" w:color="auto"/>
              <w:bottom w:val="single" w:sz="2" w:space="0" w:color="auto"/>
              <w:right w:val="nil"/>
            </w:tcBorders>
            <w:shd w:val="clear" w:color="auto" w:fill="F2F2F2" w:themeFill="background1" w:themeFillShade="F2"/>
            <w:vAlign w:val="center"/>
          </w:tcPr>
          <w:p w:rsidR="00411F91" w:rsidRPr="00EB394E" w:rsidRDefault="00411F91" w:rsidP="00257F7D">
            <w:pPr>
              <w:pStyle w:val="Zkladntext"/>
              <w:widowControl w:val="0"/>
              <w:rPr>
                <w:rFonts w:ascii="Arial" w:hAnsi="Arial" w:cs="Arial"/>
                <w:sz w:val="16"/>
                <w:szCs w:val="16"/>
              </w:rPr>
            </w:pPr>
            <w:r w:rsidRPr="00C05002">
              <w:rPr>
                <w:rFonts w:ascii="Arial" w:hAnsi="Arial" w:cs="Arial"/>
                <w:sz w:val="16"/>
                <w:szCs w:val="16"/>
              </w:rPr>
              <w:t>Území České republiky</w:t>
            </w:r>
          </w:p>
        </w:tc>
      </w:tr>
    </w:tbl>
    <w:p w:rsidR="00411F91" w:rsidRPr="00EB394E" w:rsidRDefault="00411F91" w:rsidP="00411F91">
      <w:pPr>
        <w:pStyle w:val="GPodstavec"/>
        <w:spacing w:before="0"/>
        <w:ind w:left="709"/>
        <w:rPr>
          <w:color w:val="auto"/>
        </w:rPr>
      </w:pPr>
    </w:p>
    <w:p w:rsidR="00411F91" w:rsidRPr="00EB394E" w:rsidRDefault="00411F91" w:rsidP="00411F91">
      <w:pPr>
        <w:pStyle w:val="GPodstavec"/>
        <w:numPr>
          <w:ilvl w:val="1"/>
          <w:numId w:val="3"/>
        </w:numPr>
        <w:ind w:left="709" w:hanging="709"/>
        <w:rPr>
          <w:b/>
          <w:color w:val="auto"/>
        </w:rPr>
      </w:pPr>
      <w:r w:rsidRPr="00EB394E">
        <w:rPr>
          <w:b/>
          <w:color w:val="auto"/>
        </w:rPr>
        <w:t>Zvláštní ujednání</w:t>
      </w:r>
    </w:p>
    <w:p w:rsidR="00C05002" w:rsidRDefault="00411F91" w:rsidP="00C05002">
      <w:pPr>
        <w:pStyle w:val="GPodstavec"/>
        <w:numPr>
          <w:ilvl w:val="2"/>
          <w:numId w:val="3"/>
        </w:numPr>
        <w:ind w:left="709" w:hanging="709"/>
        <w:rPr>
          <w:b/>
          <w:color w:val="auto"/>
        </w:rPr>
      </w:pPr>
      <w:r w:rsidRPr="00EB394E">
        <w:rPr>
          <w:b/>
          <w:color w:val="auto"/>
        </w:rPr>
        <w:t>Připojištění specifických dílů a nástrojů</w:t>
      </w:r>
    </w:p>
    <w:p w:rsidR="00411F91" w:rsidRPr="00EB394E" w:rsidRDefault="00411F91" w:rsidP="00C05002">
      <w:pPr>
        <w:pStyle w:val="GPodstavec"/>
        <w:spacing w:before="60"/>
        <w:ind w:left="709"/>
        <w:jc w:val="both"/>
        <w:rPr>
          <w:b/>
          <w:color w:val="auto"/>
        </w:rPr>
      </w:pPr>
      <w:r w:rsidRPr="00EB394E">
        <w:rPr>
          <w:color w:val="auto"/>
        </w:rPr>
        <w:t xml:space="preserve">Pro předměty pojištění, pro které je podle </w:t>
      </w:r>
      <w:r w:rsidRPr="00C05002">
        <w:rPr>
          <w:color w:val="auto"/>
        </w:rPr>
        <w:t xml:space="preserve">bodu </w:t>
      </w:r>
      <w:r w:rsidR="00C05002" w:rsidRPr="00C05002">
        <w:rPr>
          <w:color w:val="auto"/>
        </w:rPr>
        <w:t>4</w:t>
      </w:r>
      <w:r w:rsidRPr="00C05002">
        <w:rPr>
          <w:color w:val="auto"/>
        </w:rPr>
        <w:t>.2.</w:t>
      </w:r>
      <w:r w:rsidRPr="00EB394E">
        <w:rPr>
          <w:color w:val="auto"/>
        </w:rPr>
        <w:t xml:space="preserve"> této pojistné smlouvy sjednáno připojištění specifických dílů a nástrojů, se odchylně od článku </w:t>
      </w:r>
      <w:r w:rsidRPr="00EB394E">
        <w:rPr>
          <w:b/>
          <w:color w:val="auto"/>
        </w:rPr>
        <w:t>4</w:t>
      </w:r>
      <w:r w:rsidRPr="00EB394E">
        <w:rPr>
          <w:color w:val="auto"/>
        </w:rPr>
        <w:t xml:space="preserve"> bodu </w:t>
      </w:r>
      <w:r w:rsidRPr="00EB394E">
        <w:rPr>
          <w:b/>
          <w:color w:val="auto"/>
        </w:rPr>
        <w:t>1</w:t>
      </w:r>
      <w:r w:rsidRPr="00EB394E">
        <w:rPr>
          <w:color w:val="auto"/>
        </w:rPr>
        <w:t xml:space="preserve"> písm. </w:t>
      </w:r>
      <w:r w:rsidRPr="00EB394E">
        <w:rPr>
          <w:b/>
          <w:color w:val="auto"/>
        </w:rPr>
        <w:t>g</w:t>
      </w:r>
      <w:r w:rsidRPr="00EB394E">
        <w:rPr>
          <w:color w:val="auto"/>
        </w:rPr>
        <w:t xml:space="preserve"> DPPST-P ujednává, že pokud došlo z téže příčiny a ve stejnou dobu i k jinému poškození předmětu pojištění, za které je pojišťovna povinna plnit, pojišťovna poskytne pojistné plnění i za poškození nebo zničení specifických dílů a nástrojů, a to ve výši </w:t>
      </w:r>
      <w:r w:rsidR="00663E4D">
        <w:rPr>
          <w:color w:val="auto"/>
        </w:rPr>
        <w:t>xx</w:t>
      </w:r>
      <w:r w:rsidR="00D76990">
        <w:rPr>
          <w:color w:val="auto"/>
        </w:rPr>
        <w:t>xx</w:t>
      </w:r>
      <w:r w:rsidRPr="00EB394E">
        <w:rPr>
          <w:color w:val="auto"/>
        </w:rPr>
        <w:t xml:space="preserve"> % jejich nové ceny.</w:t>
      </w:r>
      <w:r w:rsidR="00C05002">
        <w:rPr>
          <w:color w:val="auto"/>
        </w:rPr>
        <w:t xml:space="preserve"> </w:t>
      </w:r>
    </w:p>
    <w:p w:rsidR="00A6693C" w:rsidRPr="00A6693C" w:rsidRDefault="00411F91" w:rsidP="00A6693C">
      <w:pPr>
        <w:pStyle w:val="GPodstavec"/>
        <w:numPr>
          <w:ilvl w:val="2"/>
          <w:numId w:val="3"/>
        </w:numPr>
        <w:ind w:left="709" w:hanging="709"/>
        <w:rPr>
          <w:snapToGrid w:val="0"/>
          <w:color w:val="auto"/>
        </w:rPr>
      </w:pPr>
      <w:r w:rsidRPr="00EB394E">
        <w:rPr>
          <w:b/>
          <w:snapToGrid w:val="0"/>
          <w:color w:val="auto"/>
        </w:rPr>
        <w:t>Připojištění vniknutí cizího předmětu</w:t>
      </w:r>
    </w:p>
    <w:p w:rsidR="00411F91" w:rsidRPr="00EB394E" w:rsidRDefault="00411F91" w:rsidP="00A6693C">
      <w:pPr>
        <w:pStyle w:val="GPodstavec"/>
        <w:ind w:left="709"/>
        <w:jc w:val="both"/>
        <w:rPr>
          <w:snapToGrid w:val="0"/>
          <w:color w:val="auto"/>
        </w:rPr>
      </w:pPr>
      <w:r w:rsidRPr="00EB394E">
        <w:rPr>
          <w:snapToGrid w:val="0"/>
          <w:color w:val="auto"/>
        </w:rPr>
        <w:t xml:space="preserve">Pro předměty pojištění, pro které je podle </w:t>
      </w:r>
      <w:r w:rsidRPr="00A6693C">
        <w:rPr>
          <w:snapToGrid w:val="0"/>
          <w:color w:val="auto"/>
        </w:rPr>
        <w:t xml:space="preserve">bodu </w:t>
      </w:r>
      <w:r w:rsidR="00A6693C" w:rsidRPr="00A6693C">
        <w:rPr>
          <w:snapToGrid w:val="0"/>
          <w:color w:val="auto"/>
        </w:rPr>
        <w:t>4</w:t>
      </w:r>
      <w:r w:rsidRPr="00A6693C">
        <w:rPr>
          <w:snapToGrid w:val="0"/>
          <w:color w:val="auto"/>
        </w:rPr>
        <w:t>.2. této</w:t>
      </w:r>
      <w:r w:rsidRPr="00EB394E">
        <w:rPr>
          <w:snapToGrid w:val="0"/>
          <w:color w:val="auto"/>
        </w:rPr>
        <w:t xml:space="preserve"> pojistné smlouvy sjednáno připojištění vniknutí cizího předmětu se ujednává, že se pojištění vztahuje na škody vzniklé v důsledku vniknutí cizího předmětu do stroje</w:t>
      </w:r>
      <w:r w:rsidR="00A6693C">
        <w:rPr>
          <w:snapToGrid w:val="0"/>
          <w:color w:val="auto"/>
        </w:rPr>
        <w:t xml:space="preserve">. </w:t>
      </w:r>
    </w:p>
    <w:p w:rsidR="00A6693C" w:rsidRDefault="00411F91" w:rsidP="00411F91">
      <w:pPr>
        <w:pStyle w:val="GPodstavec"/>
        <w:numPr>
          <w:ilvl w:val="2"/>
          <w:numId w:val="3"/>
        </w:numPr>
        <w:ind w:left="709" w:hanging="709"/>
        <w:rPr>
          <w:b/>
          <w:snapToGrid w:val="0"/>
          <w:color w:val="auto"/>
        </w:rPr>
      </w:pPr>
      <w:r w:rsidRPr="00EB394E">
        <w:rPr>
          <w:b/>
          <w:snapToGrid w:val="0"/>
          <w:color w:val="auto"/>
        </w:rPr>
        <w:t>Přípojištění elektronických prvků</w:t>
      </w:r>
    </w:p>
    <w:p w:rsidR="00411F91" w:rsidRDefault="00411F91" w:rsidP="00A6693C">
      <w:pPr>
        <w:pStyle w:val="GPodstavec"/>
        <w:spacing w:before="60"/>
        <w:ind w:left="709"/>
        <w:jc w:val="both"/>
        <w:rPr>
          <w:snapToGrid w:val="0"/>
          <w:color w:val="auto"/>
        </w:rPr>
      </w:pPr>
      <w:r w:rsidRPr="00EB394E">
        <w:rPr>
          <w:snapToGrid w:val="0"/>
          <w:color w:val="auto"/>
        </w:rPr>
        <w:t xml:space="preserve">Pro předměty pojištění, pro které je podle </w:t>
      </w:r>
      <w:r w:rsidRPr="00A6693C">
        <w:rPr>
          <w:snapToGrid w:val="0"/>
          <w:color w:val="auto"/>
        </w:rPr>
        <w:t xml:space="preserve">bodu </w:t>
      </w:r>
      <w:r w:rsidR="00A6693C" w:rsidRPr="00A6693C">
        <w:rPr>
          <w:snapToGrid w:val="0"/>
          <w:color w:val="auto"/>
        </w:rPr>
        <w:t>4</w:t>
      </w:r>
      <w:r w:rsidRPr="00A6693C">
        <w:rPr>
          <w:snapToGrid w:val="0"/>
          <w:color w:val="auto"/>
        </w:rPr>
        <w:t>.2. této pojistné smlouvy sjednáno připojištění elektronických prvků se ujednává, že neplatí ustanovení článku</w:t>
      </w:r>
      <w:r w:rsidRPr="00EB394E">
        <w:rPr>
          <w:snapToGrid w:val="0"/>
          <w:color w:val="auto"/>
        </w:rPr>
        <w:t xml:space="preserve"> </w:t>
      </w:r>
      <w:r w:rsidRPr="00EB394E">
        <w:rPr>
          <w:b/>
          <w:snapToGrid w:val="0"/>
          <w:color w:val="auto"/>
        </w:rPr>
        <w:t>4</w:t>
      </w:r>
      <w:r w:rsidRPr="00EB394E">
        <w:rPr>
          <w:snapToGrid w:val="0"/>
          <w:color w:val="auto"/>
        </w:rPr>
        <w:t xml:space="preserve"> bodu </w:t>
      </w:r>
      <w:r w:rsidRPr="00EB394E">
        <w:rPr>
          <w:b/>
          <w:snapToGrid w:val="0"/>
          <w:color w:val="auto"/>
        </w:rPr>
        <w:t>2</w:t>
      </w:r>
      <w:r w:rsidRPr="00EB394E">
        <w:rPr>
          <w:snapToGrid w:val="0"/>
          <w:color w:val="auto"/>
        </w:rPr>
        <w:t xml:space="preserve"> písm. </w:t>
      </w:r>
      <w:r w:rsidRPr="00EB394E">
        <w:rPr>
          <w:b/>
          <w:snapToGrid w:val="0"/>
          <w:color w:val="auto"/>
        </w:rPr>
        <w:t>c</w:t>
      </w:r>
      <w:r w:rsidRPr="00EB394E">
        <w:rPr>
          <w:snapToGrid w:val="0"/>
          <w:color w:val="auto"/>
        </w:rPr>
        <w:t xml:space="preserve"> DPPST-P.</w:t>
      </w:r>
    </w:p>
    <w:p w:rsidR="00597699" w:rsidRPr="00BC22F4" w:rsidRDefault="00597699" w:rsidP="00597699">
      <w:pPr>
        <w:pStyle w:val="GPodstavec"/>
        <w:numPr>
          <w:ilvl w:val="2"/>
          <w:numId w:val="3"/>
        </w:numPr>
        <w:ind w:left="709" w:hanging="709"/>
        <w:rPr>
          <w:color w:val="auto"/>
        </w:rPr>
      </w:pPr>
      <w:r w:rsidRPr="00EB394E">
        <w:rPr>
          <w:b/>
          <w:color w:val="auto"/>
        </w:rPr>
        <w:lastRenderedPageBreak/>
        <w:t>Sjednání výluky živelních událostí</w:t>
      </w:r>
      <w:r>
        <w:rPr>
          <w:b/>
          <w:color w:val="auto"/>
        </w:rPr>
        <w:t>, odcizení a vandalismu</w:t>
      </w:r>
    </w:p>
    <w:p w:rsidR="00597699" w:rsidRDefault="00597699" w:rsidP="00597699">
      <w:pPr>
        <w:pStyle w:val="GPodstavec"/>
        <w:spacing w:before="60"/>
        <w:ind w:left="709"/>
        <w:jc w:val="both"/>
        <w:rPr>
          <w:color w:val="auto"/>
        </w:rPr>
      </w:pPr>
      <w:r w:rsidRPr="00EB394E">
        <w:rPr>
          <w:color w:val="auto"/>
        </w:rPr>
        <w:t xml:space="preserve">Pro předměty pojištění, pro které je podle </w:t>
      </w:r>
      <w:r w:rsidRPr="00BC22F4">
        <w:rPr>
          <w:color w:val="auto"/>
        </w:rPr>
        <w:t>bodu 5.2. t</w:t>
      </w:r>
      <w:r w:rsidRPr="00EB394E">
        <w:rPr>
          <w:color w:val="auto"/>
        </w:rPr>
        <w:t>éto pojistné smlouvy sjednána výluka živelních událostí se ujednává, že pojištění se nevztahuje na škody vzniklé pojistnými nebezpečími uvedenými v bodu 2.2.</w:t>
      </w:r>
      <w:r>
        <w:rPr>
          <w:color w:val="auto"/>
        </w:rPr>
        <w:t xml:space="preserve"> a 3.2.</w:t>
      </w:r>
      <w:r w:rsidRPr="00EB394E">
        <w:rPr>
          <w:color w:val="auto"/>
        </w:rPr>
        <w:t xml:space="preserve"> této pojistné smlouvy.</w:t>
      </w:r>
    </w:p>
    <w:p w:rsidR="00A6693C" w:rsidRPr="00A6693C" w:rsidRDefault="00A6693C" w:rsidP="00A6693C">
      <w:pPr>
        <w:pStyle w:val="GPodstavec"/>
        <w:numPr>
          <w:ilvl w:val="2"/>
          <w:numId w:val="3"/>
        </w:numPr>
        <w:ind w:left="709" w:hanging="709"/>
        <w:rPr>
          <w:b/>
          <w:snapToGrid w:val="0"/>
          <w:color w:val="auto"/>
        </w:rPr>
      </w:pPr>
      <w:r w:rsidRPr="00A6693C">
        <w:rPr>
          <w:b/>
          <w:snapToGrid w:val="0"/>
          <w:color w:val="auto"/>
        </w:rPr>
        <w:t>Stáří strojů a strojních zařízení</w:t>
      </w:r>
    </w:p>
    <w:p w:rsidR="00A6693C" w:rsidRDefault="00A6693C" w:rsidP="00A6693C">
      <w:pPr>
        <w:pStyle w:val="GPodstavec"/>
        <w:spacing w:before="60"/>
        <w:ind w:left="709"/>
        <w:jc w:val="both"/>
      </w:pPr>
      <w:r w:rsidRPr="00A6693C">
        <w:rPr>
          <w:snapToGrid w:val="0"/>
          <w:color w:val="auto"/>
        </w:rPr>
        <w:t>Ujednává</w:t>
      </w:r>
      <w:r w:rsidRPr="00647DE4">
        <w:t xml:space="preserve"> se, že pojištění se vztahuje na všechny stroje a strojní zařízení bez omezení stáří. Pojistné plnění bude poskytnuto v nových cenách bez odpočtu opotřebení, vyjma strojů a strojních zařízení starších </w:t>
      </w:r>
      <w:r>
        <w:t>2</w:t>
      </w:r>
      <w:r w:rsidRPr="00647DE4">
        <w:t>0-ti let, u kterých se bude v případě parciálních škod plnit v nové ceně a v případě totálních škod v časové ceně</w:t>
      </w:r>
      <w:r w:rsidR="0011162F">
        <w:t xml:space="preserve">. </w:t>
      </w:r>
    </w:p>
    <w:p w:rsidR="0011162F" w:rsidRPr="0011162F" w:rsidRDefault="0011162F" w:rsidP="0011162F">
      <w:pPr>
        <w:pStyle w:val="GPodstavec"/>
        <w:numPr>
          <w:ilvl w:val="2"/>
          <w:numId w:val="3"/>
        </w:numPr>
        <w:ind w:left="709" w:hanging="709"/>
        <w:rPr>
          <w:bCs/>
          <w:snapToGrid w:val="0"/>
          <w:color w:val="auto"/>
        </w:rPr>
      </w:pPr>
      <w:r w:rsidRPr="0011162F">
        <w:rPr>
          <w:bCs/>
          <w:snapToGrid w:val="0"/>
          <w:color w:val="auto"/>
        </w:rPr>
        <w:t>Pojištění se vztahuje i na škody způsobené zvířetem, ptactvem a/nebo hmyzem</w:t>
      </w:r>
      <w:r>
        <w:rPr>
          <w:bCs/>
          <w:snapToGrid w:val="0"/>
          <w:color w:val="auto"/>
        </w:rPr>
        <w:t>.</w:t>
      </w:r>
    </w:p>
    <w:p w:rsidR="00F76BF0" w:rsidRPr="0011162F" w:rsidRDefault="005A0E66" w:rsidP="002116B8">
      <w:pPr>
        <w:pageBreakBefore/>
        <w:widowControl/>
        <w:numPr>
          <w:ilvl w:val="0"/>
          <w:numId w:val="3"/>
        </w:numPr>
        <w:spacing w:before="120" w:after="120" w:line="240" w:lineRule="auto"/>
        <w:ind w:left="709" w:hanging="709"/>
        <w:contextualSpacing w:val="0"/>
        <w:rPr>
          <w:rFonts w:cs="Arial"/>
          <w:b/>
          <w:color w:val="auto"/>
          <w:sz w:val="24"/>
        </w:rPr>
      </w:pPr>
      <w:r w:rsidRPr="0011162F">
        <w:rPr>
          <w:rFonts w:cs="Arial"/>
          <w:b/>
          <w:color w:val="auto"/>
          <w:sz w:val="24"/>
        </w:rPr>
        <w:lastRenderedPageBreak/>
        <w:t>Pojištění elektronických zařízení</w:t>
      </w:r>
    </w:p>
    <w:p w:rsidR="00F76BF0" w:rsidRPr="00EB394E" w:rsidRDefault="00F76BF0" w:rsidP="00F41889">
      <w:pPr>
        <w:pStyle w:val="Text11"/>
        <w:keepLines/>
        <w:tabs>
          <w:tab w:val="clear" w:pos="907"/>
        </w:tabs>
        <w:spacing w:before="0" w:after="0"/>
        <w:ind w:left="709" w:right="134" w:firstLine="0"/>
        <w:jc w:val="left"/>
        <w:rPr>
          <w:rFonts w:cs="Arial"/>
          <w:color w:val="auto"/>
          <w:sz w:val="18"/>
          <w:szCs w:val="18"/>
          <w:lang w:val="it-IT" w:eastAsia="it-IT"/>
        </w:rPr>
      </w:pPr>
      <w:r w:rsidRPr="00EB394E">
        <w:rPr>
          <w:rFonts w:cs="Arial"/>
          <w:color w:val="auto"/>
          <w:sz w:val="18"/>
          <w:szCs w:val="18"/>
          <w:lang w:val="it-IT" w:eastAsia="it-IT"/>
        </w:rPr>
        <w:t>Pojištění se řídí pojistnými podmínkami VPPMO-P, DPPEZ-P a dalšími ujednáními uvedenými pro toto pojištění v pojistné smlouvě.</w:t>
      </w:r>
    </w:p>
    <w:p w:rsidR="00C15FD5" w:rsidRPr="00C15FD5" w:rsidRDefault="00F76BF0" w:rsidP="00C15FD5">
      <w:pPr>
        <w:pStyle w:val="GPodstavec"/>
        <w:numPr>
          <w:ilvl w:val="1"/>
          <w:numId w:val="3"/>
        </w:numPr>
        <w:ind w:left="709" w:hanging="709"/>
        <w:rPr>
          <w:color w:val="auto"/>
        </w:rPr>
      </w:pPr>
      <w:r w:rsidRPr="00EB394E">
        <w:rPr>
          <w:b/>
          <w:color w:val="auto"/>
        </w:rPr>
        <w:t xml:space="preserve">Předmět pojištění, </w:t>
      </w:r>
      <w:r w:rsidR="00483A28" w:rsidRPr="00EB394E">
        <w:rPr>
          <w:b/>
          <w:color w:val="auto"/>
        </w:rPr>
        <w:t>limit plnění</w:t>
      </w:r>
      <w:r w:rsidRPr="00EB394E">
        <w:rPr>
          <w:b/>
          <w:color w:val="auto"/>
        </w:rPr>
        <w:t xml:space="preserve"> a spoluúčast</w:t>
      </w:r>
    </w:p>
    <w:p w:rsidR="00F76BF0" w:rsidRPr="00EB394E" w:rsidRDefault="00F76BF0" w:rsidP="00597699">
      <w:pPr>
        <w:pStyle w:val="GPodstavec"/>
        <w:ind w:left="709"/>
        <w:jc w:val="both"/>
        <w:rPr>
          <w:color w:val="auto"/>
        </w:rPr>
      </w:pPr>
      <w:r w:rsidRPr="00EB394E">
        <w:rPr>
          <w:color w:val="auto"/>
        </w:rPr>
        <w:t xml:space="preserve">V souladu s ustanovením článku </w:t>
      </w:r>
      <w:r w:rsidRPr="00EB394E">
        <w:rPr>
          <w:b/>
          <w:color w:val="auto"/>
        </w:rPr>
        <w:t>3</w:t>
      </w:r>
      <w:r w:rsidRPr="00EB394E">
        <w:rPr>
          <w:color w:val="auto"/>
        </w:rPr>
        <w:t xml:space="preserve"> DPPEZ-P se pojištění dle této pojistné smlouvy vztahuje na předměty pojištění uvedené pod jednotlivými položkami. Zároveň jsou pro jednotlivé předměty pojištění sjednány níže uvedené spoluúčasti a limity plnění 1.rizika ve smyslu článku </w:t>
      </w:r>
      <w:r w:rsidRPr="00EB394E">
        <w:rPr>
          <w:b/>
          <w:color w:val="auto"/>
        </w:rPr>
        <w:t>21</w:t>
      </w:r>
      <w:r w:rsidRPr="00EB394E">
        <w:rPr>
          <w:color w:val="auto"/>
        </w:rPr>
        <w:t xml:space="preserve"> bodu </w:t>
      </w:r>
      <w:r w:rsidRPr="00EB394E">
        <w:rPr>
          <w:b/>
          <w:color w:val="auto"/>
        </w:rPr>
        <w:t>16</w:t>
      </w:r>
      <w:r w:rsidRPr="00EB394E">
        <w:rPr>
          <w:color w:val="auto"/>
        </w:rPr>
        <w:t xml:space="preserve"> VPPMO-P.</w:t>
      </w:r>
    </w:p>
    <w:p w:rsidR="00F76BF0" w:rsidRPr="00EB394E" w:rsidRDefault="00F76BF0" w:rsidP="00F76BF0">
      <w:pPr>
        <w:pStyle w:val="Zkladntext"/>
        <w:rPr>
          <w:rFonts w:ascii="Arial" w:hAnsi="Arial" w:cs="Arial"/>
          <w:sz w:val="20"/>
          <w:lang w:val="it-IT" w:eastAsia="it-IT"/>
        </w:rPr>
      </w:pPr>
    </w:p>
    <w:tbl>
      <w:tblPr>
        <w:tblW w:w="9639" w:type="dxa"/>
        <w:tblLayout w:type="fixed"/>
        <w:tblCellMar>
          <w:left w:w="42" w:type="dxa"/>
          <w:right w:w="42" w:type="dxa"/>
        </w:tblCellMar>
        <w:tblLook w:val="0000" w:firstRow="0" w:lastRow="0" w:firstColumn="0" w:lastColumn="0" w:noHBand="0" w:noVBand="0"/>
      </w:tblPr>
      <w:tblGrid>
        <w:gridCol w:w="567"/>
        <w:gridCol w:w="5954"/>
        <w:gridCol w:w="1417"/>
        <w:gridCol w:w="1701"/>
      </w:tblGrid>
      <w:tr w:rsidR="00BC22F4" w:rsidRPr="00EB394E" w:rsidTr="00BC22F4">
        <w:trPr>
          <w:trHeight w:val="340"/>
        </w:trPr>
        <w:tc>
          <w:tcPr>
            <w:tcW w:w="567" w:type="dxa"/>
            <w:tcBorders>
              <w:top w:val="single" w:sz="8" w:space="0" w:color="C00000"/>
              <w:bottom w:val="single" w:sz="2" w:space="0" w:color="auto"/>
              <w:right w:val="single" w:sz="4" w:space="0" w:color="auto"/>
            </w:tcBorders>
            <w:vAlign w:val="center"/>
          </w:tcPr>
          <w:p w:rsidR="00BC22F4" w:rsidRPr="00EB394E" w:rsidRDefault="00BC22F4" w:rsidP="00257F7D">
            <w:pPr>
              <w:pStyle w:val="Texttabulky"/>
              <w:jc w:val="center"/>
              <w:rPr>
                <w:rFonts w:cs="Arial"/>
                <w:color w:val="auto"/>
                <w:sz w:val="20"/>
              </w:rPr>
            </w:pPr>
            <w:r w:rsidRPr="00EB394E">
              <w:rPr>
                <w:rFonts w:cs="Arial"/>
                <w:b/>
                <w:color w:val="auto"/>
                <w:sz w:val="20"/>
              </w:rPr>
              <w:t xml:space="preserve">Pol. č. </w:t>
            </w:r>
          </w:p>
        </w:tc>
        <w:tc>
          <w:tcPr>
            <w:tcW w:w="5954" w:type="dxa"/>
            <w:tcBorders>
              <w:top w:val="single" w:sz="8" w:space="0" w:color="C00000"/>
              <w:left w:val="single" w:sz="4" w:space="0" w:color="auto"/>
              <w:bottom w:val="single" w:sz="2" w:space="0" w:color="auto"/>
              <w:right w:val="single" w:sz="4" w:space="0" w:color="auto"/>
            </w:tcBorders>
            <w:shd w:val="clear" w:color="auto" w:fill="F2F2F2" w:themeFill="background1" w:themeFillShade="F2"/>
            <w:vAlign w:val="center"/>
          </w:tcPr>
          <w:p w:rsidR="00BC22F4" w:rsidRPr="00EB394E" w:rsidRDefault="00BC22F4" w:rsidP="00257F7D">
            <w:pPr>
              <w:pStyle w:val="Texttabulky"/>
              <w:jc w:val="center"/>
              <w:rPr>
                <w:rFonts w:cs="Arial"/>
                <w:b/>
                <w:color w:val="auto"/>
                <w:sz w:val="20"/>
              </w:rPr>
            </w:pPr>
            <w:r w:rsidRPr="00EB394E">
              <w:rPr>
                <w:rFonts w:cs="Arial"/>
                <w:b/>
                <w:color w:val="auto"/>
                <w:sz w:val="20"/>
              </w:rPr>
              <w:t>Specifikace předmětu pojištění</w:t>
            </w:r>
          </w:p>
        </w:tc>
        <w:tc>
          <w:tcPr>
            <w:tcW w:w="1417" w:type="dxa"/>
            <w:tcBorders>
              <w:top w:val="single" w:sz="8" w:space="0" w:color="C00000"/>
              <w:left w:val="single" w:sz="4" w:space="0" w:color="auto"/>
              <w:bottom w:val="single" w:sz="2" w:space="0" w:color="auto"/>
              <w:right w:val="single" w:sz="4" w:space="0" w:color="auto"/>
            </w:tcBorders>
            <w:shd w:val="clear" w:color="auto" w:fill="FFFFFF" w:themeFill="background1"/>
            <w:vAlign w:val="center"/>
          </w:tcPr>
          <w:p w:rsidR="00BC22F4" w:rsidRPr="00EB394E" w:rsidRDefault="00BC22F4" w:rsidP="00257F7D">
            <w:pPr>
              <w:pStyle w:val="Texttabulky"/>
              <w:jc w:val="center"/>
              <w:rPr>
                <w:rFonts w:cs="Arial"/>
                <w:b/>
                <w:color w:val="auto"/>
                <w:sz w:val="20"/>
              </w:rPr>
            </w:pPr>
            <w:r w:rsidRPr="00EB394E">
              <w:rPr>
                <w:rFonts w:cs="Arial"/>
                <w:b/>
                <w:color w:val="auto"/>
                <w:sz w:val="20"/>
              </w:rPr>
              <w:t>Limit plnění 1.rizika v Kč</w:t>
            </w:r>
          </w:p>
        </w:tc>
        <w:tc>
          <w:tcPr>
            <w:tcW w:w="1701" w:type="dxa"/>
            <w:tcBorders>
              <w:top w:val="single" w:sz="8" w:space="0" w:color="C00000"/>
              <w:left w:val="single" w:sz="4" w:space="0" w:color="auto"/>
              <w:bottom w:val="single" w:sz="2" w:space="0" w:color="auto"/>
            </w:tcBorders>
            <w:shd w:val="clear" w:color="auto" w:fill="F2F2F2" w:themeFill="background1" w:themeFillShade="F2"/>
            <w:vAlign w:val="center"/>
          </w:tcPr>
          <w:p w:rsidR="00BC22F4" w:rsidRPr="00EB394E" w:rsidRDefault="00BC22F4" w:rsidP="00257F7D">
            <w:pPr>
              <w:pStyle w:val="Texttabulky"/>
              <w:jc w:val="center"/>
              <w:rPr>
                <w:rFonts w:cs="Arial"/>
                <w:color w:val="auto"/>
                <w:sz w:val="20"/>
              </w:rPr>
            </w:pPr>
            <w:r w:rsidRPr="00EB394E">
              <w:rPr>
                <w:rFonts w:cs="Arial"/>
                <w:b/>
                <w:color w:val="auto"/>
                <w:sz w:val="20"/>
              </w:rPr>
              <w:t>Spoluúčast v Kč</w:t>
            </w:r>
          </w:p>
        </w:tc>
      </w:tr>
      <w:tr w:rsidR="00BC22F4" w:rsidRPr="00BC22F4" w:rsidTr="00BC22F4">
        <w:trPr>
          <w:trHeight w:val="340"/>
        </w:trPr>
        <w:tc>
          <w:tcPr>
            <w:tcW w:w="567" w:type="dxa"/>
            <w:tcBorders>
              <w:top w:val="single" w:sz="2" w:space="0" w:color="auto"/>
              <w:bottom w:val="single" w:sz="2" w:space="0" w:color="auto"/>
              <w:right w:val="single" w:sz="4" w:space="0" w:color="auto"/>
            </w:tcBorders>
            <w:vAlign w:val="center"/>
          </w:tcPr>
          <w:p w:rsidR="00BC22F4" w:rsidRPr="00BC22F4" w:rsidRDefault="00BC22F4" w:rsidP="00BC22F4">
            <w:pPr>
              <w:pStyle w:val="Texttabulky"/>
              <w:jc w:val="center"/>
              <w:rPr>
                <w:rFonts w:cs="Arial"/>
                <w:color w:val="auto"/>
                <w:sz w:val="18"/>
                <w:szCs w:val="18"/>
              </w:rPr>
            </w:pPr>
            <w:r w:rsidRPr="00BC22F4">
              <w:rPr>
                <w:rFonts w:cs="Arial"/>
                <w:color w:val="auto"/>
                <w:sz w:val="18"/>
                <w:szCs w:val="18"/>
              </w:rPr>
              <w:t>1</w:t>
            </w:r>
          </w:p>
        </w:tc>
        <w:tc>
          <w:tcPr>
            <w:tcW w:w="5954" w:type="dxa"/>
            <w:tcBorders>
              <w:top w:val="single" w:sz="2" w:space="0" w:color="auto"/>
              <w:left w:val="single" w:sz="4" w:space="0" w:color="auto"/>
              <w:bottom w:val="single" w:sz="2" w:space="0" w:color="auto"/>
              <w:right w:val="single" w:sz="4" w:space="0" w:color="auto"/>
            </w:tcBorders>
            <w:shd w:val="clear" w:color="auto" w:fill="F2F2F2" w:themeFill="background1" w:themeFillShade="F2"/>
            <w:vAlign w:val="center"/>
          </w:tcPr>
          <w:p w:rsidR="00BC22F4" w:rsidRPr="00BC22F4" w:rsidRDefault="00BC22F4" w:rsidP="00BC22F4">
            <w:pPr>
              <w:pStyle w:val="Texttabulky"/>
              <w:rPr>
                <w:rFonts w:cs="Arial"/>
                <w:color w:val="auto"/>
                <w:sz w:val="18"/>
                <w:szCs w:val="18"/>
              </w:rPr>
            </w:pPr>
            <w:r w:rsidRPr="00BC22F4">
              <w:rPr>
                <w:rFonts w:cs="Arial"/>
                <w:color w:val="auto"/>
                <w:sz w:val="18"/>
                <w:szCs w:val="18"/>
              </w:rPr>
              <w:t>Soubor veškeré vlastní a cizí stacionární a mobilní elektroniky a elektronických zařízení uvedených v účetním inventárním seznamu pojištěného</w:t>
            </w:r>
          </w:p>
        </w:tc>
        <w:tc>
          <w:tcPr>
            <w:tcW w:w="1417"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BC22F4" w:rsidRPr="00BC22F4" w:rsidRDefault="00663E4D" w:rsidP="00BC22F4">
            <w:pPr>
              <w:pStyle w:val="Texttabulky"/>
              <w:jc w:val="right"/>
              <w:rPr>
                <w:rFonts w:cs="Arial"/>
                <w:color w:val="auto"/>
                <w:sz w:val="18"/>
                <w:szCs w:val="18"/>
              </w:rPr>
            </w:pPr>
            <w:r>
              <w:rPr>
                <w:rFonts w:cs="Arial"/>
                <w:color w:val="auto"/>
                <w:sz w:val="18"/>
                <w:szCs w:val="18"/>
              </w:rPr>
              <w:t>xxxx</w:t>
            </w:r>
          </w:p>
        </w:tc>
        <w:tc>
          <w:tcPr>
            <w:tcW w:w="1701" w:type="dxa"/>
            <w:tcBorders>
              <w:left w:val="single" w:sz="4" w:space="0" w:color="auto"/>
              <w:bottom w:val="single" w:sz="2" w:space="0" w:color="auto"/>
            </w:tcBorders>
            <w:shd w:val="clear" w:color="auto" w:fill="F2F2F2" w:themeFill="background1" w:themeFillShade="F2"/>
            <w:vAlign w:val="center"/>
          </w:tcPr>
          <w:p w:rsidR="00BC22F4" w:rsidRPr="00BC22F4" w:rsidRDefault="00663E4D" w:rsidP="00BC22F4">
            <w:pPr>
              <w:pStyle w:val="Texttabulky"/>
              <w:jc w:val="right"/>
              <w:rPr>
                <w:rFonts w:cs="Arial"/>
                <w:color w:val="auto"/>
                <w:sz w:val="18"/>
                <w:szCs w:val="18"/>
              </w:rPr>
            </w:pPr>
            <w:r>
              <w:rPr>
                <w:rFonts w:cs="Arial"/>
                <w:color w:val="auto"/>
                <w:sz w:val="18"/>
                <w:szCs w:val="18"/>
              </w:rPr>
              <w:t>xxxx</w:t>
            </w:r>
          </w:p>
        </w:tc>
      </w:tr>
    </w:tbl>
    <w:p w:rsidR="00F76BF0" w:rsidRPr="00EB394E" w:rsidRDefault="00F76BF0" w:rsidP="00F76BF0">
      <w:pPr>
        <w:pStyle w:val="GPodstavec"/>
        <w:numPr>
          <w:ilvl w:val="1"/>
          <w:numId w:val="3"/>
        </w:numPr>
        <w:ind w:left="709" w:hanging="709"/>
        <w:rPr>
          <w:b/>
          <w:color w:val="auto"/>
        </w:rPr>
      </w:pPr>
      <w:r w:rsidRPr="00EB394E">
        <w:rPr>
          <w:b/>
          <w:color w:val="auto"/>
        </w:rPr>
        <w:t>Pojistná nebezpečí</w:t>
      </w:r>
      <w:r w:rsidR="003C0B67" w:rsidRPr="00EB394E">
        <w:rPr>
          <w:b/>
          <w:color w:val="auto"/>
        </w:rPr>
        <w:t>, rozsah pojištění</w:t>
      </w:r>
      <w:r w:rsidRPr="00EB394E">
        <w:rPr>
          <w:b/>
          <w:color w:val="auto"/>
        </w:rPr>
        <w:br/>
      </w:r>
      <w:r w:rsidRPr="00EB394E">
        <w:rPr>
          <w:color w:val="auto"/>
        </w:rPr>
        <w:t xml:space="preserve">Pojištění se sjednává pro pojistná nebezpečí uvedená v článku </w:t>
      </w:r>
      <w:r w:rsidRPr="00EB394E">
        <w:rPr>
          <w:b/>
          <w:color w:val="auto"/>
        </w:rPr>
        <w:t>2</w:t>
      </w:r>
      <w:r w:rsidRPr="00EB394E">
        <w:rPr>
          <w:color w:val="auto"/>
        </w:rPr>
        <w:t xml:space="preserve"> DPPEZ-P a dále v níže uvedeném rozsahu</w:t>
      </w:r>
      <w:r w:rsidR="003C0B67" w:rsidRPr="00EB394E">
        <w:rPr>
          <w:color w:val="auto"/>
        </w:rPr>
        <w:t xml:space="preserve"> zvláštních ujednání</w:t>
      </w:r>
      <w:r w:rsidRPr="00EB394E">
        <w:rPr>
          <w:color w:val="auto"/>
        </w:rPr>
        <w:t>.</w:t>
      </w:r>
    </w:p>
    <w:p w:rsidR="00F76BF0" w:rsidRPr="00EB394E" w:rsidRDefault="00F76BF0" w:rsidP="00F76BF0">
      <w:pPr>
        <w:pStyle w:val="Zkladntext"/>
        <w:rPr>
          <w:rFonts w:ascii="Arial" w:hAnsi="Arial" w:cs="Arial"/>
          <w:sz w:val="20"/>
          <w:lang w:val="it-IT" w:eastAsia="it-IT"/>
        </w:rPr>
      </w:pPr>
    </w:p>
    <w:tbl>
      <w:tblPr>
        <w:tblStyle w:val="Mkatabulky"/>
        <w:tblW w:w="9786" w:type="dxa"/>
        <w:tblLayout w:type="fixed"/>
        <w:tblLook w:val="04A0" w:firstRow="1" w:lastRow="0" w:firstColumn="1" w:lastColumn="0" w:noHBand="0" w:noVBand="1"/>
      </w:tblPr>
      <w:tblGrid>
        <w:gridCol w:w="10"/>
        <w:gridCol w:w="1408"/>
        <w:gridCol w:w="8368"/>
      </w:tblGrid>
      <w:tr w:rsidR="00EB394E" w:rsidRPr="00EB394E" w:rsidTr="00BC22F4">
        <w:trPr>
          <w:trHeight w:val="340"/>
        </w:trPr>
        <w:tc>
          <w:tcPr>
            <w:tcW w:w="1418" w:type="dxa"/>
            <w:gridSpan w:val="2"/>
            <w:tcBorders>
              <w:top w:val="single" w:sz="8" w:space="0" w:color="C00000"/>
              <w:left w:val="nil"/>
            </w:tcBorders>
            <w:vAlign w:val="center"/>
          </w:tcPr>
          <w:p w:rsidR="00F76BF0" w:rsidRPr="00EB394E" w:rsidRDefault="00F76BF0" w:rsidP="00BC22F4">
            <w:pPr>
              <w:pStyle w:val="Zkladntext"/>
              <w:widowControl w:val="0"/>
              <w:jc w:val="center"/>
              <w:rPr>
                <w:rFonts w:ascii="Arial" w:hAnsi="Arial" w:cs="Arial"/>
                <w:b/>
                <w:sz w:val="20"/>
              </w:rPr>
            </w:pPr>
            <w:r w:rsidRPr="00EB394E">
              <w:rPr>
                <w:rFonts w:ascii="Arial" w:hAnsi="Arial" w:cs="Arial"/>
                <w:b/>
                <w:sz w:val="20"/>
              </w:rPr>
              <w:t>Pro pol. č.</w:t>
            </w:r>
          </w:p>
        </w:tc>
        <w:tc>
          <w:tcPr>
            <w:tcW w:w="8368" w:type="dxa"/>
            <w:tcBorders>
              <w:top w:val="single" w:sz="8" w:space="0" w:color="C00000"/>
              <w:right w:val="nil"/>
            </w:tcBorders>
            <w:shd w:val="clear" w:color="auto" w:fill="F2F2F2" w:themeFill="background1" w:themeFillShade="F2"/>
            <w:vAlign w:val="center"/>
          </w:tcPr>
          <w:p w:rsidR="00F76BF0" w:rsidRPr="00EB394E" w:rsidRDefault="003C0B67" w:rsidP="003C0B67">
            <w:pPr>
              <w:pStyle w:val="Zkladntext"/>
              <w:widowControl w:val="0"/>
              <w:rPr>
                <w:rFonts w:ascii="Arial" w:hAnsi="Arial" w:cs="Arial"/>
                <w:b/>
                <w:sz w:val="20"/>
              </w:rPr>
            </w:pPr>
            <w:r w:rsidRPr="00EB394E">
              <w:rPr>
                <w:rFonts w:ascii="Arial" w:hAnsi="Arial" w:cs="Arial"/>
                <w:b/>
                <w:sz w:val="20"/>
              </w:rPr>
              <w:t>Rozsah zvláštních ujednání</w:t>
            </w:r>
          </w:p>
        </w:tc>
      </w:tr>
      <w:tr w:rsidR="00EB394E" w:rsidRPr="00EB394E" w:rsidTr="00BC22F4">
        <w:tblPrEx>
          <w:jc w:val="center"/>
        </w:tblPrEx>
        <w:trPr>
          <w:gridBefore w:val="1"/>
          <w:wBefore w:w="10" w:type="dxa"/>
          <w:trHeight w:val="340"/>
          <w:jc w:val="center"/>
        </w:trPr>
        <w:tc>
          <w:tcPr>
            <w:tcW w:w="1408" w:type="dxa"/>
            <w:tcBorders>
              <w:top w:val="single" w:sz="2" w:space="0" w:color="auto"/>
              <w:left w:val="nil"/>
              <w:bottom w:val="single" w:sz="2" w:space="0" w:color="auto"/>
            </w:tcBorders>
            <w:vAlign w:val="center"/>
          </w:tcPr>
          <w:p w:rsidR="00F76BF0" w:rsidRPr="00597699" w:rsidRDefault="00F76BF0" w:rsidP="00BC22F4">
            <w:pPr>
              <w:tabs>
                <w:tab w:val="right" w:pos="9072"/>
              </w:tabs>
              <w:spacing w:before="0" w:after="0" w:line="240" w:lineRule="auto"/>
              <w:contextualSpacing w:val="0"/>
              <w:jc w:val="center"/>
              <w:rPr>
                <w:rFonts w:eastAsia="Times New Roman" w:cs="Arial"/>
                <w:b/>
                <w:color w:val="auto"/>
                <w:sz w:val="16"/>
                <w:szCs w:val="16"/>
                <w:lang w:val="cs-CZ" w:eastAsia="cs-CZ"/>
              </w:rPr>
            </w:pPr>
            <w:r w:rsidRPr="00597699">
              <w:rPr>
                <w:rFonts w:eastAsia="Times New Roman" w:cs="Arial"/>
                <w:color w:val="auto"/>
                <w:sz w:val="16"/>
                <w:szCs w:val="16"/>
              </w:rPr>
              <w:t>1</w:t>
            </w:r>
          </w:p>
        </w:tc>
        <w:tc>
          <w:tcPr>
            <w:tcW w:w="8368" w:type="dxa"/>
            <w:tcBorders>
              <w:top w:val="single" w:sz="2" w:space="0" w:color="auto"/>
              <w:bottom w:val="single" w:sz="2" w:space="0" w:color="auto"/>
              <w:right w:val="nil"/>
            </w:tcBorders>
            <w:shd w:val="clear" w:color="auto" w:fill="F2F2F2" w:themeFill="background1" w:themeFillShade="F2"/>
            <w:vAlign w:val="center"/>
          </w:tcPr>
          <w:p w:rsidR="00F76BF0" w:rsidRPr="00597699" w:rsidRDefault="00F76BF0" w:rsidP="00257F7D">
            <w:pPr>
              <w:tabs>
                <w:tab w:val="right" w:pos="9072"/>
              </w:tabs>
              <w:spacing w:before="0" w:after="0" w:line="240" w:lineRule="auto"/>
              <w:contextualSpacing w:val="0"/>
              <w:rPr>
                <w:rFonts w:eastAsia="Times New Roman" w:cs="Arial"/>
                <w:color w:val="auto"/>
                <w:sz w:val="16"/>
                <w:szCs w:val="16"/>
                <w:lang w:val="cs-CZ" w:eastAsia="cs-CZ"/>
              </w:rPr>
            </w:pPr>
            <w:r w:rsidRPr="00597699">
              <w:rPr>
                <w:rFonts w:eastAsia="Times New Roman" w:cs="Arial"/>
                <w:color w:val="auto"/>
                <w:sz w:val="16"/>
                <w:szCs w:val="16"/>
                <w:lang w:val="cs-CZ" w:eastAsia="cs-CZ"/>
              </w:rPr>
              <w:t>Připojištění odcizení pro předměty umístěné v uzamčeném místě pojištění</w:t>
            </w:r>
            <w:r w:rsidRPr="00597699">
              <w:rPr>
                <w:rFonts w:eastAsia="Times New Roman" w:cs="Arial"/>
                <w:color w:val="auto"/>
                <w:sz w:val="16"/>
                <w:szCs w:val="16"/>
              </w:rPr>
              <w:t xml:space="preserve"> </w:t>
            </w:r>
          </w:p>
        </w:tc>
      </w:tr>
      <w:tr w:rsidR="00EB394E" w:rsidRPr="00EB394E" w:rsidTr="00BC22F4">
        <w:tblPrEx>
          <w:jc w:val="center"/>
        </w:tblPrEx>
        <w:trPr>
          <w:gridBefore w:val="1"/>
          <w:wBefore w:w="10" w:type="dxa"/>
          <w:trHeight w:val="340"/>
          <w:jc w:val="center"/>
        </w:trPr>
        <w:tc>
          <w:tcPr>
            <w:tcW w:w="1408" w:type="dxa"/>
            <w:tcBorders>
              <w:top w:val="single" w:sz="2" w:space="0" w:color="auto"/>
              <w:left w:val="nil"/>
              <w:bottom w:val="single" w:sz="2" w:space="0" w:color="auto"/>
            </w:tcBorders>
            <w:vAlign w:val="center"/>
          </w:tcPr>
          <w:p w:rsidR="00F76BF0" w:rsidRPr="00597699" w:rsidRDefault="00BC22F4" w:rsidP="00BC22F4">
            <w:pPr>
              <w:tabs>
                <w:tab w:val="right" w:pos="9072"/>
              </w:tabs>
              <w:spacing w:before="0" w:after="0" w:line="240" w:lineRule="auto"/>
              <w:contextualSpacing w:val="0"/>
              <w:jc w:val="center"/>
              <w:rPr>
                <w:rFonts w:eastAsia="Times New Roman" w:cs="Arial"/>
                <w:b/>
                <w:color w:val="auto"/>
                <w:sz w:val="16"/>
                <w:szCs w:val="16"/>
                <w:lang w:val="cs-CZ" w:eastAsia="cs-CZ"/>
              </w:rPr>
            </w:pPr>
            <w:r w:rsidRPr="00597699">
              <w:rPr>
                <w:rFonts w:eastAsia="Times New Roman" w:cs="Arial"/>
                <w:color w:val="auto"/>
                <w:sz w:val="16"/>
                <w:szCs w:val="16"/>
              </w:rPr>
              <w:t>1</w:t>
            </w:r>
          </w:p>
        </w:tc>
        <w:tc>
          <w:tcPr>
            <w:tcW w:w="8368" w:type="dxa"/>
            <w:tcBorders>
              <w:top w:val="single" w:sz="2" w:space="0" w:color="auto"/>
              <w:bottom w:val="single" w:sz="2" w:space="0" w:color="auto"/>
              <w:right w:val="nil"/>
            </w:tcBorders>
            <w:shd w:val="clear" w:color="auto" w:fill="F2F2F2" w:themeFill="background1" w:themeFillShade="F2"/>
            <w:vAlign w:val="center"/>
          </w:tcPr>
          <w:p w:rsidR="00F76BF0" w:rsidRPr="00597699" w:rsidRDefault="00F76BF0" w:rsidP="00257F7D">
            <w:pPr>
              <w:tabs>
                <w:tab w:val="right" w:pos="9072"/>
              </w:tabs>
              <w:spacing w:before="0" w:after="0" w:line="240" w:lineRule="auto"/>
              <w:contextualSpacing w:val="0"/>
              <w:rPr>
                <w:rFonts w:eastAsia="Times New Roman" w:cs="Arial"/>
                <w:color w:val="auto"/>
                <w:sz w:val="16"/>
                <w:szCs w:val="16"/>
                <w:lang w:val="cs-CZ" w:eastAsia="cs-CZ"/>
              </w:rPr>
            </w:pPr>
            <w:r w:rsidRPr="00597699">
              <w:rPr>
                <w:rFonts w:eastAsia="Times New Roman" w:cs="Arial"/>
                <w:color w:val="auto"/>
                <w:sz w:val="16"/>
                <w:szCs w:val="16"/>
                <w:lang w:val="cs-CZ" w:eastAsia="cs-CZ"/>
              </w:rPr>
              <w:t>Sjednání výluky živelních událostí</w:t>
            </w:r>
            <w:r w:rsidR="00BC22F4" w:rsidRPr="00597699">
              <w:rPr>
                <w:rFonts w:eastAsia="Times New Roman" w:cs="Arial"/>
                <w:color w:val="auto"/>
                <w:sz w:val="16"/>
                <w:szCs w:val="16"/>
                <w:lang w:val="cs-CZ" w:eastAsia="cs-CZ"/>
              </w:rPr>
              <w:t>, odcizení a vandalismu</w:t>
            </w:r>
          </w:p>
        </w:tc>
      </w:tr>
    </w:tbl>
    <w:p w:rsidR="00F76BF0" w:rsidRPr="00EB394E" w:rsidRDefault="00F76BF0" w:rsidP="00F76BF0">
      <w:pPr>
        <w:pStyle w:val="Text11"/>
        <w:keepLines/>
        <w:tabs>
          <w:tab w:val="clear" w:pos="907"/>
        </w:tabs>
        <w:spacing w:before="120" w:after="0"/>
        <w:ind w:left="709" w:firstLine="0"/>
        <w:jc w:val="left"/>
        <w:rPr>
          <w:rFonts w:cs="Arial"/>
          <w:color w:val="auto"/>
          <w:sz w:val="20"/>
          <w:lang w:val="it-IT" w:eastAsia="it-IT"/>
        </w:rPr>
      </w:pPr>
      <w:r w:rsidRPr="00EB394E">
        <w:rPr>
          <w:rFonts w:cs="Arial"/>
          <w:color w:val="auto"/>
          <w:sz w:val="20"/>
          <w:lang w:val="it-IT" w:eastAsia="it-IT"/>
        </w:rPr>
        <w:t>Textace zvláštních ujednání jsou ujednány v </w:t>
      </w:r>
      <w:r w:rsidRPr="00597699">
        <w:rPr>
          <w:rFonts w:cs="Arial"/>
          <w:color w:val="auto"/>
          <w:sz w:val="20"/>
          <w:lang w:val="it-IT" w:eastAsia="it-IT"/>
        </w:rPr>
        <w:t xml:space="preserve">bodu </w:t>
      </w:r>
      <w:r w:rsidR="00597699" w:rsidRPr="00597699">
        <w:rPr>
          <w:rFonts w:cs="Arial"/>
          <w:color w:val="auto"/>
          <w:sz w:val="20"/>
          <w:lang w:val="it-IT" w:eastAsia="it-IT"/>
        </w:rPr>
        <w:t>5</w:t>
      </w:r>
      <w:r w:rsidRPr="00597699">
        <w:rPr>
          <w:rFonts w:cs="Arial"/>
          <w:color w:val="auto"/>
          <w:sz w:val="20"/>
          <w:lang w:val="it-IT" w:eastAsia="it-IT"/>
        </w:rPr>
        <w:t>.4. této</w:t>
      </w:r>
      <w:r w:rsidRPr="00EB394E">
        <w:rPr>
          <w:rFonts w:cs="Arial"/>
          <w:color w:val="auto"/>
          <w:sz w:val="20"/>
          <w:lang w:val="it-IT" w:eastAsia="it-IT"/>
        </w:rPr>
        <w:t xml:space="preserve"> pojistné smlouvy.</w:t>
      </w:r>
    </w:p>
    <w:p w:rsidR="00597699" w:rsidRDefault="00597699" w:rsidP="00597699">
      <w:pPr>
        <w:pStyle w:val="GPodstavec"/>
        <w:numPr>
          <w:ilvl w:val="1"/>
          <w:numId w:val="3"/>
        </w:numPr>
        <w:ind w:left="709" w:hanging="709"/>
        <w:rPr>
          <w:b/>
          <w:color w:val="auto"/>
        </w:rPr>
      </w:pPr>
      <w:r w:rsidRPr="00C05002">
        <w:rPr>
          <w:b/>
          <w:color w:val="auto"/>
        </w:rPr>
        <w:t>Místo pojištění</w:t>
      </w:r>
    </w:p>
    <w:p w:rsidR="00597699" w:rsidRPr="00C05002" w:rsidRDefault="00597699" w:rsidP="00597699">
      <w:pPr>
        <w:pStyle w:val="GPodstavec"/>
        <w:spacing w:before="60"/>
        <w:ind w:left="709"/>
        <w:jc w:val="both"/>
        <w:rPr>
          <w:b/>
          <w:color w:val="auto"/>
        </w:rPr>
      </w:pPr>
      <w:r w:rsidRPr="00C05002">
        <w:rPr>
          <w:color w:val="auto"/>
        </w:rPr>
        <w:t xml:space="preserve">Pro jednotlivé položky specifikované v bodu </w:t>
      </w:r>
      <w:r>
        <w:rPr>
          <w:color w:val="auto"/>
        </w:rPr>
        <w:t>5</w:t>
      </w:r>
      <w:r w:rsidRPr="00C05002">
        <w:rPr>
          <w:color w:val="auto"/>
        </w:rPr>
        <w:t>.1. této pojistné smlouvy se jako místa pojištění sjednávají místa uvedená v tabulce níže:</w:t>
      </w:r>
    </w:p>
    <w:p w:rsidR="00597699" w:rsidRPr="00C05002" w:rsidRDefault="00597699" w:rsidP="00597699">
      <w:pPr>
        <w:pStyle w:val="Zkladntext"/>
        <w:rPr>
          <w:rFonts w:ascii="Arial" w:hAnsi="Arial" w:cs="Arial"/>
          <w:sz w:val="20"/>
        </w:rPr>
      </w:pPr>
    </w:p>
    <w:tbl>
      <w:tblPr>
        <w:tblStyle w:val="Mkatabulky"/>
        <w:tblW w:w="0" w:type="auto"/>
        <w:jc w:val="center"/>
        <w:tblLook w:val="04A0" w:firstRow="1" w:lastRow="0" w:firstColumn="1" w:lastColumn="0" w:noHBand="0" w:noVBand="1"/>
      </w:tblPr>
      <w:tblGrid>
        <w:gridCol w:w="1434"/>
        <w:gridCol w:w="8205"/>
      </w:tblGrid>
      <w:tr w:rsidR="00597699" w:rsidRPr="00C05002" w:rsidTr="00B21331">
        <w:trPr>
          <w:trHeight w:val="340"/>
          <w:jc w:val="center"/>
        </w:trPr>
        <w:tc>
          <w:tcPr>
            <w:tcW w:w="1434" w:type="dxa"/>
            <w:tcBorders>
              <w:top w:val="single" w:sz="8" w:space="0" w:color="C00000"/>
              <w:left w:val="nil"/>
              <w:bottom w:val="single" w:sz="2" w:space="0" w:color="auto"/>
            </w:tcBorders>
            <w:vAlign w:val="center"/>
          </w:tcPr>
          <w:p w:rsidR="00597699" w:rsidRPr="00C05002" w:rsidRDefault="00597699" w:rsidP="00B21331">
            <w:pPr>
              <w:pStyle w:val="Zkladntext"/>
              <w:widowControl w:val="0"/>
              <w:jc w:val="center"/>
              <w:rPr>
                <w:rFonts w:ascii="Arial" w:hAnsi="Arial" w:cs="Arial"/>
                <w:b/>
                <w:sz w:val="20"/>
              </w:rPr>
            </w:pPr>
            <w:r w:rsidRPr="00C05002">
              <w:rPr>
                <w:rFonts w:ascii="Arial" w:hAnsi="Arial" w:cs="Arial"/>
                <w:b/>
                <w:sz w:val="20"/>
              </w:rPr>
              <w:t>Pro pol. č.</w:t>
            </w:r>
          </w:p>
        </w:tc>
        <w:tc>
          <w:tcPr>
            <w:tcW w:w="8205" w:type="dxa"/>
            <w:tcBorders>
              <w:top w:val="single" w:sz="8" w:space="0" w:color="C00000"/>
              <w:bottom w:val="single" w:sz="2" w:space="0" w:color="auto"/>
              <w:right w:val="nil"/>
            </w:tcBorders>
            <w:shd w:val="clear" w:color="auto" w:fill="F2F2F2" w:themeFill="background1" w:themeFillShade="F2"/>
            <w:vAlign w:val="center"/>
          </w:tcPr>
          <w:p w:rsidR="00597699" w:rsidRPr="00C05002" w:rsidRDefault="00597699" w:rsidP="00B21331">
            <w:pPr>
              <w:pStyle w:val="Zkladntext"/>
              <w:widowControl w:val="0"/>
              <w:jc w:val="center"/>
              <w:rPr>
                <w:rFonts w:ascii="Arial" w:hAnsi="Arial" w:cs="Arial"/>
                <w:b/>
                <w:sz w:val="20"/>
              </w:rPr>
            </w:pPr>
            <w:r w:rsidRPr="00C05002">
              <w:rPr>
                <w:rFonts w:ascii="Arial" w:hAnsi="Arial" w:cs="Arial"/>
                <w:b/>
                <w:sz w:val="20"/>
              </w:rPr>
              <w:t>Místo pojištění</w:t>
            </w:r>
          </w:p>
        </w:tc>
      </w:tr>
      <w:tr w:rsidR="00597699" w:rsidRPr="00EB394E" w:rsidTr="00B21331">
        <w:trPr>
          <w:trHeight w:val="340"/>
          <w:jc w:val="center"/>
        </w:trPr>
        <w:tc>
          <w:tcPr>
            <w:tcW w:w="1434" w:type="dxa"/>
            <w:tcBorders>
              <w:top w:val="single" w:sz="2" w:space="0" w:color="auto"/>
              <w:left w:val="nil"/>
              <w:bottom w:val="single" w:sz="2" w:space="0" w:color="auto"/>
            </w:tcBorders>
            <w:vAlign w:val="center"/>
          </w:tcPr>
          <w:p w:rsidR="00597699" w:rsidRPr="00C05002" w:rsidRDefault="00597699" w:rsidP="00B21331">
            <w:pPr>
              <w:pStyle w:val="Zkladntext"/>
              <w:widowControl w:val="0"/>
              <w:jc w:val="center"/>
              <w:rPr>
                <w:rFonts w:ascii="Arial" w:hAnsi="Arial" w:cs="Arial"/>
                <w:sz w:val="16"/>
                <w:szCs w:val="16"/>
              </w:rPr>
            </w:pPr>
            <w:r>
              <w:rPr>
                <w:rFonts w:ascii="Arial" w:hAnsi="Arial" w:cs="Arial"/>
                <w:sz w:val="16"/>
                <w:szCs w:val="16"/>
              </w:rPr>
              <w:t>1</w:t>
            </w:r>
          </w:p>
        </w:tc>
        <w:tc>
          <w:tcPr>
            <w:tcW w:w="8205" w:type="dxa"/>
            <w:tcBorders>
              <w:top w:val="single" w:sz="2" w:space="0" w:color="auto"/>
              <w:bottom w:val="single" w:sz="2" w:space="0" w:color="auto"/>
              <w:right w:val="nil"/>
            </w:tcBorders>
            <w:shd w:val="clear" w:color="auto" w:fill="F2F2F2" w:themeFill="background1" w:themeFillShade="F2"/>
            <w:vAlign w:val="center"/>
          </w:tcPr>
          <w:p w:rsidR="00597699" w:rsidRPr="00EB394E" w:rsidRDefault="00597699" w:rsidP="00B21331">
            <w:pPr>
              <w:pStyle w:val="Zkladntext"/>
              <w:widowControl w:val="0"/>
              <w:rPr>
                <w:rFonts w:ascii="Arial" w:hAnsi="Arial" w:cs="Arial"/>
                <w:sz w:val="16"/>
                <w:szCs w:val="16"/>
              </w:rPr>
            </w:pPr>
            <w:r w:rsidRPr="00C05002">
              <w:rPr>
                <w:rFonts w:ascii="Arial" w:hAnsi="Arial" w:cs="Arial"/>
                <w:sz w:val="16"/>
                <w:szCs w:val="16"/>
              </w:rPr>
              <w:t>Území České republiky</w:t>
            </w:r>
          </w:p>
        </w:tc>
      </w:tr>
    </w:tbl>
    <w:p w:rsidR="00F76BF0" w:rsidRPr="00597699" w:rsidRDefault="00F76BF0" w:rsidP="00F76BF0">
      <w:pPr>
        <w:pStyle w:val="GPodstavec"/>
        <w:ind w:left="709"/>
        <w:rPr>
          <w:color w:val="auto"/>
        </w:rPr>
      </w:pPr>
      <w:r w:rsidRPr="00597699">
        <w:rPr>
          <w:color w:val="auto"/>
        </w:rPr>
        <w:t xml:space="preserve">Pro soubor mobilních elektronických zařízení, který je zahrnut v položce č. </w:t>
      </w:r>
      <w:r w:rsidR="00597699" w:rsidRPr="00597699">
        <w:rPr>
          <w:color w:val="auto"/>
        </w:rPr>
        <w:t>1</w:t>
      </w:r>
      <w:r w:rsidRPr="00597699">
        <w:rPr>
          <w:color w:val="auto"/>
        </w:rPr>
        <w:t xml:space="preserve"> v bodu </w:t>
      </w:r>
      <w:r w:rsidR="00597699" w:rsidRPr="00597699">
        <w:rPr>
          <w:color w:val="auto"/>
        </w:rPr>
        <w:t>5.1</w:t>
      </w:r>
      <w:r w:rsidRPr="00597699">
        <w:rPr>
          <w:color w:val="auto"/>
        </w:rPr>
        <w:t>. této pojistné smlouvy, sjednává jako místo pojištění i území států Evropské unie.</w:t>
      </w:r>
    </w:p>
    <w:p w:rsidR="00F76BF0" w:rsidRPr="00597699" w:rsidRDefault="00F76BF0" w:rsidP="00F76BF0">
      <w:pPr>
        <w:pStyle w:val="GPodstavec"/>
        <w:numPr>
          <w:ilvl w:val="1"/>
          <w:numId w:val="3"/>
        </w:numPr>
        <w:ind w:left="709" w:hanging="709"/>
        <w:rPr>
          <w:b/>
          <w:color w:val="auto"/>
        </w:rPr>
      </w:pPr>
      <w:r w:rsidRPr="00597699">
        <w:rPr>
          <w:b/>
          <w:color w:val="auto"/>
        </w:rPr>
        <w:t>Zvláštní ujednání</w:t>
      </w:r>
    </w:p>
    <w:p w:rsidR="00CC5B95" w:rsidRPr="00597699" w:rsidRDefault="00F76BF0" w:rsidP="00F76BF0">
      <w:pPr>
        <w:pStyle w:val="GPodstavec"/>
        <w:numPr>
          <w:ilvl w:val="2"/>
          <w:numId w:val="3"/>
        </w:numPr>
        <w:ind w:left="709" w:hanging="709"/>
        <w:rPr>
          <w:b/>
          <w:snapToGrid w:val="0"/>
          <w:color w:val="auto"/>
        </w:rPr>
      </w:pPr>
      <w:r w:rsidRPr="00597699">
        <w:rPr>
          <w:b/>
          <w:color w:val="auto"/>
        </w:rPr>
        <w:t>Připojištění odcizení pro předměty umístěné v uzamčeném místě pojištění</w:t>
      </w:r>
    </w:p>
    <w:p w:rsidR="00F76BF0" w:rsidRPr="00EB394E" w:rsidRDefault="00F76BF0" w:rsidP="00CC5B95">
      <w:pPr>
        <w:pStyle w:val="GPodstavec"/>
        <w:ind w:left="709"/>
        <w:jc w:val="both"/>
        <w:rPr>
          <w:b/>
          <w:snapToGrid w:val="0"/>
          <w:color w:val="auto"/>
        </w:rPr>
      </w:pPr>
      <w:r w:rsidRPr="00597699">
        <w:rPr>
          <w:color w:val="auto"/>
        </w:rPr>
        <w:t xml:space="preserve">Pro předměty pojištění, pro které je podle bodu </w:t>
      </w:r>
      <w:r w:rsidR="00597699">
        <w:rPr>
          <w:color w:val="auto"/>
        </w:rPr>
        <w:t>5</w:t>
      </w:r>
      <w:r w:rsidRPr="00597699">
        <w:rPr>
          <w:color w:val="auto"/>
        </w:rPr>
        <w:t xml:space="preserve">.2. této pojistné smlouvy sjednáno připojištění odcizení pro předměty umístěné v uzamčeném místě pojištění, se odchylně od článku </w:t>
      </w:r>
      <w:r w:rsidRPr="00597699">
        <w:rPr>
          <w:b/>
          <w:color w:val="auto"/>
        </w:rPr>
        <w:t>4</w:t>
      </w:r>
      <w:r w:rsidRPr="00597699">
        <w:rPr>
          <w:color w:val="auto"/>
        </w:rPr>
        <w:t xml:space="preserve"> bodu </w:t>
      </w:r>
      <w:r w:rsidRPr="00597699">
        <w:rPr>
          <w:b/>
          <w:color w:val="auto"/>
        </w:rPr>
        <w:t>1</w:t>
      </w:r>
      <w:r w:rsidRPr="00597699">
        <w:rPr>
          <w:color w:val="auto"/>
        </w:rPr>
        <w:t xml:space="preserve"> písm. </w:t>
      </w:r>
      <w:r w:rsidRPr="00597699">
        <w:rPr>
          <w:b/>
          <w:color w:val="auto"/>
        </w:rPr>
        <w:t>a</w:t>
      </w:r>
      <w:r w:rsidRPr="00597699">
        <w:rPr>
          <w:color w:val="auto"/>
        </w:rPr>
        <w:t xml:space="preserve"> DPPEZ-</w:t>
      </w:r>
      <w:r w:rsidRPr="00EB394E">
        <w:rPr>
          <w:color w:val="auto"/>
        </w:rPr>
        <w:t>P ujednává, že se pojištění vztahuje i na odcizení předmětu pojištění krádeží vloupáním nebo loupeží. Pojištění se však nevztahuje na ztrátu předmětu pojištění nebo jeho části s výjimkou případu, kdy byl předmět pojištění nebo jeho část ztracen v příčinné souvislosti s tím, že v místě pojištění nastalo a na předmět pojištění bezprostředně působilo některé ze živelních nebezpečí nevyloučených v této pojistné smlouvě.</w:t>
      </w:r>
      <w:r w:rsidRPr="00EB394E">
        <w:rPr>
          <w:color w:val="auto"/>
        </w:rPr>
        <w:br/>
        <w:t xml:space="preserve">Dojde-li k odcizení předmětu pojištění krádeží vloupáním nebo loupeží, řídí se maximální limit plnění </w:t>
      </w:r>
      <w:r w:rsidRPr="00EB394E">
        <w:rPr>
          <w:color w:val="auto"/>
        </w:rPr>
        <w:br/>
        <w:t>z jedné pojistné události (dále jen „limit plnění“) způsobem zabezpečení předmětu pojištění v době, kdy k pojistné události došlo. Limity plnění a způsoby zabezpečení jsou uvedeny v následujících bodech této pojistné smlouvy.</w:t>
      </w:r>
    </w:p>
    <w:p w:rsidR="00CC5B95" w:rsidRDefault="00F76BF0" w:rsidP="00F76BF0">
      <w:pPr>
        <w:pStyle w:val="GPodstavec"/>
        <w:numPr>
          <w:ilvl w:val="3"/>
          <w:numId w:val="3"/>
        </w:numPr>
        <w:ind w:left="709" w:hanging="709"/>
        <w:rPr>
          <w:b/>
          <w:color w:val="auto"/>
        </w:rPr>
      </w:pPr>
      <w:r w:rsidRPr="00EB394E">
        <w:rPr>
          <w:b/>
          <w:color w:val="auto"/>
        </w:rPr>
        <w:t>Odcizení z motorového vozidla</w:t>
      </w:r>
    </w:p>
    <w:p w:rsidR="00F76BF0" w:rsidRPr="00EB394E" w:rsidRDefault="00F76BF0" w:rsidP="00CC5B95">
      <w:pPr>
        <w:pStyle w:val="GPodstavec"/>
        <w:spacing w:before="60"/>
        <w:ind w:left="709"/>
        <w:jc w:val="both"/>
        <w:rPr>
          <w:b/>
          <w:color w:val="auto"/>
        </w:rPr>
      </w:pPr>
      <w:r w:rsidRPr="00EB394E">
        <w:rPr>
          <w:snapToGrid w:val="0"/>
          <w:color w:val="auto"/>
        </w:rPr>
        <w:t xml:space="preserve">Ujednává se, že odcizením předmětu pojištění </w:t>
      </w:r>
      <w:r w:rsidRPr="00EB394E">
        <w:rPr>
          <w:b/>
          <w:snapToGrid w:val="0"/>
          <w:color w:val="auto"/>
        </w:rPr>
        <w:t>krádeží vloupáním</w:t>
      </w:r>
      <w:r w:rsidRPr="00EB394E">
        <w:rPr>
          <w:snapToGrid w:val="0"/>
          <w:color w:val="auto"/>
        </w:rPr>
        <w:t xml:space="preserve"> z vnitřního prostoru motorového vozidla nebo odcizením motorového vozidla, ve kterém se předmět pojištění nacházel, se pro účely tohoto pojištění rozumí přivlastnění si předmětu pojištění nebo jeho části v důsledku překonání následujících způsobů zabezpečení: </w:t>
      </w:r>
    </w:p>
    <w:p w:rsidR="00597699" w:rsidRDefault="00CC5B95" w:rsidP="00597699">
      <w:pPr>
        <w:pStyle w:val="GPodstavec"/>
        <w:spacing w:before="60"/>
        <w:ind w:left="709"/>
        <w:jc w:val="both"/>
        <w:rPr>
          <w:szCs w:val="22"/>
        </w:rPr>
      </w:pPr>
      <w:r>
        <w:rPr>
          <w:rStyle w:val="normln-tun"/>
          <w:b w:val="0"/>
          <w:color w:val="auto"/>
        </w:rPr>
        <w:t>V</w:t>
      </w:r>
      <w:r w:rsidR="00F76BF0" w:rsidRPr="00CC5B95">
        <w:rPr>
          <w:rStyle w:val="normln-tun"/>
          <w:b w:val="0"/>
          <w:color w:val="auto"/>
        </w:rPr>
        <w:t xml:space="preserve">ozidlo </w:t>
      </w:r>
      <w:r w:rsidR="00F76BF0" w:rsidRPr="00597699">
        <w:rPr>
          <w:snapToGrid w:val="0"/>
        </w:rPr>
        <w:t>bylo</w:t>
      </w:r>
      <w:r w:rsidR="00F76BF0" w:rsidRPr="00CC5B95">
        <w:rPr>
          <w:rStyle w:val="normln-tun"/>
          <w:b w:val="0"/>
          <w:color w:val="auto"/>
        </w:rPr>
        <w:t xml:space="preserve"> řádně uzavřeno a uzamčeno.</w:t>
      </w:r>
      <w:r>
        <w:rPr>
          <w:rStyle w:val="normln-tun"/>
          <w:b w:val="0"/>
          <w:color w:val="auto"/>
        </w:rPr>
        <w:t xml:space="preserve"> </w:t>
      </w:r>
      <w:r w:rsidRPr="00CC5B95">
        <w:rPr>
          <w:rStyle w:val="normln-tun"/>
          <w:b w:val="0"/>
          <w:color w:val="auto"/>
        </w:rPr>
        <w:t xml:space="preserve">Předmět pojištění </w:t>
      </w:r>
      <w:r w:rsidRPr="00FD3223">
        <w:rPr>
          <w:szCs w:val="22"/>
        </w:rPr>
        <w:t>je umístěn v prostoru uzamčeného vozidla a může být z vnější strany vozidla viditeln</w:t>
      </w:r>
      <w:r w:rsidR="00597699">
        <w:rPr>
          <w:szCs w:val="22"/>
        </w:rPr>
        <w:t xml:space="preserve">é. </w:t>
      </w:r>
    </w:p>
    <w:p w:rsidR="00BC22F4" w:rsidRPr="00BC22F4" w:rsidRDefault="002B0386" w:rsidP="002B0386">
      <w:pPr>
        <w:pStyle w:val="GPodstavec"/>
        <w:numPr>
          <w:ilvl w:val="2"/>
          <w:numId w:val="3"/>
        </w:numPr>
        <w:ind w:left="709" w:hanging="709"/>
        <w:rPr>
          <w:color w:val="auto"/>
        </w:rPr>
      </w:pPr>
      <w:r w:rsidRPr="00EB394E">
        <w:rPr>
          <w:b/>
          <w:color w:val="auto"/>
        </w:rPr>
        <w:t>Sjednání výluky živelních událostí</w:t>
      </w:r>
      <w:r w:rsidR="00BC22F4">
        <w:rPr>
          <w:b/>
          <w:color w:val="auto"/>
        </w:rPr>
        <w:t>, odcizení a vandalismu</w:t>
      </w:r>
    </w:p>
    <w:p w:rsidR="002B0386" w:rsidRDefault="002B0386" w:rsidP="00CC5B95">
      <w:pPr>
        <w:pStyle w:val="GPodstavec"/>
        <w:spacing w:before="60"/>
        <w:ind w:left="709"/>
        <w:jc w:val="both"/>
        <w:rPr>
          <w:color w:val="auto"/>
        </w:rPr>
      </w:pPr>
      <w:r w:rsidRPr="00EB394E">
        <w:rPr>
          <w:color w:val="auto"/>
        </w:rPr>
        <w:lastRenderedPageBreak/>
        <w:t xml:space="preserve">Pro předměty pojištění, pro které je podle </w:t>
      </w:r>
      <w:r w:rsidRPr="00BC22F4">
        <w:rPr>
          <w:color w:val="auto"/>
        </w:rPr>
        <w:t xml:space="preserve">bodu </w:t>
      </w:r>
      <w:r w:rsidR="00BC22F4" w:rsidRPr="00BC22F4">
        <w:rPr>
          <w:color w:val="auto"/>
        </w:rPr>
        <w:t>5</w:t>
      </w:r>
      <w:r w:rsidRPr="00BC22F4">
        <w:rPr>
          <w:color w:val="auto"/>
        </w:rPr>
        <w:t>.2. t</w:t>
      </w:r>
      <w:r w:rsidRPr="00EB394E">
        <w:rPr>
          <w:color w:val="auto"/>
        </w:rPr>
        <w:t>éto pojistné smlouvy sjednána výluka živelních událostí se ujednává, že pojištění se nevztahuje na škody vzniklé pojistnými nebezpečími uvedenými v bodu 2.2.</w:t>
      </w:r>
      <w:r w:rsidR="00BC22F4">
        <w:rPr>
          <w:color w:val="auto"/>
        </w:rPr>
        <w:t xml:space="preserve"> a 3.2.</w:t>
      </w:r>
      <w:r w:rsidRPr="00EB394E">
        <w:rPr>
          <w:color w:val="auto"/>
        </w:rPr>
        <w:t xml:space="preserve"> této pojistné smlouvy.</w:t>
      </w:r>
    </w:p>
    <w:p w:rsidR="00BD5C01" w:rsidRPr="00B11709" w:rsidRDefault="00F143E6" w:rsidP="00B11709">
      <w:pPr>
        <w:widowControl/>
        <w:numPr>
          <w:ilvl w:val="0"/>
          <w:numId w:val="3"/>
        </w:numPr>
        <w:spacing w:before="360" w:after="120" w:line="240" w:lineRule="auto"/>
        <w:ind w:left="709" w:hanging="709"/>
        <w:contextualSpacing w:val="0"/>
        <w:rPr>
          <w:rFonts w:cs="Arial"/>
          <w:b/>
          <w:color w:val="auto"/>
          <w:sz w:val="24"/>
        </w:rPr>
      </w:pPr>
      <w:r w:rsidRPr="00B11709">
        <w:rPr>
          <w:rFonts w:cs="Arial"/>
          <w:b/>
          <w:color w:val="auto"/>
          <w:sz w:val="24"/>
        </w:rPr>
        <w:t xml:space="preserve">Pojištění odpovědnosti </w:t>
      </w:r>
    </w:p>
    <w:p w:rsidR="00F41889" w:rsidRPr="00EB394E" w:rsidRDefault="00F41889" w:rsidP="00F41889">
      <w:pPr>
        <w:pStyle w:val="Text11"/>
        <w:keepLines/>
        <w:tabs>
          <w:tab w:val="clear" w:pos="907"/>
        </w:tabs>
        <w:spacing w:before="0" w:after="0"/>
        <w:ind w:left="709" w:right="134" w:firstLine="0"/>
        <w:jc w:val="left"/>
        <w:rPr>
          <w:rFonts w:cs="Arial"/>
          <w:color w:val="auto"/>
          <w:sz w:val="18"/>
          <w:szCs w:val="18"/>
          <w:lang w:val="it-IT" w:eastAsia="it-IT"/>
        </w:rPr>
      </w:pPr>
      <w:r w:rsidRPr="00EB394E">
        <w:rPr>
          <w:rFonts w:cs="Arial"/>
          <w:color w:val="auto"/>
          <w:sz w:val="18"/>
          <w:szCs w:val="18"/>
          <w:lang w:val="it-IT" w:eastAsia="it-IT"/>
        </w:rPr>
        <w:t>Pojištění se řídí pojistnými podmínkami VPPMO-P, DPPEZ-P a dalšími ujednáními uvedenými pro toto pojištění v pojistné smlouvě.</w:t>
      </w:r>
    </w:p>
    <w:p w:rsidR="00BD5C01" w:rsidRPr="00EB394E" w:rsidRDefault="00BD5C01" w:rsidP="00512E28">
      <w:pPr>
        <w:pStyle w:val="GPodstavec"/>
        <w:numPr>
          <w:ilvl w:val="1"/>
          <w:numId w:val="3"/>
        </w:numPr>
        <w:spacing w:before="240"/>
        <w:ind w:left="709" w:hanging="709"/>
        <w:rPr>
          <w:b/>
          <w:color w:val="auto"/>
        </w:rPr>
      </w:pPr>
      <w:r w:rsidRPr="00EB394E">
        <w:rPr>
          <w:b/>
          <w:color w:val="auto"/>
        </w:rPr>
        <w:t>Pojištěný předmět činnosti</w:t>
      </w:r>
    </w:p>
    <w:p w:rsidR="00BD5C01" w:rsidRPr="00080A69" w:rsidRDefault="00BD5C01" w:rsidP="00DB094E">
      <w:pPr>
        <w:pStyle w:val="GPodstavec"/>
        <w:numPr>
          <w:ilvl w:val="2"/>
          <w:numId w:val="3"/>
        </w:numPr>
        <w:ind w:left="709" w:hanging="709"/>
        <w:rPr>
          <w:color w:val="auto"/>
          <w:highlight w:val="green"/>
        </w:rPr>
      </w:pPr>
      <w:r w:rsidRPr="00080A69">
        <w:rPr>
          <w:color w:val="auto"/>
          <w:highlight w:val="green"/>
        </w:rPr>
        <w:t>Pojištění se sjednává pro případ právním předpisem stanovené povinnosti pojištěného nahradit škodu</w:t>
      </w:r>
      <w:r w:rsidRPr="00080A69">
        <w:rPr>
          <w:color w:val="auto"/>
          <w:highlight w:val="green"/>
        </w:rPr>
        <w:br/>
        <w:t xml:space="preserve">či újmu vzniklou jinému v souvislosti </w:t>
      </w:r>
      <w:r w:rsidR="00080A69" w:rsidRPr="00080A69">
        <w:rPr>
          <w:color w:val="auto"/>
          <w:highlight w:val="green"/>
        </w:rPr>
        <w:t xml:space="preserve">činnostmi k nímž je pojištěný oprávněn v souladu se zákonem č. č. 111/1998 Sb. o vysokých školách a v souvislosti </w:t>
      </w:r>
      <w:r w:rsidRPr="00080A69">
        <w:rPr>
          <w:color w:val="auto"/>
          <w:highlight w:val="green"/>
        </w:rPr>
        <w:t xml:space="preserve">s činnostmi uvedenými ve </w:t>
      </w:r>
      <w:r w:rsidR="00080A69" w:rsidRPr="00080A69">
        <w:rPr>
          <w:color w:val="auto"/>
          <w:highlight w:val="green"/>
        </w:rPr>
        <w:t>výpisu z Žinovstenského rejstříku,</w:t>
      </w:r>
      <w:r w:rsidRPr="00080A69">
        <w:rPr>
          <w:color w:val="auto"/>
          <w:highlight w:val="green"/>
        </w:rPr>
        <w:t xml:space="preserve"> platn</w:t>
      </w:r>
      <w:r w:rsidR="00080A69" w:rsidRPr="00080A69">
        <w:rPr>
          <w:color w:val="auto"/>
          <w:highlight w:val="green"/>
        </w:rPr>
        <w:t>ému</w:t>
      </w:r>
      <w:r w:rsidRPr="00080A69">
        <w:rPr>
          <w:color w:val="auto"/>
          <w:highlight w:val="green"/>
        </w:rPr>
        <w:t xml:space="preserve"> ke dni počátku pojištění této pojistné smlouvy. </w:t>
      </w:r>
    </w:p>
    <w:p w:rsidR="00BD5C01" w:rsidRPr="00EB394E" w:rsidRDefault="00BD5C01" w:rsidP="00BD5C01">
      <w:pPr>
        <w:pStyle w:val="GPodstavec"/>
        <w:numPr>
          <w:ilvl w:val="1"/>
          <w:numId w:val="3"/>
        </w:numPr>
        <w:spacing w:after="120"/>
        <w:ind w:left="709" w:hanging="709"/>
        <w:rPr>
          <w:b/>
          <w:color w:val="auto"/>
        </w:rPr>
      </w:pPr>
      <w:r w:rsidRPr="00EB394E">
        <w:rPr>
          <w:b/>
          <w:color w:val="auto"/>
        </w:rPr>
        <w:t>Princip pojištění</w:t>
      </w:r>
    </w:p>
    <w:p w:rsidR="00BD5C01" w:rsidRPr="00EB394E" w:rsidRDefault="00BD5C01" w:rsidP="00154DD4">
      <w:pPr>
        <w:pStyle w:val="GPodstavec"/>
        <w:numPr>
          <w:ilvl w:val="2"/>
          <w:numId w:val="3"/>
        </w:numPr>
        <w:tabs>
          <w:tab w:val="num" w:pos="723"/>
        </w:tabs>
        <w:ind w:left="709" w:hanging="709"/>
        <w:jc w:val="both"/>
        <w:rPr>
          <w:color w:val="auto"/>
        </w:rPr>
      </w:pPr>
      <w:r w:rsidRPr="00EB394E">
        <w:rPr>
          <w:color w:val="auto"/>
        </w:rPr>
        <w:t>Ujednává se, že předpokladem vzniku práva na pojistné plnění jsou podmínky stanovené v článku 21 bodu 2 VPPMO-P. Tyto předpoklady vzniku práva na plnění pojistné plnění se použijí obdobně i pro případy, kdy se pojištění na základě ujednání v pojistné smlouvě vztahuje i na povinnost k náhradě jiné škody či újmy.</w:t>
      </w:r>
      <w:r w:rsidR="00154DD4">
        <w:rPr>
          <w:color w:val="auto"/>
        </w:rPr>
        <w:t xml:space="preserve"> </w:t>
      </w:r>
      <w:r w:rsidRPr="00EB394E">
        <w:rPr>
          <w:color w:val="auto"/>
        </w:rPr>
        <w:t xml:space="preserve">Pojišťovna poskytne pojistné plnění v rozsahu ujednaném ke dni vzniku škody či újmy (loss occurrence). </w:t>
      </w:r>
    </w:p>
    <w:p w:rsidR="00BD5C01" w:rsidRPr="00EB394E" w:rsidRDefault="00BD5C01" w:rsidP="00512E28">
      <w:pPr>
        <w:pStyle w:val="GPodstavec"/>
        <w:numPr>
          <w:ilvl w:val="1"/>
          <w:numId w:val="3"/>
        </w:numPr>
        <w:spacing w:before="240" w:after="120"/>
        <w:ind w:left="709" w:hanging="709"/>
        <w:rPr>
          <w:b/>
          <w:color w:val="auto"/>
        </w:rPr>
      </w:pPr>
      <w:r w:rsidRPr="00EB394E">
        <w:rPr>
          <w:b/>
          <w:color w:val="auto"/>
        </w:rPr>
        <w:t>Rozsah pojištění</w:t>
      </w:r>
    </w:p>
    <w:p w:rsidR="00BD5C01" w:rsidRPr="00417CAE" w:rsidRDefault="00BD5C01" w:rsidP="00417CAE">
      <w:pPr>
        <w:pStyle w:val="GPodstavec"/>
        <w:numPr>
          <w:ilvl w:val="2"/>
          <w:numId w:val="3"/>
        </w:numPr>
        <w:tabs>
          <w:tab w:val="num" w:pos="723"/>
        </w:tabs>
        <w:spacing w:after="120"/>
        <w:ind w:left="709" w:hanging="709"/>
        <w:rPr>
          <w:color w:val="auto"/>
        </w:rPr>
      </w:pPr>
      <w:r w:rsidRPr="00EB394E">
        <w:rPr>
          <w:color w:val="auto"/>
        </w:rPr>
        <w:t xml:space="preserve">Pojištění se sjednává pro pojistná nebezpečí uvedená v článku </w:t>
      </w:r>
      <w:r w:rsidRPr="00EB394E">
        <w:rPr>
          <w:b/>
          <w:color w:val="auto"/>
        </w:rPr>
        <w:t>21</w:t>
      </w:r>
      <w:r w:rsidRPr="00EB394E">
        <w:rPr>
          <w:color w:val="auto"/>
        </w:rPr>
        <w:t xml:space="preserve"> bodu </w:t>
      </w:r>
      <w:r w:rsidRPr="00EB394E">
        <w:rPr>
          <w:b/>
          <w:color w:val="auto"/>
        </w:rPr>
        <w:t>1</w:t>
      </w:r>
      <w:r w:rsidRPr="00EB394E">
        <w:rPr>
          <w:color w:val="auto"/>
        </w:rPr>
        <w:t xml:space="preserve">, </w:t>
      </w:r>
      <w:r w:rsidRPr="00EB394E">
        <w:rPr>
          <w:b/>
          <w:color w:val="auto"/>
        </w:rPr>
        <w:t>2, 4</w:t>
      </w:r>
      <w:r w:rsidRPr="00EB394E">
        <w:rPr>
          <w:color w:val="auto"/>
        </w:rPr>
        <w:t xml:space="preserve">, </w:t>
      </w:r>
      <w:r w:rsidRPr="00EB394E">
        <w:rPr>
          <w:b/>
          <w:color w:val="auto"/>
        </w:rPr>
        <w:t>5</w:t>
      </w:r>
      <w:r w:rsidRPr="00EB394E">
        <w:rPr>
          <w:color w:val="auto"/>
        </w:rPr>
        <w:t xml:space="preserve">, </w:t>
      </w:r>
      <w:r w:rsidRPr="00EB394E">
        <w:rPr>
          <w:b/>
          <w:color w:val="auto"/>
        </w:rPr>
        <w:t>6</w:t>
      </w:r>
      <w:r w:rsidRPr="00EB394E">
        <w:rPr>
          <w:color w:val="auto"/>
        </w:rPr>
        <w:t xml:space="preserve"> a </w:t>
      </w:r>
      <w:r w:rsidRPr="00EB394E">
        <w:rPr>
          <w:b/>
          <w:color w:val="auto"/>
        </w:rPr>
        <w:t>7</w:t>
      </w:r>
      <w:r w:rsidRPr="00EB394E">
        <w:rPr>
          <w:color w:val="auto"/>
        </w:rPr>
        <w:t xml:space="preserve"> VPPMO-P (základní rozsah) a dále uvedených doložek. </w:t>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EB394E" w:rsidRPr="00EB394E" w:rsidTr="00896CE2">
        <w:trPr>
          <w:trHeight w:hRule="exact" w:val="680"/>
        </w:trPr>
        <w:tc>
          <w:tcPr>
            <w:tcW w:w="4103" w:type="dxa"/>
            <w:tcBorders>
              <w:top w:val="single" w:sz="8" w:space="0" w:color="C4090B"/>
              <w:right w:val="single" w:sz="4" w:space="0" w:color="auto"/>
            </w:tcBorders>
            <w:vAlign w:val="center"/>
          </w:tcPr>
          <w:p w:rsidR="00BD5C01" w:rsidRPr="00EB394E" w:rsidRDefault="00BD5C01" w:rsidP="00896CE2">
            <w:pPr>
              <w:pStyle w:val="Tabulkanadpiserven"/>
              <w:ind w:left="709" w:hanging="709"/>
              <w:jc w:val="center"/>
              <w:rPr>
                <w:rFonts w:eastAsia="Times New Roman"/>
                <w:color w:val="auto"/>
              </w:rPr>
            </w:pPr>
            <w:r w:rsidRPr="00EB394E">
              <w:rPr>
                <w:rFonts w:eastAsia="Times New Roman"/>
                <w:color w:val="auto"/>
              </w:rPr>
              <w:t>Rozsah pojištění / pojistné nebezpečí</w:t>
            </w:r>
          </w:p>
        </w:tc>
        <w:tc>
          <w:tcPr>
            <w:tcW w:w="1885" w:type="dxa"/>
            <w:tcBorders>
              <w:top w:val="single" w:sz="8" w:space="0" w:color="C4090B"/>
              <w:left w:val="single" w:sz="4" w:space="0" w:color="auto"/>
              <w:right w:val="single" w:sz="4" w:space="0" w:color="auto"/>
            </w:tcBorders>
            <w:shd w:val="clear" w:color="auto" w:fill="F2F2F2" w:themeFill="background1" w:themeFillShade="F2"/>
            <w:vAlign w:val="center"/>
          </w:tcPr>
          <w:p w:rsidR="00BD5C01" w:rsidRPr="00EB394E" w:rsidRDefault="00BD5C01" w:rsidP="00896CE2">
            <w:pPr>
              <w:pStyle w:val="Tabulkanadpiserven"/>
              <w:ind w:left="709" w:hanging="709"/>
              <w:jc w:val="center"/>
              <w:rPr>
                <w:rFonts w:eastAsia="Times New Roman"/>
                <w:color w:val="auto"/>
              </w:rPr>
            </w:pPr>
            <w:r w:rsidRPr="00EB394E">
              <w:rPr>
                <w:rFonts w:eastAsia="Times New Roman"/>
                <w:color w:val="auto"/>
              </w:rPr>
              <w:t>Limit / sublimit</w:t>
            </w:r>
          </w:p>
          <w:p w:rsidR="00BD5C01" w:rsidRPr="00EB394E" w:rsidRDefault="00BD5C01" w:rsidP="00896CE2">
            <w:pPr>
              <w:pStyle w:val="Tabulkanadpiserven"/>
              <w:ind w:left="709" w:hanging="709"/>
              <w:jc w:val="center"/>
              <w:rPr>
                <w:rFonts w:eastAsia="Times New Roman"/>
                <w:color w:val="auto"/>
              </w:rPr>
            </w:pPr>
            <w:r w:rsidRPr="00EB394E">
              <w:rPr>
                <w:rFonts w:eastAsia="Times New Roman"/>
                <w:color w:val="auto"/>
              </w:rPr>
              <w:t>pojistného plnění</w:t>
            </w:r>
          </w:p>
        </w:tc>
        <w:tc>
          <w:tcPr>
            <w:tcW w:w="1810" w:type="dxa"/>
            <w:tcBorders>
              <w:top w:val="single" w:sz="8" w:space="0" w:color="C4090B"/>
              <w:left w:val="single" w:sz="4" w:space="0" w:color="auto"/>
              <w:right w:val="single" w:sz="4" w:space="0" w:color="auto"/>
            </w:tcBorders>
            <w:vAlign w:val="center"/>
          </w:tcPr>
          <w:p w:rsidR="00BD5C01" w:rsidRPr="00EB394E" w:rsidRDefault="00BD5C01" w:rsidP="00896CE2">
            <w:pPr>
              <w:pStyle w:val="Tabulkanadpiserven"/>
              <w:ind w:left="709" w:hanging="709"/>
              <w:jc w:val="center"/>
              <w:rPr>
                <w:rFonts w:eastAsia="Times New Roman"/>
                <w:color w:val="auto"/>
              </w:rPr>
            </w:pPr>
            <w:r w:rsidRPr="00EB394E">
              <w:rPr>
                <w:rFonts w:eastAsia="Times New Roman"/>
                <w:color w:val="auto"/>
              </w:rPr>
              <w:t>Spoluúčast</w:t>
            </w:r>
          </w:p>
        </w:tc>
        <w:tc>
          <w:tcPr>
            <w:tcW w:w="1983" w:type="dxa"/>
            <w:tcBorders>
              <w:top w:val="single" w:sz="8" w:space="0" w:color="C4090B"/>
              <w:left w:val="single" w:sz="4" w:space="0" w:color="auto"/>
            </w:tcBorders>
            <w:shd w:val="clear" w:color="auto" w:fill="F2F2F2" w:themeFill="background1" w:themeFillShade="F2"/>
            <w:vAlign w:val="center"/>
          </w:tcPr>
          <w:p w:rsidR="00BD5C01" w:rsidRPr="00EB394E" w:rsidRDefault="00BD5C01" w:rsidP="00896CE2">
            <w:pPr>
              <w:pStyle w:val="Tabulkanadpiserven"/>
              <w:ind w:left="709" w:hanging="709"/>
              <w:jc w:val="center"/>
              <w:rPr>
                <w:rFonts w:eastAsia="Times New Roman"/>
                <w:color w:val="auto"/>
              </w:rPr>
            </w:pPr>
            <w:r w:rsidRPr="00EB394E">
              <w:rPr>
                <w:rFonts w:eastAsia="Times New Roman"/>
                <w:color w:val="auto"/>
              </w:rPr>
              <w:t>Územní rozsah</w:t>
            </w:r>
          </w:p>
        </w:tc>
      </w:tr>
      <w:tr w:rsidR="00EB394E" w:rsidRPr="00EB394E" w:rsidTr="00896CE2">
        <w:trPr>
          <w:trHeight w:hRule="exact" w:val="710"/>
        </w:trPr>
        <w:tc>
          <w:tcPr>
            <w:tcW w:w="4103" w:type="dxa"/>
            <w:tcBorders>
              <w:right w:val="single" w:sz="4" w:space="0" w:color="auto"/>
            </w:tcBorders>
            <w:vAlign w:val="center"/>
          </w:tcPr>
          <w:p w:rsidR="00BD5C01" w:rsidRPr="00EB394E" w:rsidRDefault="00BD5C01" w:rsidP="00BD5C01">
            <w:pPr>
              <w:pStyle w:val="Nzev"/>
              <w:rPr>
                <w:rFonts w:cs="Arial"/>
                <w:color w:val="auto"/>
              </w:rPr>
            </w:pPr>
            <w:r w:rsidRPr="00EB394E">
              <w:rPr>
                <w:rFonts w:cs="Arial"/>
                <w:color w:val="auto"/>
              </w:rPr>
              <w:t xml:space="preserve">Základní rozsah včetně povinnosti nahradit škodu či újmu způsobenou vadným výrobkem </w:t>
            </w:r>
          </w:p>
        </w:tc>
        <w:tc>
          <w:tcPr>
            <w:tcW w:w="1885" w:type="dxa"/>
            <w:tcBorders>
              <w:left w:val="single" w:sz="4" w:space="0" w:color="auto"/>
              <w:right w:val="single" w:sz="4" w:space="0" w:color="auto"/>
            </w:tcBorders>
            <w:shd w:val="clear" w:color="auto" w:fill="F2F2F2" w:themeFill="background1" w:themeFillShade="F2"/>
            <w:vAlign w:val="center"/>
          </w:tcPr>
          <w:p w:rsidR="00BD5C01" w:rsidRPr="00EB394E" w:rsidRDefault="00663E4D" w:rsidP="00BD5C01">
            <w:pPr>
              <w:pStyle w:val="Nzev"/>
              <w:ind w:left="709" w:hanging="709"/>
              <w:rPr>
                <w:rFonts w:cs="Arial"/>
                <w:color w:val="auto"/>
              </w:rPr>
            </w:pPr>
            <w:r>
              <w:rPr>
                <w:rFonts w:cs="Arial"/>
                <w:color w:val="auto"/>
              </w:rPr>
              <w:t xml:space="preserve">Xxxx </w:t>
            </w:r>
            <w:r w:rsidR="00BD5C01" w:rsidRPr="00EB394E">
              <w:rPr>
                <w:rFonts w:cs="Arial"/>
                <w:color w:val="auto"/>
              </w:rPr>
              <w:t>Kč</w:t>
            </w:r>
          </w:p>
        </w:tc>
        <w:tc>
          <w:tcPr>
            <w:tcW w:w="1810" w:type="dxa"/>
            <w:tcBorders>
              <w:left w:val="single" w:sz="4" w:space="0" w:color="auto"/>
              <w:right w:val="single" w:sz="4" w:space="0" w:color="auto"/>
            </w:tcBorders>
            <w:vAlign w:val="center"/>
          </w:tcPr>
          <w:p w:rsidR="00BD5C01" w:rsidRPr="00EB394E" w:rsidRDefault="00663E4D" w:rsidP="00BD5C01">
            <w:pPr>
              <w:pStyle w:val="Nzev"/>
              <w:ind w:left="709" w:hanging="709"/>
              <w:rPr>
                <w:rFonts w:cs="Arial"/>
                <w:color w:val="auto"/>
              </w:rPr>
            </w:pPr>
            <w:r>
              <w:rPr>
                <w:rFonts w:cs="Arial"/>
                <w:color w:val="auto"/>
              </w:rPr>
              <w:t>xxxx</w:t>
            </w:r>
            <w:r w:rsidR="00BD5C01" w:rsidRPr="00EB394E">
              <w:rPr>
                <w:rFonts w:cs="Arial"/>
                <w:color w:val="auto"/>
              </w:rPr>
              <w:t xml:space="preserve"> Kč</w:t>
            </w:r>
          </w:p>
        </w:tc>
        <w:tc>
          <w:tcPr>
            <w:tcW w:w="1983" w:type="dxa"/>
            <w:tcBorders>
              <w:left w:val="single" w:sz="4" w:space="0" w:color="auto"/>
            </w:tcBorders>
            <w:shd w:val="clear" w:color="auto" w:fill="F2F2F2" w:themeFill="background1" w:themeFillShade="F2"/>
            <w:vAlign w:val="center"/>
          </w:tcPr>
          <w:p w:rsidR="00BD5C01" w:rsidRPr="00EB394E" w:rsidRDefault="00417CAE" w:rsidP="00BD5C01">
            <w:pPr>
              <w:pStyle w:val="Nzev"/>
              <w:ind w:left="709" w:hanging="709"/>
              <w:rPr>
                <w:rFonts w:cs="Arial"/>
                <w:color w:val="auto"/>
              </w:rPr>
            </w:pPr>
            <w:r>
              <w:rPr>
                <w:rFonts w:cs="Arial"/>
                <w:color w:val="auto"/>
              </w:rPr>
              <w:t>Evropa</w:t>
            </w:r>
          </w:p>
        </w:tc>
      </w:tr>
      <w:tr w:rsidR="00896CE2" w:rsidRPr="00EB394E" w:rsidTr="00896CE2">
        <w:trPr>
          <w:trHeight w:hRule="exact" w:val="710"/>
        </w:trPr>
        <w:tc>
          <w:tcPr>
            <w:tcW w:w="4103" w:type="dxa"/>
            <w:tcBorders>
              <w:right w:val="single" w:sz="4" w:space="0" w:color="auto"/>
            </w:tcBorders>
            <w:vAlign w:val="center"/>
          </w:tcPr>
          <w:p w:rsidR="00896CE2" w:rsidRPr="00EB394E" w:rsidRDefault="00896CE2" w:rsidP="00896CE2">
            <w:pPr>
              <w:pStyle w:val="Nzev"/>
              <w:rPr>
                <w:rFonts w:cs="Arial"/>
                <w:color w:val="auto"/>
              </w:rPr>
            </w:pPr>
            <w:r w:rsidRPr="00EB394E">
              <w:rPr>
                <w:rFonts w:cs="Arial"/>
                <w:color w:val="auto"/>
              </w:rPr>
              <w:t xml:space="preserve">Doložka V70 Čisté finanční škody </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EB394E" w:rsidRDefault="00663E4D" w:rsidP="00896CE2">
            <w:pPr>
              <w:pStyle w:val="Nzev"/>
              <w:ind w:left="709" w:hanging="709"/>
              <w:rPr>
                <w:rFonts w:cs="Arial"/>
                <w:color w:val="auto"/>
              </w:rPr>
            </w:pPr>
            <w:r>
              <w:rPr>
                <w:rFonts w:cs="Arial"/>
                <w:color w:val="auto"/>
              </w:rPr>
              <w:t xml:space="preserve">Xxxx </w:t>
            </w:r>
            <w:r w:rsidR="00896CE2" w:rsidRPr="00EB394E">
              <w:rPr>
                <w:rFonts w:cs="Arial"/>
                <w:color w:val="auto"/>
              </w:rPr>
              <w:t>Kč</w:t>
            </w:r>
          </w:p>
        </w:tc>
        <w:tc>
          <w:tcPr>
            <w:tcW w:w="1810" w:type="dxa"/>
            <w:tcBorders>
              <w:left w:val="single" w:sz="4" w:space="0" w:color="auto"/>
              <w:right w:val="single" w:sz="4" w:space="0" w:color="auto"/>
            </w:tcBorders>
            <w:vAlign w:val="center"/>
          </w:tcPr>
          <w:p w:rsidR="00896CE2" w:rsidRPr="00EB394E" w:rsidRDefault="00663E4D" w:rsidP="00896CE2">
            <w:pPr>
              <w:pStyle w:val="Nzev"/>
              <w:ind w:left="709" w:hanging="709"/>
              <w:rPr>
                <w:rFonts w:cs="Arial"/>
                <w:color w:val="auto"/>
              </w:rPr>
            </w:pPr>
            <w:r>
              <w:rPr>
                <w:rFonts w:cs="Arial"/>
                <w:color w:val="auto"/>
              </w:rPr>
              <w:t>xxxx</w:t>
            </w:r>
            <w:r w:rsidR="00896CE2" w:rsidRPr="00EB394E">
              <w:rPr>
                <w:rFonts w:cs="Arial"/>
                <w:color w:val="auto"/>
              </w:rPr>
              <w:t xml:space="preserve"> 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896CE2" w:rsidRPr="00EB394E" w:rsidTr="00896CE2">
        <w:trPr>
          <w:trHeight w:hRule="exact" w:val="710"/>
        </w:trPr>
        <w:tc>
          <w:tcPr>
            <w:tcW w:w="4103" w:type="dxa"/>
            <w:tcBorders>
              <w:right w:val="single" w:sz="4" w:space="0" w:color="auto"/>
            </w:tcBorders>
            <w:vAlign w:val="center"/>
          </w:tcPr>
          <w:p w:rsidR="00896CE2" w:rsidRPr="00EB394E" w:rsidRDefault="00896CE2" w:rsidP="00896CE2">
            <w:pPr>
              <w:pStyle w:val="Nzev"/>
              <w:rPr>
                <w:rFonts w:cs="Arial"/>
                <w:color w:val="auto"/>
              </w:rPr>
            </w:pPr>
            <w:r w:rsidRPr="00EB394E">
              <w:rPr>
                <w:rFonts w:cs="Arial"/>
                <w:color w:val="auto"/>
              </w:rPr>
              <w:t xml:space="preserve">Doložka V723 Věci převzaté a užívané </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EB394E" w:rsidRDefault="00663E4D" w:rsidP="00896CE2">
            <w:pPr>
              <w:pStyle w:val="Nzev"/>
              <w:ind w:left="709" w:hanging="709"/>
              <w:rPr>
                <w:rFonts w:cs="Arial"/>
                <w:color w:val="auto"/>
              </w:rPr>
            </w:pPr>
            <w:r>
              <w:rPr>
                <w:rFonts w:cs="Arial"/>
                <w:color w:val="auto"/>
              </w:rPr>
              <w:t xml:space="preserve">Xxxx </w:t>
            </w:r>
            <w:r w:rsidR="00896CE2" w:rsidRPr="00EB394E">
              <w:rPr>
                <w:rFonts w:cs="Arial"/>
                <w:color w:val="auto"/>
              </w:rPr>
              <w:t xml:space="preserve"> Kč</w:t>
            </w:r>
          </w:p>
        </w:tc>
        <w:tc>
          <w:tcPr>
            <w:tcW w:w="1810" w:type="dxa"/>
            <w:tcBorders>
              <w:left w:val="single" w:sz="4" w:space="0" w:color="auto"/>
              <w:right w:val="single" w:sz="4" w:space="0" w:color="auto"/>
            </w:tcBorders>
            <w:vAlign w:val="center"/>
          </w:tcPr>
          <w:p w:rsidR="00896CE2" w:rsidRPr="00EB394E" w:rsidRDefault="00663E4D" w:rsidP="00896CE2">
            <w:pPr>
              <w:pStyle w:val="Nzev"/>
              <w:ind w:left="709" w:hanging="709"/>
              <w:rPr>
                <w:rFonts w:cs="Arial"/>
                <w:color w:val="auto"/>
              </w:rPr>
            </w:pPr>
            <w:r>
              <w:rPr>
                <w:rFonts w:cs="Arial"/>
                <w:color w:val="auto"/>
              </w:rPr>
              <w:t>xxxx</w:t>
            </w:r>
            <w:r w:rsidR="00896CE2" w:rsidRPr="00EB394E">
              <w:rPr>
                <w:rFonts w:cs="Arial"/>
                <w:color w:val="auto"/>
              </w:rPr>
              <w:t xml:space="preserve"> 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896CE2" w:rsidRPr="00EB394E" w:rsidTr="00896CE2">
        <w:trPr>
          <w:trHeight w:hRule="exact" w:val="710"/>
        </w:trPr>
        <w:tc>
          <w:tcPr>
            <w:tcW w:w="4103" w:type="dxa"/>
            <w:tcBorders>
              <w:right w:val="single" w:sz="4" w:space="0" w:color="auto"/>
            </w:tcBorders>
            <w:vAlign w:val="center"/>
          </w:tcPr>
          <w:p w:rsidR="00896CE2" w:rsidRPr="00EB394E" w:rsidRDefault="00896CE2" w:rsidP="00896CE2">
            <w:pPr>
              <w:pStyle w:val="Nzev"/>
              <w:rPr>
                <w:rFonts w:cs="Arial"/>
                <w:color w:val="auto"/>
              </w:rPr>
            </w:pPr>
            <w:r w:rsidRPr="00EB394E">
              <w:rPr>
                <w:rFonts w:cs="Arial"/>
                <w:color w:val="auto"/>
              </w:rPr>
              <w:t xml:space="preserve">Doložka V103 Majetková propojenost </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EB394E" w:rsidRDefault="00663E4D" w:rsidP="00896CE2">
            <w:pPr>
              <w:pStyle w:val="Nzev"/>
              <w:ind w:left="709" w:hanging="709"/>
              <w:rPr>
                <w:rFonts w:cs="Arial"/>
                <w:color w:val="auto"/>
              </w:rPr>
            </w:pPr>
            <w:r>
              <w:rPr>
                <w:rFonts w:cs="Arial"/>
                <w:color w:val="auto"/>
              </w:rPr>
              <w:t xml:space="preserve">Xxxxx </w:t>
            </w:r>
            <w:r w:rsidR="00896CE2" w:rsidRPr="00EB394E">
              <w:rPr>
                <w:rFonts w:cs="Arial"/>
                <w:color w:val="auto"/>
              </w:rPr>
              <w:t xml:space="preserve"> Kč</w:t>
            </w:r>
          </w:p>
        </w:tc>
        <w:tc>
          <w:tcPr>
            <w:tcW w:w="1810" w:type="dxa"/>
            <w:tcBorders>
              <w:left w:val="single" w:sz="4" w:space="0" w:color="auto"/>
              <w:right w:val="single" w:sz="4" w:space="0" w:color="auto"/>
            </w:tcBorders>
            <w:vAlign w:val="center"/>
          </w:tcPr>
          <w:p w:rsidR="00896CE2" w:rsidRPr="00EB394E" w:rsidRDefault="00663E4D" w:rsidP="00896CE2">
            <w:pPr>
              <w:pStyle w:val="Nzev"/>
              <w:ind w:left="709" w:hanging="709"/>
              <w:rPr>
                <w:rFonts w:cs="Arial"/>
                <w:color w:val="auto"/>
              </w:rPr>
            </w:pPr>
            <w:r>
              <w:rPr>
                <w:rFonts w:cs="Arial"/>
                <w:color w:val="auto"/>
              </w:rPr>
              <w:t>xxxx</w:t>
            </w:r>
            <w:r w:rsidR="00896CE2" w:rsidRPr="00EB394E">
              <w:rPr>
                <w:rFonts w:cs="Arial"/>
                <w:color w:val="auto"/>
              </w:rPr>
              <w:t xml:space="preserve"> 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896CE2" w:rsidRPr="00EB394E" w:rsidTr="00896CE2">
        <w:trPr>
          <w:trHeight w:hRule="exact" w:val="710"/>
        </w:trPr>
        <w:tc>
          <w:tcPr>
            <w:tcW w:w="4103" w:type="dxa"/>
            <w:tcBorders>
              <w:right w:val="single" w:sz="4" w:space="0" w:color="auto"/>
            </w:tcBorders>
            <w:vAlign w:val="center"/>
          </w:tcPr>
          <w:p w:rsidR="00896CE2" w:rsidRPr="00EB394E" w:rsidRDefault="00896CE2" w:rsidP="00896CE2">
            <w:pPr>
              <w:pStyle w:val="Nzev"/>
              <w:rPr>
                <w:rFonts w:cs="Arial"/>
                <w:color w:val="auto"/>
              </w:rPr>
            </w:pPr>
            <w:r w:rsidRPr="00EB394E">
              <w:rPr>
                <w:rFonts w:cs="Arial"/>
                <w:color w:val="auto"/>
              </w:rPr>
              <w:t>Doložka V104 Odpovědnost žáka, studenta, rekvalifikanta na praxi</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B11709" w:rsidRDefault="00663E4D" w:rsidP="00896CE2">
            <w:pPr>
              <w:pStyle w:val="Nzev"/>
              <w:ind w:left="709" w:hanging="709"/>
              <w:rPr>
                <w:rFonts w:cs="Arial"/>
                <w:color w:val="auto"/>
              </w:rPr>
            </w:pPr>
            <w:r>
              <w:rPr>
                <w:rFonts w:cs="Arial"/>
                <w:color w:val="auto"/>
              </w:rPr>
              <w:t xml:space="preserve">Xxxx </w:t>
            </w:r>
            <w:r w:rsidR="00896CE2" w:rsidRPr="00B11709">
              <w:rPr>
                <w:rFonts w:cs="Arial"/>
                <w:color w:val="auto"/>
              </w:rPr>
              <w:t xml:space="preserve"> Kč</w:t>
            </w:r>
          </w:p>
        </w:tc>
        <w:tc>
          <w:tcPr>
            <w:tcW w:w="1810" w:type="dxa"/>
            <w:tcBorders>
              <w:left w:val="single" w:sz="4" w:space="0" w:color="auto"/>
              <w:right w:val="single" w:sz="4" w:space="0" w:color="auto"/>
            </w:tcBorders>
            <w:vAlign w:val="center"/>
          </w:tcPr>
          <w:p w:rsidR="00896CE2" w:rsidRPr="00B11709" w:rsidRDefault="00663E4D" w:rsidP="00663E4D">
            <w:pPr>
              <w:pStyle w:val="Nzev"/>
              <w:rPr>
                <w:rFonts w:cs="Arial"/>
                <w:color w:val="auto"/>
              </w:rPr>
            </w:pPr>
            <w:r>
              <w:rPr>
                <w:rFonts w:cs="Arial"/>
                <w:color w:val="auto"/>
              </w:rPr>
              <w:t xml:space="preserve">Xxxx </w:t>
            </w:r>
            <w:r w:rsidR="00896CE2" w:rsidRPr="00B11709">
              <w:rPr>
                <w:rFonts w:cs="Arial"/>
                <w:color w:val="auto"/>
              </w:rPr>
              <w:t>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896CE2" w:rsidRPr="00EB394E" w:rsidTr="00896CE2">
        <w:trPr>
          <w:trHeight w:hRule="exact" w:val="710"/>
        </w:trPr>
        <w:tc>
          <w:tcPr>
            <w:tcW w:w="4103" w:type="dxa"/>
            <w:tcBorders>
              <w:right w:val="single" w:sz="4" w:space="0" w:color="auto"/>
            </w:tcBorders>
            <w:vAlign w:val="center"/>
          </w:tcPr>
          <w:p w:rsidR="00896CE2" w:rsidRPr="00EB394E" w:rsidRDefault="00896CE2" w:rsidP="00896CE2">
            <w:pPr>
              <w:pStyle w:val="Nzev"/>
              <w:rPr>
                <w:rFonts w:cs="Arial"/>
                <w:color w:val="auto"/>
              </w:rPr>
            </w:pPr>
            <w:r w:rsidRPr="00EB394E">
              <w:rPr>
                <w:rFonts w:cs="Arial"/>
                <w:color w:val="auto"/>
              </w:rPr>
              <w:t xml:space="preserve">Doložka V105 </w:t>
            </w:r>
            <w:r w:rsidRPr="00EB394E">
              <w:rPr>
                <w:color w:val="auto"/>
              </w:rPr>
              <w:t>Újma způsobená žákům, studentům</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B11709" w:rsidRDefault="00663E4D" w:rsidP="00896CE2">
            <w:pPr>
              <w:pStyle w:val="Nzev"/>
              <w:ind w:left="709" w:hanging="709"/>
              <w:rPr>
                <w:rFonts w:cs="Arial"/>
                <w:color w:val="auto"/>
              </w:rPr>
            </w:pPr>
            <w:r>
              <w:rPr>
                <w:rFonts w:cs="Arial"/>
                <w:color w:val="auto"/>
              </w:rPr>
              <w:t xml:space="preserve">Xxxx </w:t>
            </w:r>
            <w:r w:rsidR="00896CE2" w:rsidRPr="00B11709">
              <w:rPr>
                <w:rFonts w:cs="Arial"/>
                <w:color w:val="auto"/>
              </w:rPr>
              <w:t>Kč</w:t>
            </w:r>
          </w:p>
        </w:tc>
        <w:tc>
          <w:tcPr>
            <w:tcW w:w="1810" w:type="dxa"/>
            <w:tcBorders>
              <w:left w:val="single" w:sz="4" w:space="0" w:color="auto"/>
              <w:right w:val="single" w:sz="4" w:space="0" w:color="auto"/>
            </w:tcBorders>
            <w:vAlign w:val="center"/>
          </w:tcPr>
          <w:p w:rsidR="00896CE2" w:rsidRPr="00B11709" w:rsidRDefault="00663E4D" w:rsidP="00663E4D">
            <w:pPr>
              <w:pStyle w:val="Nzev"/>
              <w:rPr>
                <w:rFonts w:cs="Arial"/>
                <w:color w:val="auto"/>
              </w:rPr>
            </w:pPr>
            <w:r>
              <w:rPr>
                <w:rFonts w:cs="Arial"/>
                <w:color w:val="auto"/>
              </w:rPr>
              <w:t xml:space="preserve">Xxxx </w:t>
            </w:r>
            <w:r w:rsidR="00896CE2" w:rsidRPr="00B11709">
              <w:rPr>
                <w:rFonts w:cs="Arial"/>
                <w:color w:val="auto"/>
              </w:rPr>
              <w:t>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896CE2" w:rsidRPr="00EB394E" w:rsidTr="00896CE2">
        <w:trPr>
          <w:trHeight w:hRule="exact" w:val="742"/>
        </w:trPr>
        <w:tc>
          <w:tcPr>
            <w:tcW w:w="4103" w:type="dxa"/>
            <w:tcBorders>
              <w:right w:val="single" w:sz="4" w:space="0" w:color="auto"/>
            </w:tcBorders>
            <w:vAlign w:val="center"/>
          </w:tcPr>
          <w:p w:rsidR="00896CE2" w:rsidRPr="00EB394E" w:rsidRDefault="00896CE2" w:rsidP="00896CE2">
            <w:pPr>
              <w:pStyle w:val="Nzev"/>
              <w:rPr>
                <w:rFonts w:cs="Arial"/>
                <w:color w:val="auto"/>
              </w:rPr>
            </w:pPr>
            <w:r w:rsidRPr="00EB394E">
              <w:rPr>
                <w:rFonts w:cs="Arial"/>
                <w:color w:val="auto"/>
              </w:rPr>
              <w:t xml:space="preserve">Doložka V111 Regresní náhrady </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EB394E" w:rsidRDefault="00663E4D" w:rsidP="00896CE2">
            <w:pPr>
              <w:pStyle w:val="Nzev"/>
              <w:ind w:left="709" w:hanging="709"/>
              <w:rPr>
                <w:rFonts w:cs="Arial"/>
                <w:color w:val="auto"/>
              </w:rPr>
            </w:pPr>
            <w:r>
              <w:rPr>
                <w:rFonts w:cs="Arial"/>
                <w:color w:val="auto"/>
              </w:rPr>
              <w:t xml:space="preserve">Xxxx </w:t>
            </w:r>
            <w:r w:rsidR="00896CE2" w:rsidRPr="00EB394E">
              <w:rPr>
                <w:rFonts w:cs="Arial"/>
                <w:color w:val="auto"/>
              </w:rPr>
              <w:t xml:space="preserve"> Kč</w:t>
            </w:r>
          </w:p>
        </w:tc>
        <w:tc>
          <w:tcPr>
            <w:tcW w:w="1810" w:type="dxa"/>
            <w:tcBorders>
              <w:left w:val="single" w:sz="4" w:space="0" w:color="auto"/>
              <w:right w:val="single" w:sz="4" w:space="0" w:color="auto"/>
            </w:tcBorders>
            <w:vAlign w:val="center"/>
          </w:tcPr>
          <w:p w:rsidR="00896CE2" w:rsidRPr="00EB394E" w:rsidRDefault="00663E4D" w:rsidP="00896CE2">
            <w:pPr>
              <w:pStyle w:val="Nzev"/>
              <w:ind w:left="709" w:hanging="709"/>
              <w:rPr>
                <w:rFonts w:cs="Arial"/>
                <w:color w:val="auto"/>
              </w:rPr>
            </w:pPr>
            <w:r>
              <w:rPr>
                <w:rFonts w:cs="Arial"/>
                <w:color w:val="auto"/>
              </w:rPr>
              <w:t xml:space="preserve">Xxxx </w:t>
            </w:r>
            <w:r w:rsidR="00896CE2" w:rsidRPr="00EB394E">
              <w:rPr>
                <w:rFonts w:cs="Arial"/>
                <w:color w:val="auto"/>
              </w:rPr>
              <w:t xml:space="preserve"> 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896CE2" w:rsidRPr="00EB394E" w:rsidTr="00896CE2">
        <w:trPr>
          <w:trHeight w:hRule="exact" w:val="567"/>
        </w:trPr>
        <w:tc>
          <w:tcPr>
            <w:tcW w:w="4103" w:type="dxa"/>
            <w:tcBorders>
              <w:right w:val="single" w:sz="4" w:space="0" w:color="auto"/>
            </w:tcBorders>
            <w:vAlign w:val="center"/>
          </w:tcPr>
          <w:p w:rsidR="00896CE2" w:rsidRPr="00EB394E" w:rsidRDefault="00896CE2" w:rsidP="00896CE2">
            <w:pPr>
              <w:pStyle w:val="Nzev"/>
              <w:ind w:left="709" w:hanging="709"/>
              <w:rPr>
                <w:rFonts w:cs="Arial"/>
                <w:color w:val="auto"/>
              </w:rPr>
            </w:pPr>
            <w:r w:rsidRPr="00EB394E">
              <w:rPr>
                <w:rFonts w:cs="Arial"/>
                <w:color w:val="auto"/>
              </w:rPr>
              <w:t xml:space="preserve">Doložka V112 Nemajetková újma </w:t>
            </w:r>
          </w:p>
        </w:tc>
        <w:tc>
          <w:tcPr>
            <w:tcW w:w="1885" w:type="dxa"/>
            <w:tcBorders>
              <w:left w:val="single" w:sz="4" w:space="0" w:color="auto"/>
              <w:right w:val="single" w:sz="4" w:space="0" w:color="auto"/>
            </w:tcBorders>
            <w:shd w:val="clear" w:color="auto" w:fill="F2F2F2" w:themeFill="background1" w:themeFillShade="F2"/>
            <w:vAlign w:val="center"/>
          </w:tcPr>
          <w:p w:rsidR="00896CE2" w:rsidRPr="00EB394E" w:rsidRDefault="00663E4D" w:rsidP="00896CE2">
            <w:pPr>
              <w:pStyle w:val="Nzev"/>
              <w:ind w:left="709" w:hanging="709"/>
              <w:rPr>
                <w:rFonts w:cs="Arial"/>
                <w:color w:val="auto"/>
              </w:rPr>
            </w:pPr>
            <w:r>
              <w:rPr>
                <w:rFonts w:cs="Arial"/>
                <w:color w:val="auto"/>
              </w:rPr>
              <w:t xml:space="preserve">Xxxx </w:t>
            </w:r>
            <w:r w:rsidR="00896CE2" w:rsidRPr="00EB394E">
              <w:rPr>
                <w:rFonts w:cs="Arial"/>
                <w:color w:val="auto"/>
              </w:rPr>
              <w:t xml:space="preserve"> Kč</w:t>
            </w:r>
          </w:p>
        </w:tc>
        <w:tc>
          <w:tcPr>
            <w:tcW w:w="1810" w:type="dxa"/>
            <w:tcBorders>
              <w:left w:val="single" w:sz="4" w:space="0" w:color="auto"/>
              <w:right w:val="single" w:sz="4" w:space="0" w:color="auto"/>
            </w:tcBorders>
            <w:vAlign w:val="center"/>
          </w:tcPr>
          <w:p w:rsidR="00896CE2" w:rsidRPr="00EB394E" w:rsidRDefault="00663E4D" w:rsidP="00896CE2">
            <w:pPr>
              <w:pStyle w:val="Nzev"/>
              <w:ind w:left="709" w:hanging="709"/>
              <w:rPr>
                <w:rFonts w:cs="Arial"/>
                <w:color w:val="auto"/>
              </w:rPr>
            </w:pPr>
            <w:r>
              <w:rPr>
                <w:rFonts w:cs="Arial"/>
                <w:color w:val="auto"/>
              </w:rPr>
              <w:t xml:space="preserve">Xxxx </w:t>
            </w:r>
            <w:r w:rsidR="00896CE2" w:rsidRPr="00EB394E">
              <w:rPr>
                <w:rFonts w:cs="Arial"/>
                <w:color w:val="auto"/>
              </w:rPr>
              <w:t xml:space="preserve"> Kč</w:t>
            </w:r>
          </w:p>
        </w:tc>
        <w:tc>
          <w:tcPr>
            <w:tcW w:w="1983" w:type="dxa"/>
            <w:tcBorders>
              <w:left w:val="single" w:sz="4" w:space="0" w:color="auto"/>
            </w:tcBorders>
            <w:shd w:val="clear" w:color="auto" w:fill="F2F2F2" w:themeFill="background1" w:themeFillShade="F2"/>
            <w:vAlign w:val="center"/>
          </w:tcPr>
          <w:p w:rsidR="00896CE2" w:rsidRPr="00EB394E" w:rsidRDefault="00896CE2" w:rsidP="00896CE2">
            <w:pPr>
              <w:pStyle w:val="Nzev"/>
              <w:ind w:left="709" w:hanging="709"/>
              <w:rPr>
                <w:rFonts w:cs="Arial"/>
                <w:color w:val="auto"/>
              </w:rPr>
            </w:pPr>
            <w:r>
              <w:rPr>
                <w:rFonts w:cs="Arial"/>
                <w:color w:val="auto"/>
              </w:rPr>
              <w:t>Evropa</w:t>
            </w:r>
          </w:p>
        </w:tc>
      </w:tr>
      <w:tr w:rsidR="00EB394E" w:rsidRPr="00EB394E" w:rsidTr="00023DF0">
        <w:trPr>
          <w:trHeight w:hRule="exact" w:val="573"/>
        </w:trPr>
        <w:tc>
          <w:tcPr>
            <w:tcW w:w="9781" w:type="dxa"/>
            <w:gridSpan w:val="4"/>
            <w:tcBorders>
              <w:bottom w:val="single" w:sz="8" w:space="0" w:color="C4090B"/>
            </w:tcBorders>
            <w:vAlign w:val="center"/>
          </w:tcPr>
          <w:p w:rsidR="00BD5C01" w:rsidRPr="00EB394E" w:rsidRDefault="00BD5C01" w:rsidP="00BD5C01">
            <w:pPr>
              <w:widowControl/>
              <w:autoSpaceDE w:val="0"/>
              <w:autoSpaceDN w:val="0"/>
              <w:adjustRightInd w:val="0"/>
              <w:spacing w:before="0" w:after="0" w:line="240" w:lineRule="auto"/>
              <w:contextualSpacing w:val="0"/>
              <w:rPr>
                <w:rFonts w:eastAsia="Times New Roman" w:cs="Arial"/>
                <w:color w:val="auto"/>
                <w:sz w:val="16"/>
                <w:szCs w:val="16"/>
              </w:rPr>
            </w:pPr>
            <w:r w:rsidRPr="00EB394E">
              <w:rPr>
                <w:rFonts w:eastAsia="Times New Roman" w:cs="Arial"/>
                <w:color w:val="auto"/>
                <w:sz w:val="16"/>
                <w:szCs w:val="16"/>
              </w:rPr>
              <w:t>Pro škody vzniklé na věcech vnesených či odložených včetně věcí odložených zaměstnanci se sjednává spoluúčast pojištěného ve výši 0 Kč.</w:t>
            </w:r>
          </w:p>
        </w:tc>
      </w:tr>
    </w:tbl>
    <w:p w:rsidR="00BD5C01" w:rsidRPr="00EB394E" w:rsidRDefault="00BD5C01" w:rsidP="005B1782">
      <w:pPr>
        <w:pStyle w:val="GPodstavec"/>
        <w:numPr>
          <w:ilvl w:val="2"/>
          <w:numId w:val="3"/>
        </w:numPr>
        <w:tabs>
          <w:tab w:val="num" w:pos="723"/>
        </w:tabs>
        <w:ind w:left="709" w:hanging="709"/>
        <w:jc w:val="both"/>
        <w:rPr>
          <w:color w:val="auto"/>
        </w:rPr>
      </w:pPr>
      <w:r w:rsidRPr="00EB394E">
        <w:rPr>
          <w:color w:val="auto"/>
        </w:rPr>
        <w:t>Ujednává se, že spolupojištěný žák, student, rekvalifikant má právo, aby za něj pojišťovna zaplatila z jed</w:t>
      </w:r>
      <w:r w:rsidR="005B1782">
        <w:rPr>
          <w:color w:val="auto"/>
        </w:rPr>
        <w:t>n</w:t>
      </w:r>
      <w:r w:rsidRPr="00EB394E">
        <w:rPr>
          <w:color w:val="auto"/>
        </w:rPr>
        <w:t>é škodní nebo sériové škodní události částku do výše sjednaného sublimitu pro Doložku V104, přičemž pojistná plnění vyplacená za všechny škodní události nastalé v průběhu pojistného období nesmí přesáhnou</w:t>
      </w:r>
      <w:r w:rsidR="00745991">
        <w:rPr>
          <w:color w:val="auto"/>
        </w:rPr>
        <w:t>t</w:t>
      </w:r>
      <w:r w:rsidRPr="00EB394E">
        <w:rPr>
          <w:color w:val="auto"/>
        </w:rPr>
        <w:t xml:space="preserve"> dvojnásobek uvedené částky.</w:t>
      </w:r>
    </w:p>
    <w:p w:rsidR="00BD5C01" w:rsidRDefault="00BD5C01" w:rsidP="00973718">
      <w:pPr>
        <w:pStyle w:val="GPodstavec"/>
        <w:numPr>
          <w:ilvl w:val="2"/>
          <w:numId w:val="3"/>
        </w:numPr>
        <w:tabs>
          <w:tab w:val="num" w:pos="723"/>
        </w:tabs>
        <w:ind w:left="709" w:hanging="709"/>
        <w:jc w:val="both"/>
        <w:rPr>
          <w:color w:val="auto"/>
        </w:rPr>
      </w:pPr>
      <w:r w:rsidRPr="00DB094E">
        <w:rPr>
          <w:color w:val="auto"/>
        </w:rPr>
        <w:lastRenderedPageBreak/>
        <w:t>Ujednává se, že spolupojištěná fyzická nebo právnická osoba, u které žáci, studenti, rekvalifikanti vykonávají teoretické, praktické vyučování nebo rekvalifikaci, má právo, aby zaní pojišťovna zaplatila z jedné škodní nebo sériové události částku do výše sublimitu pojistného plnění sjednaného pro Doložku V105, přičem pojistná plnění vyplacená za všechny škodní události všech pojištěných fyzických nebo právnických osob nastalé v průběhu pojistného období nesmí přesáhnout dvojnásobek uvedené částky.</w:t>
      </w:r>
    </w:p>
    <w:p w:rsidR="00973718" w:rsidRPr="00B11709" w:rsidRDefault="00896CE2" w:rsidP="00896CE2">
      <w:pPr>
        <w:pStyle w:val="GPodstavec"/>
        <w:numPr>
          <w:ilvl w:val="2"/>
          <w:numId w:val="3"/>
        </w:numPr>
        <w:tabs>
          <w:tab w:val="num" w:pos="723"/>
        </w:tabs>
        <w:ind w:left="709" w:hanging="709"/>
        <w:jc w:val="both"/>
      </w:pPr>
      <w:r w:rsidRPr="00B11709">
        <w:t>Pojištění se vztahuje na povinnost pojištěného k náhradě škody</w:t>
      </w:r>
      <w:r w:rsidR="00790D9B" w:rsidRPr="00B11709">
        <w:t xml:space="preserve"> </w:t>
      </w:r>
      <w:r w:rsidRPr="00B11709">
        <w:t>/</w:t>
      </w:r>
      <w:r w:rsidR="00790D9B" w:rsidRPr="00B11709">
        <w:t xml:space="preserve"> </w:t>
      </w:r>
      <w:r w:rsidRPr="00B11709">
        <w:t>újmy způsobené plyny, trhavinami, jedovatými látkami, a to zejména v souvislosti s těmito provozy: výroba nebo zhotovo</w:t>
      </w:r>
      <w:r w:rsidR="00790D9B" w:rsidRPr="00B11709">
        <w:t>v</w:t>
      </w:r>
      <w:r w:rsidRPr="00B11709">
        <w:t>ávání, skladování, plnění, rozbor nebo přeprava nitroglycerinu nebo trhavin všeho druhu, plynu nebo vzduchu v nádobách na stlačen vzduch, butanu, metanu, propanu nebo jiných kapalných plynů, jedovatých látek a jedovatých odpadů.Pojištění se vztahuje na povinnost k náhradně škody/újmy vyplývající z činnosti související se získáváním, skladováním, distribucí nebo odbytem zemního plynu, vrtání, dobývání, rafinace nebo distribuce.</w:t>
      </w:r>
    </w:p>
    <w:p w:rsidR="00790D9B" w:rsidRPr="00B11709" w:rsidRDefault="00790D9B" w:rsidP="00790D9B">
      <w:pPr>
        <w:pStyle w:val="GPodstavec"/>
        <w:numPr>
          <w:ilvl w:val="2"/>
          <w:numId w:val="3"/>
        </w:numPr>
        <w:tabs>
          <w:tab w:val="num" w:pos="723"/>
        </w:tabs>
        <w:spacing w:before="60"/>
        <w:ind w:left="709" w:hanging="709"/>
        <w:jc w:val="both"/>
      </w:pPr>
      <w:r w:rsidRPr="00B11709">
        <w:t>Pojištění se vztahuje i na škodu / újmu související s provozem internátu, kolejí, rekreačních zařízení, sportovišť, dílen, ČOV, pozemků.</w:t>
      </w:r>
    </w:p>
    <w:p w:rsidR="00896CE2" w:rsidRPr="00B11709" w:rsidRDefault="00790D9B" w:rsidP="00790D9B">
      <w:pPr>
        <w:pStyle w:val="GPodstavec"/>
        <w:numPr>
          <w:ilvl w:val="2"/>
          <w:numId w:val="3"/>
        </w:numPr>
        <w:tabs>
          <w:tab w:val="num" w:pos="723"/>
        </w:tabs>
        <w:spacing w:before="60"/>
        <w:ind w:left="709" w:hanging="709"/>
        <w:jc w:val="both"/>
      </w:pPr>
      <w:r w:rsidRPr="00B11709">
        <w:t>Pojištění se vztahuje také na školní, společenské, zábavné, sportovní, kulturní (např. výlet, exkurze, seminář, konference apod.) akce pořádané pojištěným.</w:t>
      </w:r>
    </w:p>
    <w:p w:rsidR="00BD5C01" w:rsidRPr="00B11709" w:rsidRDefault="00BD5C01" w:rsidP="005B1782">
      <w:pPr>
        <w:pStyle w:val="GPodstavec"/>
        <w:numPr>
          <w:ilvl w:val="1"/>
          <w:numId w:val="3"/>
        </w:numPr>
        <w:spacing w:after="120"/>
        <w:ind w:left="709" w:hanging="709"/>
        <w:jc w:val="both"/>
        <w:rPr>
          <w:b/>
          <w:color w:val="auto"/>
        </w:rPr>
      </w:pPr>
      <w:r w:rsidRPr="00B11709">
        <w:rPr>
          <w:b/>
          <w:color w:val="auto"/>
        </w:rPr>
        <w:t>Smluvní ujednání, doložky</w:t>
      </w:r>
    </w:p>
    <w:p w:rsidR="00BD5C01" w:rsidRPr="00EB394E" w:rsidRDefault="00BD5C01" w:rsidP="005B1782">
      <w:pPr>
        <w:pStyle w:val="GPodstavec"/>
        <w:numPr>
          <w:ilvl w:val="2"/>
          <w:numId w:val="3"/>
        </w:numPr>
        <w:tabs>
          <w:tab w:val="num" w:pos="723"/>
        </w:tabs>
        <w:ind w:left="709" w:hanging="709"/>
        <w:jc w:val="both"/>
        <w:rPr>
          <w:color w:val="auto"/>
        </w:rPr>
      </w:pPr>
      <w:r w:rsidRPr="00EB394E">
        <w:rPr>
          <w:color w:val="auto"/>
        </w:rPr>
        <w:t>Pojištění dle této pojistné smlouvy se dále nevztahuje na povinnost pojištěného nahradit čistou finanční škodu či nemajetkovou újmu (pokud se nejedná o újmu na zdraví) související s</w:t>
      </w:r>
    </w:p>
    <w:p w:rsidR="00BD5C01" w:rsidRPr="00EB394E" w:rsidRDefault="00BD5C01" w:rsidP="005B1782">
      <w:pPr>
        <w:pStyle w:val="GPseznampsmena"/>
        <w:numPr>
          <w:ilvl w:val="0"/>
          <w:numId w:val="41"/>
        </w:numPr>
        <w:ind w:left="1134" w:hanging="425"/>
        <w:jc w:val="both"/>
        <w:rPr>
          <w:color w:val="auto"/>
        </w:rPr>
      </w:pPr>
      <w:r w:rsidRPr="00EB394E">
        <w:rPr>
          <w:color w:val="auto"/>
        </w:rPr>
        <w:t>jakýmkoli kybernetickým incidentem, nebo</w:t>
      </w:r>
    </w:p>
    <w:p w:rsidR="00BD5C01" w:rsidRPr="00EB394E" w:rsidRDefault="00BD5C01" w:rsidP="005B1782">
      <w:pPr>
        <w:pStyle w:val="GPseznampsmena"/>
        <w:numPr>
          <w:ilvl w:val="0"/>
          <w:numId w:val="41"/>
        </w:numPr>
        <w:ind w:left="1134" w:hanging="425"/>
        <w:jc w:val="both"/>
        <w:rPr>
          <w:color w:val="auto"/>
        </w:rPr>
      </w:pPr>
      <w:r w:rsidRPr="00EB394E">
        <w:rPr>
          <w:color w:val="auto"/>
        </w:rPr>
        <w:t xml:space="preserve">jakýmkoli kybernetickým útokem, nebo </w:t>
      </w:r>
    </w:p>
    <w:p w:rsidR="00BD5C01" w:rsidRPr="00EB394E" w:rsidRDefault="00BD5C01" w:rsidP="005B1782">
      <w:pPr>
        <w:pStyle w:val="GPseznampsmena"/>
        <w:numPr>
          <w:ilvl w:val="0"/>
          <w:numId w:val="41"/>
        </w:numPr>
        <w:ind w:left="1134" w:hanging="425"/>
        <w:jc w:val="both"/>
        <w:rPr>
          <w:color w:val="auto"/>
        </w:rPr>
      </w:pPr>
      <w:r w:rsidRPr="00EB394E">
        <w:rPr>
          <w:color w:val="auto"/>
        </w:rPr>
        <w:t xml:space="preserve">poškozením, zničením či ztrátou dat, nebo omezením či ztrátou možnosti užívat data. </w:t>
      </w:r>
    </w:p>
    <w:p w:rsidR="00BD5C01" w:rsidRPr="00EB394E" w:rsidRDefault="00BD5C01" w:rsidP="005B1782">
      <w:pPr>
        <w:pStyle w:val="GPodstavec"/>
        <w:ind w:left="709"/>
        <w:jc w:val="both"/>
        <w:rPr>
          <w:color w:val="auto"/>
        </w:rPr>
      </w:pPr>
      <w:r w:rsidRPr="00EB394E">
        <w:rPr>
          <w:color w:val="auto"/>
        </w:rPr>
        <w:t xml:space="preserve">Tato výluka se nevztahuje na škodu na hmotné věci či újmu na zdraví nebo usmrcení.  </w:t>
      </w:r>
    </w:p>
    <w:p w:rsidR="00BD5C01" w:rsidRPr="00EB394E" w:rsidRDefault="00BD5C01" w:rsidP="005B1782">
      <w:pPr>
        <w:pStyle w:val="GPodstavec"/>
        <w:ind w:left="709"/>
        <w:jc w:val="both"/>
        <w:rPr>
          <w:color w:val="auto"/>
        </w:rPr>
      </w:pPr>
      <w:r w:rsidRPr="00EB394E">
        <w:rPr>
          <w:color w:val="auto"/>
        </w:rPr>
        <w:t xml:space="preserve">Kybernetickým incidentem se rozumí: </w:t>
      </w:r>
    </w:p>
    <w:p w:rsidR="00BD5C01" w:rsidRPr="00EB394E" w:rsidRDefault="00BD5C01" w:rsidP="005B1782">
      <w:pPr>
        <w:pStyle w:val="GPseznampsmena"/>
        <w:numPr>
          <w:ilvl w:val="0"/>
          <w:numId w:val="41"/>
        </w:numPr>
        <w:ind w:left="1134" w:hanging="425"/>
        <w:jc w:val="both"/>
        <w:rPr>
          <w:color w:val="auto"/>
        </w:rPr>
      </w:pPr>
      <w:r w:rsidRPr="00EB394E">
        <w:rPr>
          <w:color w:val="auto"/>
        </w:rPr>
        <w:t xml:space="preserve">jakýkoli omyl či opomenutí týkající se přístupu k jakémukoli počítačovému systému, jeho provozu či užívání, nebo </w:t>
      </w:r>
    </w:p>
    <w:p w:rsidR="00BD5C01" w:rsidRPr="00EB394E" w:rsidRDefault="00BD5C01" w:rsidP="005B1782">
      <w:pPr>
        <w:pStyle w:val="GPseznampsmena"/>
        <w:numPr>
          <w:ilvl w:val="0"/>
          <w:numId w:val="41"/>
        </w:numPr>
        <w:ind w:left="1134" w:hanging="425"/>
        <w:jc w:val="both"/>
        <w:rPr>
          <w:color w:val="auto"/>
        </w:rPr>
      </w:pPr>
      <w:r w:rsidRPr="00EB394E">
        <w:rPr>
          <w:color w:val="auto"/>
        </w:rPr>
        <w:t>jakákoli částečná či úplná nepřístupnost či selhání počítačového systému, nemožnost přístupu k němu, jeho provozu či užívání.</w:t>
      </w:r>
    </w:p>
    <w:p w:rsidR="00BD5C01" w:rsidRPr="00EB394E" w:rsidRDefault="00BD5C01" w:rsidP="00512E28">
      <w:pPr>
        <w:pStyle w:val="GPodstavec"/>
        <w:spacing w:before="60"/>
        <w:ind w:left="709"/>
        <w:jc w:val="both"/>
        <w:rPr>
          <w:color w:val="auto"/>
        </w:rPr>
      </w:pPr>
      <w:r w:rsidRPr="00EB394E">
        <w:rPr>
          <w:color w:val="auto"/>
        </w:rPr>
        <w:t xml:space="preserve">Kybernetickým útokem se rozumí jakékoli úmyslné neoprávněné jednání kterékoli osoby či hrozba takového jednání týkající se přístupu k jakémukoli počítačovému systému, jeho provozu či užívání.  </w:t>
      </w:r>
    </w:p>
    <w:p w:rsidR="00BD5C01" w:rsidRPr="00EB394E" w:rsidRDefault="00BD5C01" w:rsidP="00512E28">
      <w:pPr>
        <w:pStyle w:val="GPodstavec"/>
        <w:spacing w:before="60"/>
        <w:ind w:left="709"/>
        <w:jc w:val="both"/>
        <w:rPr>
          <w:color w:val="auto"/>
        </w:rPr>
      </w:pPr>
      <w:r w:rsidRPr="00EB394E">
        <w:rPr>
          <w:color w:val="auto"/>
        </w:rPr>
        <w:t>Daty se rozumí jakákoliv informace v digitální podobě, bez ohledu na způsob, jakým je používána nebo zobrazována (text, obrázky, kresby, video či software).</w:t>
      </w:r>
    </w:p>
    <w:p w:rsidR="00BD5C01" w:rsidRPr="00EB394E" w:rsidRDefault="00BD5C01" w:rsidP="00512E28">
      <w:pPr>
        <w:pStyle w:val="GPodstavec"/>
        <w:spacing w:before="60"/>
        <w:ind w:left="709"/>
        <w:jc w:val="both"/>
        <w:rPr>
          <w:color w:val="auto"/>
        </w:rPr>
      </w:pPr>
      <w:r w:rsidRPr="00EB394E">
        <w:rPr>
          <w:color w:val="auto"/>
        </w:rPr>
        <w:t>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je jejich vlastníkem, provozovatelem či uživatelem.</w:t>
      </w:r>
    </w:p>
    <w:p w:rsidR="00BD5C01" w:rsidRPr="00EB394E" w:rsidRDefault="00BD5C01" w:rsidP="00790D9B">
      <w:pPr>
        <w:pStyle w:val="GPodstavec"/>
        <w:numPr>
          <w:ilvl w:val="2"/>
          <w:numId w:val="3"/>
        </w:numPr>
        <w:tabs>
          <w:tab w:val="num" w:pos="723"/>
        </w:tabs>
        <w:ind w:left="709" w:hanging="709"/>
        <w:jc w:val="both"/>
        <w:rPr>
          <w:color w:val="auto"/>
          <w:lang w:eastAsia="cs-CZ"/>
        </w:rPr>
      </w:pPr>
      <w:r w:rsidRPr="00EB394E">
        <w:rPr>
          <w:color w:val="auto"/>
          <w:lang w:eastAsia="cs-CZ"/>
        </w:rPr>
        <w:t>Ujednává se, že pojištění se nevztahuje na povinnost nahradit škodu či újmu, která byla způsobena:</w:t>
      </w:r>
    </w:p>
    <w:p w:rsidR="00BD5C01" w:rsidRPr="006078BF" w:rsidRDefault="00BD5C01" w:rsidP="00790D9B">
      <w:pPr>
        <w:pStyle w:val="GPseznampsmena"/>
        <w:numPr>
          <w:ilvl w:val="0"/>
          <w:numId w:val="54"/>
        </w:numPr>
        <w:ind w:left="1134" w:hanging="425"/>
        <w:jc w:val="both"/>
        <w:rPr>
          <w:color w:val="auto"/>
          <w:lang w:eastAsia="cs-CZ"/>
        </w:rPr>
      </w:pPr>
      <w:r w:rsidRPr="006078BF">
        <w:rPr>
          <w:color w:val="auto"/>
          <w:lang w:eastAsia="cs-CZ"/>
        </w:rPr>
        <w:t xml:space="preserve">onemocněním COVID-19, způsobené novým koronavirem SARS-CoV-2; </w:t>
      </w:r>
    </w:p>
    <w:p w:rsidR="00BD5C01" w:rsidRPr="00EB394E" w:rsidRDefault="00BD5C01" w:rsidP="00790D9B">
      <w:pPr>
        <w:pStyle w:val="GPseznampsmena"/>
        <w:ind w:left="1134" w:hanging="425"/>
        <w:jc w:val="both"/>
        <w:rPr>
          <w:color w:val="auto"/>
          <w:lang w:eastAsia="cs-CZ"/>
        </w:rPr>
      </w:pPr>
      <w:r w:rsidRPr="00EB394E">
        <w:rPr>
          <w:color w:val="auto"/>
          <w:lang w:eastAsia="cs-CZ"/>
        </w:rPr>
        <w:t xml:space="preserve">jakýmkoli onemocněním vzniklým mutací nebo variací nového koronaviru SARS-CoV-2; </w:t>
      </w:r>
    </w:p>
    <w:p w:rsidR="00BD5C01" w:rsidRPr="00EB394E" w:rsidRDefault="00BD5C01" w:rsidP="00790D9B">
      <w:pPr>
        <w:pStyle w:val="GPseznampsmena"/>
        <w:ind w:left="1134" w:hanging="425"/>
        <w:jc w:val="both"/>
        <w:rPr>
          <w:color w:val="auto"/>
          <w:lang w:eastAsia="cs-CZ"/>
        </w:rPr>
      </w:pPr>
      <w:r w:rsidRPr="00EB394E">
        <w:rPr>
          <w:color w:val="auto"/>
          <w:lang w:eastAsia="cs-CZ"/>
        </w:rPr>
        <w:t>jakýmkoli onemocněním označeným Světovou zdravotnickou organizací jako pandemie;</w:t>
      </w:r>
    </w:p>
    <w:p w:rsidR="00BD5C01" w:rsidRPr="00EB394E" w:rsidRDefault="00BD5C01" w:rsidP="00790D9B">
      <w:pPr>
        <w:pStyle w:val="GPseznampsmena"/>
        <w:ind w:left="1134" w:hanging="425"/>
        <w:jc w:val="both"/>
        <w:rPr>
          <w:color w:val="auto"/>
          <w:lang w:eastAsia="cs-CZ"/>
        </w:rPr>
      </w:pPr>
      <w:r w:rsidRPr="00EB394E">
        <w:rPr>
          <w:color w:val="auto"/>
          <w:lang w:eastAsia="cs-CZ"/>
        </w:rPr>
        <w:t>jakoukoli hrozbou nebo obavou z onemocnění uvedených pod bodem a) - c) tohoto bodu;</w:t>
      </w:r>
    </w:p>
    <w:p w:rsidR="00BD5C01" w:rsidRPr="00EB394E" w:rsidRDefault="00BD5C01" w:rsidP="00790D9B">
      <w:pPr>
        <w:pStyle w:val="GPseznampsmena"/>
        <w:ind w:left="1134" w:hanging="425"/>
        <w:jc w:val="both"/>
        <w:rPr>
          <w:color w:val="auto"/>
          <w:lang w:eastAsia="cs-CZ"/>
        </w:rPr>
      </w:pPr>
      <w:r w:rsidRPr="00EB394E">
        <w:rPr>
          <w:color w:val="auto"/>
          <w:lang w:eastAsia="cs-CZ"/>
        </w:rPr>
        <w:t>jakýmkoli opatřením přijatým za účelem předcházení omezení, kontroly, potlačení nebo zmírnění dopadů okolností uvedených v bodech a) - d) tohoto bodu.</w:t>
      </w:r>
    </w:p>
    <w:p w:rsidR="00790D9B" w:rsidRPr="00790D9B" w:rsidRDefault="00BD5C01" w:rsidP="00790D9B">
      <w:pPr>
        <w:pStyle w:val="GPodstavec"/>
        <w:numPr>
          <w:ilvl w:val="2"/>
          <w:numId w:val="3"/>
        </w:numPr>
        <w:tabs>
          <w:tab w:val="num" w:pos="723"/>
        </w:tabs>
        <w:spacing w:after="60"/>
        <w:ind w:left="709" w:hanging="709"/>
        <w:rPr>
          <w:color w:val="auto"/>
        </w:rPr>
      </w:pPr>
      <w:r w:rsidRPr="00EB394E">
        <w:rPr>
          <w:b/>
          <w:color w:val="auto"/>
        </w:rPr>
        <w:t>Doložka V70 Čisté finanční škody</w:t>
      </w:r>
    </w:p>
    <w:p w:rsidR="00BD5C01" w:rsidRPr="00EB394E" w:rsidRDefault="00BD5C01" w:rsidP="00512E28">
      <w:pPr>
        <w:pStyle w:val="GPodstavec"/>
        <w:spacing w:before="60" w:after="60"/>
        <w:ind w:left="709"/>
        <w:jc w:val="both"/>
        <w:rPr>
          <w:color w:val="auto"/>
        </w:rPr>
      </w:pPr>
      <w:r w:rsidRPr="00EB394E">
        <w:rPr>
          <w:color w:val="auto"/>
        </w:rPr>
        <w:t xml:space="preserve">Odchylně od článku </w:t>
      </w:r>
      <w:r w:rsidRPr="00EB394E">
        <w:rPr>
          <w:rStyle w:val="normln-tun"/>
          <w:rFonts w:cs="Times New Roman"/>
          <w:color w:val="auto"/>
        </w:rPr>
        <w:t>21</w:t>
      </w:r>
      <w:r w:rsidRPr="00EB394E">
        <w:rPr>
          <w:color w:val="auto"/>
        </w:rPr>
        <w:t xml:space="preserve"> bodu </w:t>
      </w:r>
      <w:r w:rsidRPr="00EB394E">
        <w:rPr>
          <w:rStyle w:val="normln-tun"/>
          <w:rFonts w:cs="Times New Roman"/>
          <w:color w:val="auto"/>
        </w:rPr>
        <w:t>1</w:t>
      </w:r>
      <w:r w:rsidRPr="00EB394E">
        <w:rPr>
          <w:color w:val="auto"/>
        </w:rPr>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rsidR="00BD5C01" w:rsidRPr="00EB394E" w:rsidRDefault="00BD5C01" w:rsidP="006078BF">
      <w:pPr>
        <w:pStyle w:val="GPodstavec"/>
        <w:spacing w:before="40"/>
        <w:ind w:left="709"/>
        <w:jc w:val="both"/>
        <w:rPr>
          <w:color w:val="auto"/>
        </w:rPr>
      </w:pPr>
      <w:r w:rsidRPr="00EB394E">
        <w:rPr>
          <w:color w:val="auto"/>
        </w:rPr>
        <w:t xml:space="preserve">Pojištění v rozsahu tohoto ujednání se sjednává i pro povinnost pojištěného nahradit škodu způsobenou v souvislosti se zpracováním osobních údajů. </w:t>
      </w:r>
    </w:p>
    <w:p w:rsidR="00BD5C01" w:rsidRPr="00EB394E" w:rsidRDefault="00BD5C01" w:rsidP="006078BF">
      <w:pPr>
        <w:pStyle w:val="GPodstavec"/>
        <w:spacing w:before="40"/>
        <w:ind w:left="709"/>
        <w:jc w:val="both"/>
        <w:rPr>
          <w:color w:val="auto"/>
        </w:rPr>
      </w:pPr>
      <w:r w:rsidRPr="00EB394E">
        <w:rPr>
          <w:color w:val="auto"/>
        </w:rPr>
        <w:t xml:space="preserve">Předpokladem vzniku práva na pojistné plnění v rozsahu tohoto ujednání je, že došlo ke vzniku škody na území ujednaném v pojistné smlouvě a v době trvání pojištění v souvislosti s pojištěnou činností či vztahy z této činnosti vyplývajícími, a to včetně škody způsobené vadou výrobku. </w:t>
      </w:r>
    </w:p>
    <w:p w:rsidR="00BD5C01" w:rsidRPr="00EB394E" w:rsidRDefault="00BD5C01" w:rsidP="006078BF">
      <w:pPr>
        <w:spacing w:before="40" w:after="0"/>
        <w:ind w:left="709"/>
        <w:contextualSpacing w:val="0"/>
        <w:jc w:val="both"/>
        <w:rPr>
          <w:rFonts w:cs="Arial"/>
          <w:color w:val="auto"/>
          <w:sz w:val="20"/>
          <w:szCs w:val="20"/>
        </w:rPr>
      </w:pPr>
      <w:r w:rsidRPr="00EB394E">
        <w:rPr>
          <w:rFonts w:cs="Arial"/>
          <w:color w:val="auto"/>
          <w:sz w:val="20"/>
          <w:szCs w:val="20"/>
        </w:rPr>
        <w:t>Ujednává se, že pojištění čistých finančních škod v rozsahu této doložky se vztahuje i na případ povinnosti pojištěného k náhradě čisté finanční škody</w:t>
      </w:r>
      <w:r w:rsidRPr="00EB394E">
        <w:rPr>
          <w:rFonts w:ascii="AllAndNone2" w:hAnsi="AllAndNone2"/>
          <w:color w:val="auto"/>
          <w:sz w:val="16"/>
          <w:szCs w:val="16"/>
          <w:lang w:eastAsia="cs-CZ"/>
        </w:rPr>
        <w:t>:</w:t>
      </w:r>
    </w:p>
    <w:p w:rsidR="00BD5C01" w:rsidRPr="00EB394E" w:rsidRDefault="00BD5C01" w:rsidP="006078BF">
      <w:pPr>
        <w:pStyle w:val="Odstavecseseznamem"/>
        <w:numPr>
          <w:ilvl w:val="0"/>
          <w:numId w:val="49"/>
        </w:numPr>
        <w:spacing w:before="40" w:after="0"/>
        <w:ind w:left="1134" w:hanging="425"/>
        <w:contextualSpacing w:val="0"/>
        <w:jc w:val="both"/>
        <w:rPr>
          <w:rFonts w:cs="Arial"/>
          <w:color w:val="auto"/>
          <w:sz w:val="20"/>
          <w:szCs w:val="20"/>
        </w:rPr>
      </w:pPr>
      <w:r w:rsidRPr="00EB394E">
        <w:rPr>
          <w:rFonts w:cs="Arial"/>
          <w:color w:val="auto"/>
          <w:sz w:val="20"/>
          <w:szCs w:val="20"/>
        </w:rPr>
        <w:t xml:space="preserve">nastalé v důsledku montáže, umístění nebo položení vadných výrobků vyrobených pojištěným; </w:t>
      </w:r>
    </w:p>
    <w:p w:rsidR="00BD5C01" w:rsidRPr="00EB394E" w:rsidRDefault="00BD5C01" w:rsidP="005B1782">
      <w:pPr>
        <w:pStyle w:val="Odstavecseseznamem"/>
        <w:numPr>
          <w:ilvl w:val="0"/>
          <w:numId w:val="49"/>
        </w:numPr>
        <w:ind w:left="1134" w:hanging="425"/>
        <w:jc w:val="both"/>
        <w:rPr>
          <w:rFonts w:cs="Arial"/>
          <w:color w:val="auto"/>
          <w:sz w:val="20"/>
          <w:szCs w:val="20"/>
        </w:rPr>
      </w:pPr>
      <w:r w:rsidRPr="00EB394E">
        <w:rPr>
          <w:rFonts w:cs="Arial"/>
          <w:color w:val="auto"/>
          <w:sz w:val="20"/>
          <w:szCs w:val="20"/>
        </w:rPr>
        <w:lastRenderedPageBreak/>
        <w:t xml:space="preserve">spočívající v nákladech na montáž, umístění nebo položení bezvadných náhradních výrobků náhradou za vadné; musí se vždy jednat o náklady vynaložené třetí osobou; </w:t>
      </w:r>
    </w:p>
    <w:p w:rsidR="00BD5C01" w:rsidRPr="00EB394E" w:rsidRDefault="00BD5C01" w:rsidP="005B1782">
      <w:pPr>
        <w:pStyle w:val="Odstavecseseznamem"/>
        <w:numPr>
          <w:ilvl w:val="0"/>
          <w:numId w:val="49"/>
        </w:numPr>
        <w:ind w:left="1134" w:hanging="425"/>
        <w:jc w:val="both"/>
        <w:rPr>
          <w:rFonts w:cs="Arial"/>
          <w:color w:val="auto"/>
          <w:sz w:val="20"/>
          <w:szCs w:val="20"/>
        </w:rPr>
      </w:pPr>
      <w:r w:rsidRPr="00EB394E">
        <w:rPr>
          <w:rFonts w:cs="Arial"/>
          <w:color w:val="auto"/>
          <w:sz w:val="20"/>
          <w:szCs w:val="20"/>
        </w:rPr>
        <w:t xml:space="preserve">nastalé v důsledku toho, že věc vzniklá spojením, smísením nebo zpracováním s vadným výrobkem vyrobeným pojištěným, anebo vzniklá v důsledku dalšího zpracování a opracování tohoto vadného výrobku, je vadná; </w:t>
      </w:r>
    </w:p>
    <w:p w:rsidR="00BD5C01" w:rsidRPr="00EB394E" w:rsidRDefault="00BD5C01" w:rsidP="005B1782">
      <w:pPr>
        <w:pStyle w:val="Odstavecseseznamem"/>
        <w:numPr>
          <w:ilvl w:val="0"/>
          <w:numId w:val="49"/>
        </w:numPr>
        <w:spacing w:before="0" w:after="120"/>
        <w:ind w:left="1134" w:hanging="425"/>
        <w:contextualSpacing w:val="0"/>
        <w:jc w:val="both"/>
        <w:rPr>
          <w:rFonts w:cs="Arial"/>
          <w:color w:val="auto"/>
          <w:sz w:val="20"/>
          <w:szCs w:val="20"/>
        </w:rPr>
      </w:pPr>
      <w:r w:rsidRPr="00EB394E">
        <w:rPr>
          <w:rFonts w:cs="Arial"/>
          <w:color w:val="auto"/>
          <w:sz w:val="20"/>
          <w:szCs w:val="20"/>
        </w:rPr>
        <w:t xml:space="preserve">spočívající v ušlém zisku, který je následkem přerušení provozu třetí osoby, kdy k přerušení provozu došlo v důsledku vady výrobku dodaného pojištěným. </w:t>
      </w:r>
    </w:p>
    <w:p w:rsidR="00BD5C01" w:rsidRPr="00EB394E" w:rsidRDefault="00BD5C01" w:rsidP="005B1782">
      <w:pPr>
        <w:spacing w:before="120" w:after="120"/>
        <w:ind w:left="709"/>
        <w:contextualSpacing w:val="0"/>
        <w:jc w:val="both"/>
        <w:rPr>
          <w:rFonts w:cs="Arial"/>
          <w:color w:val="auto"/>
          <w:sz w:val="20"/>
          <w:szCs w:val="20"/>
        </w:rPr>
      </w:pPr>
      <w:r w:rsidRPr="00EB394E">
        <w:rPr>
          <w:rFonts w:cs="Arial"/>
          <w:color w:val="auto"/>
          <w:sz w:val="20"/>
          <w:szCs w:val="20"/>
        </w:rPr>
        <w:t xml:space="preserve">Pojištění v rozsahu této doložky se však nevztahuje na povinnost nahradit škodu: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vzniklou prodlením se splněním smluvní povinnosti;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vzniklou schodkem na finančních hodnotách, jejichž správou byl pojištěný pověřen;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vzniklou při obchodování s cennými papíry;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způsobenou pojištěným jako členem statutárního orgánu nebo kontrolního orgánu jakékoliv obchodní společnosti nebo družstva;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vzniklou v souvislosti s čerpáním či přípravou čerpání jakýchkoli dotací a grantů, nebo v souvislosti s organizací veřejných zakázek, zpracováním podkladů pro účast ve výběrovém řízení nebo veřejných zakázkách;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vzniklou v souvislosti s vymáháním pohledávek;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 xml:space="preserve">vzniklou v souvislosti se správou datových schránek třetích osob; </w:t>
      </w:r>
    </w:p>
    <w:p w:rsidR="00BD5C01" w:rsidRPr="00EB394E" w:rsidRDefault="00BD5C01" w:rsidP="005B1782">
      <w:pPr>
        <w:pStyle w:val="Odstavecseseznamem"/>
        <w:numPr>
          <w:ilvl w:val="0"/>
          <w:numId w:val="50"/>
        </w:numPr>
        <w:spacing w:before="120" w:after="0"/>
        <w:ind w:left="1134" w:hanging="425"/>
        <w:jc w:val="both"/>
        <w:rPr>
          <w:rFonts w:cs="Arial"/>
          <w:color w:val="auto"/>
          <w:sz w:val="20"/>
          <w:szCs w:val="20"/>
        </w:rPr>
      </w:pPr>
      <w:r w:rsidRPr="00EB394E">
        <w:rPr>
          <w:rFonts w:cs="Arial"/>
          <w:color w:val="auto"/>
          <w:sz w:val="20"/>
          <w:szCs w:val="20"/>
        </w:rPr>
        <w:t>způsobenou určením nesprávné ceny (rozpočtu) díla nebo zpracováním chybných podkladů pro určení této ceny.</w:t>
      </w:r>
    </w:p>
    <w:p w:rsidR="00BD5C01" w:rsidRPr="00EB394E" w:rsidRDefault="00BD5C01" w:rsidP="005B1782">
      <w:pPr>
        <w:spacing w:before="120" w:after="0"/>
        <w:ind w:left="709"/>
        <w:contextualSpacing w:val="0"/>
        <w:jc w:val="both"/>
        <w:rPr>
          <w:rFonts w:cs="Arial"/>
          <w:color w:val="auto"/>
          <w:sz w:val="20"/>
          <w:szCs w:val="20"/>
        </w:rPr>
      </w:pPr>
      <w:r w:rsidRPr="00EB394E">
        <w:rPr>
          <w:rFonts w:cs="Arial"/>
          <w:color w:val="auto"/>
          <w:sz w:val="20"/>
          <w:szCs w:val="20"/>
        </w:rPr>
        <w:t>V případě škody způsobené vadným výrobkem se pojištění dále nevztahuje na ušlý zisk vzniklý jinak, než následkem přerušení provozu třetí osoby v důsledku vady výrobku dodaného pojištěným.</w:t>
      </w:r>
    </w:p>
    <w:p w:rsidR="00896CE2" w:rsidRDefault="00BD5C01" w:rsidP="006078BF">
      <w:pPr>
        <w:pStyle w:val="GPodstavec"/>
        <w:numPr>
          <w:ilvl w:val="2"/>
          <w:numId w:val="3"/>
        </w:numPr>
        <w:tabs>
          <w:tab w:val="num" w:pos="723"/>
        </w:tabs>
        <w:ind w:left="709" w:hanging="709"/>
        <w:rPr>
          <w:b/>
          <w:color w:val="auto"/>
        </w:rPr>
      </w:pPr>
      <w:r w:rsidRPr="00EB394E">
        <w:rPr>
          <w:b/>
          <w:color w:val="auto"/>
        </w:rPr>
        <w:t>Doložka V723 Věci převzaté a užívané</w:t>
      </w:r>
    </w:p>
    <w:p w:rsidR="00896CE2" w:rsidRPr="00B11709" w:rsidRDefault="00BD5C01" w:rsidP="00790D9B">
      <w:pPr>
        <w:pStyle w:val="GPodstavec"/>
        <w:spacing w:before="0"/>
        <w:ind w:left="709"/>
        <w:jc w:val="both"/>
        <w:rPr>
          <w:b/>
          <w:color w:val="auto"/>
        </w:rPr>
      </w:pPr>
      <w:r w:rsidRPr="00EB394E">
        <w:rPr>
          <w:color w:val="auto"/>
        </w:rPr>
        <w:t xml:space="preserve">Odchylně od ustanovení článku </w:t>
      </w:r>
      <w:r w:rsidRPr="00EB394E">
        <w:rPr>
          <w:b/>
          <w:color w:val="auto"/>
        </w:rPr>
        <w:t>23</w:t>
      </w:r>
      <w:r w:rsidRPr="00EB394E">
        <w:rPr>
          <w:color w:val="auto"/>
        </w:rPr>
        <w:t xml:space="preserve"> bodu </w:t>
      </w:r>
      <w:r w:rsidRPr="00EB394E">
        <w:rPr>
          <w:b/>
          <w:color w:val="auto"/>
        </w:rPr>
        <w:t>2</w:t>
      </w:r>
      <w:r w:rsidRPr="00EB394E">
        <w:rPr>
          <w:color w:val="auto"/>
        </w:rPr>
        <w:t xml:space="preserve"> písm. </w:t>
      </w:r>
      <w:r w:rsidRPr="00EB394E">
        <w:rPr>
          <w:b/>
          <w:color w:val="auto"/>
        </w:rPr>
        <w:t>a</w:t>
      </w:r>
      <w:r w:rsidRPr="00EB394E">
        <w:rPr>
          <w:color w:val="auto"/>
        </w:rPr>
        <w:t xml:space="preserve"> a </w:t>
      </w:r>
      <w:r w:rsidRPr="00EB394E">
        <w:rPr>
          <w:b/>
          <w:color w:val="auto"/>
        </w:rPr>
        <w:t>b</w:t>
      </w:r>
      <w:r w:rsidRPr="00EB394E">
        <w:rPr>
          <w:color w:val="auto"/>
        </w:rPr>
        <w:t xml:space="preserve"> VPPMO-P se ujednává, že pojištění se vztahuje na povinnost nahradit škodu na hmotných movitých věcech, které pojištěný užívá, nebo na hmotných </w:t>
      </w:r>
      <w:r w:rsidRPr="00B11709">
        <w:rPr>
          <w:color w:val="auto"/>
        </w:rPr>
        <w:t>movitých věcech převzatých pojištěným, jež mají být předmětem jeho závazku.</w:t>
      </w:r>
    </w:p>
    <w:p w:rsidR="00B11709" w:rsidRPr="00B11709" w:rsidRDefault="00896CE2" w:rsidP="00B11709">
      <w:pPr>
        <w:pStyle w:val="GPodstavec"/>
        <w:spacing w:before="60" w:after="60"/>
        <w:ind w:left="709"/>
        <w:jc w:val="both"/>
        <w:rPr>
          <w:color w:val="auto"/>
        </w:rPr>
      </w:pPr>
      <w:r w:rsidRPr="00B11709">
        <w:t>Pojištění se vztahuje také případy, kdy ke škodě dojde na společenské, zábavné, sportovní, kulturní (např. výlet, exkurze, tábor apod.) apod., které jsou pořádané pojištěným</w:t>
      </w:r>
      <w:r w:rsidR="00B11709" w:rsidRPr="00B11709">
        <w:t>.</w:t>
      </w:r>
      <w:r w:rsidR="00B11709" w:rsidRPr="00B11709">
        <w:rPr>
          <w:color w:val="auto"/>
        </w:rPr>
        <w:t xml:space="preserve"> </w:t>
      </w:r>
    </w:p>
    <w:p w:rsidR="00BD5C01" w:rsidRPr="00B11709" w:rsidRDefault="00BD5C01" w:rsidP="00896CE2">
      <w:pPr>
        <w:pStyle w:val="GPodstavec"/>
        <w:spacing w:after="60"/>
        <w:ind w:left="709"/>
        <w:jc w:val="both"/>
        <w:rPr>
          <w:b/>
          <w:color w:val="auto"/>
        </w:rPr>
      </w:pPr>
      <w:r w:rsidRPr="00B11709">
        <w:rPr>
          <w:color w:val="auto"/>
        </w:rPr>
        <w:t>Pojištění v rozsahu této doložky se však nevztahuje na povinnost nahradit škody:</w:t>
      </w:r>
    </w:p>
    <w:p w:rsidR="00BD5C01" w:rsidRPr="00B11709" w:rsidRDefault="00BD5C01" w:rsidP="005B1782">
      <w:pPr>
        <w:pStyle w:val="Odstavecseseznamem"/>
        <w:widowControl/>
        <w:numPr>
          <w:ilvl w:val="0"/>
          <w:numId w:val="42"/>
        </w:numPr>
        <w:autoSpaceDE w:val="0"/>
        <w:autoSpaceDN w:val="0"/>
        <w:adjustRightInd w:val="0"/>
        <w:spacing w:before="0" w:after="0" w:line="240" w:lineRule="auto"/>
        <w:ind w:left="1134" w:hanging="425"/>
        <w:contextualSpacing w:val="0"/>
        <w:jc w:val="both"/>
        <w:rPr>
          <w:rFonts w:cs="Arial"/>
          <w:color w:val="auto"/>
          <w:sz w:val="20"/>
          <w:szCs w:val="20"/>
        </w:rPr>
      </w:pPr>
      <w:r w:rsidRPr="00B11709">
        <w:rPr>
          <w:rFonts w:cs="Arial"/>
          <w:color w:val="auto"/>
          <w:sz w:val="20"/>
          <w:szCs w:val="20"/>
        </w:rPr>
        <w:t>vzniklé opotřebením, nadměrným mechanickým zatížením nebo chybnou obsluhou;</w:t>
      </w:r>
    </w:p>
    <w:p w:rsidR="00BD5C01" w:rsidRPr="00EB394E" w:rsidRDefault="00BD5C01" w:rsidP="005B1782">
      <w:pPr>
        <w:pStyle w:val="Odstavecseseznamem"/>
        <w:widowControl/>
        <w:numPr>
          <w:ilvl w:val="0"/>
          <w:numId w:val="42"/>
        </w:numPr>
        <w:autoSpaceDE w:val="0"/>
        <w:autoSpaceDN w:val="0"/>
        <w:adjustRightInd w:val="0"/>
        <w:spacing w:before="0" w:after="0" w:line="240" w:lineRule="auto"/>
        <w:ind w:left="1134" w:hanging="425"/>
        <w:contextualSpacing w:val="0"/>
        <w:jc w:val="both"/>
        <w:rPr>
          <w:rFonts w:cs="Arial"/>
          <w:color w:val="auto"/>
          <w:sz w:val="20"/>
          <w:szCs w:val="20"/>
        </w:rPr>
      </w:pPr>
      <w:r w:rsidRPr="00EB394E">
        <w:rPr>
          <w:rFonts w:cs="Arial"/>
          <w:color w:val="auto"/>
          <w:sz w:val="20"/>
          <w:szCs w:val="20"/>
        </w:rPr>
        <w:t>vzniklé na hmotných věcech převzatých v rámci přepravních smluv;</w:t>
      </w:r>
    </w:p>
    <w:p w:rsidR="00BD5C01" w:rsidRPr="00EB394E" w:rsidRDefault="00BD5C01" w:rsidP="005B1782">
      <w:pPr>
        <w:pStyle w:val="Odstavecseseznamem"/>
        <w:widowControl/>
        <w:numPr>
          <w:ilvl w:val="0"/>
          <w:numId w:val="42"/>
        </w:numPr>
        <w:autoSpaceDE w:val="0"/>
        <w:autoSpaceDN w:val="0"/>
        <w:adjustRightInd w:val="0"/>
        <w:spacing w:before="0" w:after="0" w:line="240" w:lineRule="auto"/>
        <w:ind w:left="1134" w:hanging="425"/>
        <w:contextualSpacing w:val="0"/>
        <w:jc w:val="both"/>
        <w:rPr>
          <w:rFonts w:cs="Arial"/>
          <w:color w:val="auto"/>
          <w:sz w:val="20"/>
          <w:szCs w:val="20"/>
        </w:rPr>
      </w:pPr>
      <w:r w:rsidRPr="00EB394E">
        <w:rPr>
          <w:rFonts w:cs="Arial"/>
          <w:color w:val="auto"/>
          <w:sz w:val="20"/>
          <w:szCs w:val="20"/>
        </w:rPr>
        <w:t>vzniklé na letadlech nebo sportovních létajících zařízeních;</w:t>
      </w:r>
    </w:p>
    <w:p w:rsidR="00BD5C01" w:rsidRPr="00EB394E" w:rsidRDefault="00BD5C01" w:rsidP="005B1782">
      <w:pPr>
        <w:pStyle w:val="Odstavecseseznamem"/>
        <w:widowControl/>
        <w:numPr>
          <w:ilvl w:val="0"/>
          <w:numId w:val="42"/>
        </w:numPr>
        <w:autoSpaceDE w:val="0"/>
        <w:autoSpaceDN w:val="0"/>
        <w:adjustRightInd w:val="0"/>
        <w:spacing w:before="0" w:after="0" w:line="240" w:lineRule="auto"/>
        <w:ind w:left="1134" w:hanging="425"/>
        <w:contextualSpacing w:val="0"/>
        <w:jc w:val="both"/>
        <w:rPr>
          <w:rFonts w:cs="Arial"/>
          <w:color w:val="auto"/>
          <w:sz w:val="20"/>
          <w:szCs w:val="20"/>
        </w:rPr>
      </w:pPr>
      <w:r w:rsidRPr="00EB394E">
        <w:rPr>
          <w:rFonts w:cs="Arial"/>
          <w:color w:val="auto"/>
          <w:sz w:val="20"/>
          <w:szCs w:val="20"/>
        </w:rPr>
        <w:t>vzniklé na zvířatech;</w:t>
      </w:r>
    </w:p>
    <w:p w:rsidR="00BD5C01" w:rsidRPr="00EB394E" w:rsidRDefault="00BD5C01" w:rsidP="005B1782">
      <w:pPr>
        <w:pStyle w:val="Odstavecseseznamem"/>
        <w:widowControl/>
        <w:numPr>
          <w:ilvl w:val="0"/>
          <w:numId w:val="42"/>
        </w:numPr>
        <w:autoSpaceDE w:val="0"/>
        <w:autoSpaceDN w:val="0"/>
        <w:adjustRightInd w:val="0"/>
        <w:spacing w:before="0" w:after="0" w:line="240" w:lineRule="auto"/>
        <w:ind w:left="1134" w:hanging="425"/>
        <w:contextualSpacing w:val="0"/>
        <w:jc w:val="both"/>
        <w:rPr>
          <w:rFonts w:cs="Arial"/>
          <w:color w:val="auto"/>
          <w:sz w:val="20"/>
          <w:szCs w:val="20"/>
        </w:rPr>
      </w:pPr>
      <w:r w:rsidRPr="00EB394E">
        <w:rPr>
          <w:color w:val="auto"/>
          <w:sz w:val="20"/>
          <w:szCs w:val="20"/>
        </w:rPr>
        <w:t>vzniklé na motorových vozidlech včetně samojízdných pracovních strojů (např. vysokozdvižných vozíků).</w:t>
      </w:r>
    </w:p>
    <w:p w:rsidR="00B11709" w:rsidRDefault="00BD5C01" w:rsidP="005B1782">
      <w:pPr>
        <w:pStyle w:val="GPodstavec"/>
        <w:numPr>
          <w:ilvl w:val="2"/>
          <w:numId w:val="3"/>
        </w:numPr>
        <w:tabs>
          <w:tab w:val="num" w:pos="723"/>
        </w:tabs>
        <w:ind w:left="709" w:hanging="709"/>
        <w:rPr>
          <w:b/>
          <w:color w:val="auto"/>
        </w:rPr>
      </w:pPr>
      <w:r w:rsidRPr="00EB394E">
        <w:rPr>
          <w:b/>
          <w:color w:val="auto"/>
        </w:rPr>
        <w:t>Doložka V 103 Majetková propojenost</w:t>
      </w:r>
    </w:p>
    <w:p w:rsidR="00BD5C01" w:rsidRPr="00EB394E" w:rsidRDefault="00BD5C01" w:rsidP="00B11709">
      <w:pPr>
        <w:pStyle w:val="GPodstavec"/>
        <w:ind w:left="709"/>
        <w:jc w:val="both"/>
        <w:rPr>
          <w:b/>
          <w:color w:val="auto"/>
        </w:rPr>
      </w:pPr>
      <w:r w:rsidRPr="00EB394E">
        <w:rPr>
          <w:color w:val="auto"/>
        </w:rPr>
        <w:t xml:space="preserve">Ujednává se, že odchylně od článku </w:t>
      </w:r>
      <w:r w:rsidRPr="00EB394E">
        <w:rPr>
          <w:b/>
          <w:color w:val="auto"/>
        </w:rPr>
        <w:t>23</w:t>
      </w:r>
      <w:r w:rsidRPr="00EB394E">
        <w:rPr>
          <w:color w:val="auto"/>
        </w:rPr>
        <w:t xml:space="preserve"> bodu </w:t>
      </w:r>
      <w:r w:rsidRPr="00EB394E">
        <w:rPr>
          <w:b/>
          <w:color w:val="auto"/>
        </w:rPr>
        <w:t>8</w:t>
      </w:r>
      <w:r w:rsidRPr="00EB394E">
        <w:rPr>
          <w:color w:val="auto"/>
        </w:rPr>
        <w:t xml:space="preserve"> VPPMO-P jsou v rozsahu pojištěných nebezpečí sjednaných touto pojistnou smlouvou pojištěny i povinnosti pojištěných nahradit škodu</w:t>
      </w:r>
      <w:r w:rsidRPr="00EB394E">
        <w:rPr>
          <w:color w:val="auto"/>
        </w:rPr>
        <w:br/>
        <w:t>či újmu vzniklou osobě, která je ve významném vztahu k pojištěnému.</w:t>
      </w:r>
    </w:p>
    <w:p w:rsidR="00B11709" w:rsidRDefault="00BD5C01" w:rsidP="005B1782">
      <w:pPr>
        <w:pStyle w:val="GPodstavec"/>
        <w:numPr>
          <w:ilvl w:val="2"/>
          <w:numId w:val="3"/>
        </w:numPr>
        <w:tabs>
          <w:tab w:val="num" w:pos="723"/>
        </w:tabs>
        <w:ind w:left="709" w:hanging="709"/>
        <w:rPr>
          <w:b/>
          <w:color w:val="auto"/>
        </w:rPr>
      </w:pPr>
      <w:r w:rsidRPr="00EB394E">
        <w:rPr>
          <w:b/>
          <w:color w:val="auto"/>
        </w:rPr>
        <w:t>Doložka V104 Odpovědnost žáka, studenta, rekvalifikanta na prax</w:t>
      </w:r>
      <w:r w:rsidR="005B1782">
        <w:rPr>
          <w:b/>
          <w:color w:val="auto"/>
        </w:rPr>
        <w:t>i</w:t>
      </w:r>
    </w:p>
    <w:p w:rsidR="00BD5C01" w:rsidRPr="005B1782" w:rsidRDefault="00BD5C01" w:rsidP="00B11709">
      <w:pPr>
        <w:pStyle w:val="GPodstavec"/>
        <w:ind w:left="709"/>
        <w:jc w:val="both"/>
        <w:rPr>
          <w:b/>
          <w:color w:val="auto"/>
        </w:rPr>
      </w:pPr>
      <w:r w:rsidRPr="005B1782">
        <w:rPr>
          <w:color w:val="auto"/>
        </w:rPr>
        <w:t>Dále se ujednává, že pojištěným, tedy tím, na jehož povinnost nahradit škodu či újmu se pojištění v rozsahu této doložky sjednává, je žák, student, rekvalifikant, a to po dobu studia u pojistníka. Předpokladem vzniku práva na plnění z tohoto připojištění je, že k úrazu, jinému poškození zdraví, poškození nebo zničení věci (dále jen "škodní událost") došlo v době trvání pojištění, při teoretickém, praktickém vyučování nebo rekvalifikaci nebo v přímé souvislosti s nimi.</w:t>
      </w:r>
    </w:p>
    <w:p w:rsidR="00BD5C01" w:rsidRPr="00EB394E" w:rsidRDefault="00BD5C01" w:rsidP="006078BF">
      <w:pPr>
        <w:pStyle w:val="GPodstavec"/>
        <w:spacing w:before="40"/>
        <w:ind w:left="709"/>
        <w:jc w:val="both"/>
        <w:rPr>
          <w:color w:val="auto"/>
        </w:rPr>
      </w:pPr>
      <w:r w:rsidRPr="00EB394E">
        <w:rPr>
          <w:color w:val="auto"/>
        </w:rPr>
        <w:t xml:space="preserve">Vedle povinností uvedených v článku </w:t>
      </w:r>
      <w:r w:rsidRPr="00EB394E">
        <w:rPr>
          <w:b/>
          <w:color w:val="auto"/>
        </w:rPr>
        <w:t>5</w:t>
      </w:r>
      <w:r w:rsidRPr="00EB394E">
        <w:rPr>
          <w:color w:val="auto"/>
        </w:rPr>
        <w:t xml:space="preserve"> VPPMO-P je pojistník dále povinen, nastane-li škodní událost, vystavit pojištěnému potvrzení, ve kterém uvede, že je student pro toto nebezpečí pojištěn, číslo pojistné smlouvy. Poruší-li pojistník tuto povinnost, je pojišťovna oprávněna plnění ze smlouvy odmítnout.</w:t>
      </w:r>
    </w:p>
    <w:p w:rsidR="00BD5C01" w:rsidRPr="00EB394E" w:rsidRDefault="00BD5C01" w:rsidP="006078BF">
      <w:pPr>
        <w:pStyle w:val="GPodstavec"/>
        <w:spacing w:before="40"/>
        <w:ind w:left="709"/>
        <w:jc w:val="both"/>
        <w:rPr>
          <w:color w:val="auto"/>
        </w:rPr>
      </w:pPr>
      <w:r w:rsidRPr="00EB394E">
        <w:rPr>
          <w:color w:val="auto"/>
        </w:rPr>
        <w:t>Ujednává se, že připojištění se vztahuje i na povinnost pojištěného nahradit škodu na movitých hmotných věcech svěřených nebo užívaných při teoretickém nebo praktickém vyučování, pokud došlo k jejich poškození nebo zničení, s výjimkou škod způsobených zanedbáním předepsané obsluhy a údržby.</w:t>
      </w:r>
    </w:p>
    <w:p w:rsidR="00BD5C01" w:rsidRPr="00EB394E" w:rsidRDefault="00BD5C01" w:rsidP="006078BF">
      <w:pPr>
        <w:pStyle w:val="GPodstavec"/>
        <w:spacing w:before="40"/>
        <w:ind w:left="709"/>
        <w:jc w:val="both"/>
        <w:rPr>
          <w:color w:val="auto"/>
        </w:rPr>
      </w:pPr>
      <w:r w:rsidRPr="00EB394E">
        <w:rPr>
          <w:color w:val="auto"/>
        </w:rPr>
        <w:t>Vedle obecných výluk uvedených ve VPPMO-P se toto připojištění dále nevztahuje na povinnost pojištěného nahradit škodu či újmu:</w:t>
      </w:r>
    </w:p>
    <w:p w:rsidR="00BD5C01" w:rsidRPr="00EB394E" w:rsidRDefault="00BD5C01" w:rsidP="005B1782">
      <w:pPr>
        <w:pStyle w:val="GPseznampsmena"/>
        <w:numPr>
          <w:ilvl w:val="0"/>
          <w:numId w:val="41"/>
        </w:numPr>
        <w:ind w:left="1134" w:hanging="425"/>
        <w:jc w:val="both"/>
        <w:rPr>
          <w:color w:val="auto"/>
        </w:rPr>
      </w:pPr>
      <w:r w:rsidRPr="00EB394E">
        <w:rPr>
          <w:color w:val="auto"/>
        </w:rPr>
        <w:t>na lukách, stromech, zahradních, polních i lesních kulturách, kterou způsobila zvířata při pastvě nebo volně žijící zvěř;</w:t>
      </w:r>
    </w:p>
    <w:p w:rsidR="00BD5C01" w:rsidRPr="00EB394E" w:rsidRDefault="00BD5C01" w:rsidP="005B1782">
      <w:pPr>
        <w:pStyle w:val="GPseznampsmena"/>
        <w:numPr>
          <w:ilvl w:val="0"/>
          <w:numId w:val="41"/>
        </w:numPr>
        <w:ind w:left="1134" w:hanging="425"/>
        <w:jc w:val="both"/>
        <w:rPr>
          <w:color w:val="auto"/>
        </w:rPr>
      </w:pPr>
      <w:r w:rsidRPr="00EB394E">
        <w:rPr>
          <w:color w:val="auto"/>
        </w:rPr>
        <w:lastRenderedPageBreak/>
        <w:t>způsobenou v důsledku aktivní závodní účasti na dostizích, závodech a sportovních podnicích všeho druhu, jakož i na přípravě k nim;</w:t>
      </w:r>
    </w:p>
    <w:p w:rsidR="00BD5C01" w:rsidRPr="00EB394E" w:rsidRDefault="00BD5C01" w:rsidP="005B1782">
      <w:pPr>
        <w:pStyle w:val="GPseznampsmena"/>
        <w:numPr>
          <w:ilvl w:val="0"/>
          <w:numId w:val="41"/>
        </w:numPr>
        <w:ind w:left="1134" w:hanging="425"/>
        <w:jc w:val="both"/>
        <w:rPr>
          <w:color w:val="auto"/>
        </w:rPr>
      </w:pPr>
      <w:r w:rsidRPr="00EB394E">
        <w:rPr>
          <w:color w:val="auto"/>
        </w:rPr>
        <w:t>vzniklou schodkem na svěřených hodnotách, které je pojištěný povinen vyúčtovat;</w:t>
      </w:r>
    </w:p>
    <w:p w:rsidR="00BD5C01" w:rsidRPr="00EB394E" w:rsidRDefault="00BD5C01" w:rsidP="005B1782">
      <w:pPr>
        <w:pStyle w:val="GPseznampsmena"/>
        <w:numPr>
          <w:ilvl w:val="0"/>
          <w:numId w:val="41"/>
        </w:numPr>
        <w:ind w:left="1134" w:hanging="425"/>
        <w:jc w:val="both"/>
        <w:rPr>
          <w:color w:val="auto"/>
        </w:rPr>
      </w:pPr>
      <w:r w:rsidRPr="00EB394E">
        <w:rPr>
          <w:color w:val="auto"/>
        </w:rPr>
        <w:t>vzniklou zaplacením majetkové sankce (včetně pokut) uložené pojistníkovi v důsledku jednání pojištěného;</w:t>
      </w:r>
    </w:p>
    <w:p w:rsidR="00BD5C01" w:rsidRPr="00EB394E" w:rsidRDefault="00BD5C01" w:rsidP="005B1782">
      <w:pPr>
        <w:pStyle w:val="GPseznampsmena"/>
        <w:numPr>
          <w:ilvl w:val="0"/>
          <w:numId w:val="41"/>
        </w:numPr>
        <w:ind w:left="1134" w:hanging="425"/>
        <w:jc w:val="both"/>
        <w:rPr>
          <w:color w:val="auto"/>
        </w:rPr>
      </w:pPr>
      <w:r w:rsidRPr="00EB394E">
        <w:rPr>
          <w:color w:val="auto"/>
        </w:rPr>
        <w:t>způsobenou na pneumatikách a dopravovaných věcech s výjimkou škod vzniklých při dopravní nehodě.</w:t>
      </w:r>
    </w:p>
    <w:p w:rsidR="000C2194" w:rsidRDefault="00BD5C01" w:rsidP="00512E28">
      <w:pPr>
        <w:pStyle w:val="GPodstavec"/>
        <w:numPr>
          <w:ilvl w:val="2"/>
          <w:numId w:val="3"/>
        </w:numPr>
        <w:tabs>
          <w:tab w:val="num" w:pos="723"/>
        </w:tabs>
        <w:spacing w:before="480"/>
        <w:ind w:left="709" w:hanging="709"/>
        <w:rPr>
          <w:b/>
          <w:color w:val="auto"/>
        </w:rPr>
      </w:pPr>
      <w:r w:rsidRPr="00EB394E">
        <w:rPr>
          <w:b/>
          <w:color w:val="auto"/>
        </w:rPr>
        <w:t>Doložka V105 Újma způsobená žákům, studentům</w:t>
      </w:r>
    </w:p>
    <w:p w:rsidR="00BD5C01" w:rsidRPr="00EB394E" w:rsidRDefault="00BD5C01" w:rsidP="000C2194">
      <w:pPr>
        <w:pStyle w:val="GPodstavec"/>
        <w:ind w:left="709"/>
        <w:jc w:val="both"/>
        <w:rPr>
          <w:b/>
          <w:color w:val="auto"/>
        </w:rPr>
      </w:pPr>
      <w:r w:rsidRPr="00EB394E">
        <w:rPr>
          <w:color w:val="auto"/>
        </w:rPr>
        <w:t>Pojištění se sjednává pro případ povinnosti fyzické nebo právnické osoby, u které žáci, studenti, rekvalifikanti pojistníka vykonávají teoretické, praktické vyučování nebo rekvalifikaci, nahradit škodu         či újmu vzniklou těmto žákům nebo studentům nebo rekvalifikantům.</w:t>
      </w:r>
    </w:p>
    <w:p w:rsidR="000C2194" w:rsidRPr="000C2194" w:rsidRDefault="00BD5C01" w:rsidP="000C2194">
      <w:pPr>
        <w:pStyle w:val="GPodstavec"/>
        <w:numPr>
          <w:ilvl w:val="2"/>
          <w:numId w:val="3"/>
        </w:numPr>
        <w:tabs>
          <w:tab w:val="num" w:pos="723"/>
        </w:tabs>
        <w:ind w:left="709" w:hanging="709"/>
        <w:jc w:val="both"/>
        <w:rPr>
          <w:color w:val="auto"/>
        </w:rPr>
      </w:pPr>
      <w:r w:rsidRPr="00EB394E">
        <w:rPr>
          <w:b/>
          <w:color w:val="auto"/>
        </w:rPr>
        <w:t>Doložka V111 Regresní náhrady</w:t>
      </w:r>
    </w:p>
    <w:p w:rsidR="00BD5C01" w:rsidRPr="00EB394E" w:rsidRDefault="00BD5C01" w:rsidP="000C2194">
      <w:pPr>
        <w:pStyle w:val="GPodstavec"/>
        <w:numPr>
          <w:ilvl w:val="2"/>
          <w:numId w:val="3"/>
        </w:numPr>
        <w:tabs>
          <w:tab w:val="num" w:pos="723"/>
        </w:tabs>
        <w:ind w:left="709" w:hanging="709"/>
        <w:jc w:val="both"/>
        <w:rPr>
          <w:color w:val="auto"/>
        </w:rPr>
      </w:pPr>
      <w:r w:rsidRPr="00EB394E">
        <w:rPr>
          <w:color w:val="auto"/>
        </w:rPr>
        <w:t>Ujednává se, že pojištění se vztahuje i na náhradu nákladů léčení vynaložených zdravotní pojišťovnou na zdravotní péči ve prospěch zaměstnance pojištěného v důsledku zaviněného protiprávního jednání pojištěného.</w:t>
      </w:r>
      <w:r w:rsidRPr="00EB394E">
        <w:rPr>
          <w:color w:val="auto"/>
        </w:rPr>
        <w:br/>
        <w:t>Pojištění se dále vztahuje i na regresní náhradu dávek nemocenského pojištění vyplacených zaměstnanci pojištěného orgánem nemocenského pojištění v důsledku zaviněného protiprávního</w:t>
      </w:r>
      <w:r w:rsidR="000C2194">
        <w:rPr>
          <w:color w:val="auto"/>
        </w:rPr>
        <w:t xml:space="preserve"> </w:t>
      </w:r>
      <w:r w:rsidRPr="00EB394E">
        <w:rPr>
          <w:color w:val="auto"/>
        </w:rPr>
        <w:t>jednání pojištěného zjištěného soudem nebo správním orgánem.</w:t>
      </w:r>
      <w:r w:rsidR="000C2194">
        <w:rPr>
          <w:color w:val="auto"/>
        </w:rPr>
        <w:t xml:space="preserve"> </w:t>
      </w:r>
      <w:r w:rsidRPr="00EB394E">
        <w:rPr>
          <w:color w:val="auto"/>
        </w:rPr>
        <w:t>Toto pojištění se však vztahuje jen na případy, kdy zaměstnanci pojištěného vzniklo právo na pojistné plnění z pojištění odpovědnosti při pracovním úrazu nebo nemoci z povolání, za předpokladu, že v době trvání pojištění došlo k pracovnímu úrazu nebo byla zjištěna nemoc z povolání.</w:t>
      </w:r>
    </w:p>
    <w:p w:rsidR="000C2194" w:rsidRPr="000C2194" w:rsidRDefault="00BD5C01" w:rsidP="006078BF">
      <w:pPr>
        <w:pStyle w:val="GPodstavec"/>
        <w:numPr>
          <w:ilvl w:val="2"/>
          <w:numId w:val="3"/>
        </w:numPr>
        <w:tabs>
          <w:tab w:val="num" w:pos="723"/>
        </w:tabs>
        <w:ind w:left="709" w:hanging="709"/>
        <w:rPr>
          <w:color w:val="auto"/>
        </w:rPr>
      </w:pPr>
      <w:r w:rsidRPr="00EB394E">
        <w:rPr>
          <w:b/>
          <w:color w:val="auto"/>
        </w:rPr>
        <w:t xml:space="preserve">Doložka V112  Nemajetková újma </w:t>
      </w:r>
    </w:p>
    <w:p w:rsidR="00BD5C01" w:rsidRPr="00EB394E" w:rsidRDefault="00BD5C01" w:rsidP="000C2194">
      <w:pPr>
        <w:pStyle w:val="GPodstavec"/>
        <w:ind w:left="709"/>
        <w:jc w:val="both"/>
        <w:rPr>
          <w:color w:val="auto"/>
        </w:rPr>
      </w:pPr>
      <w:r w:rsidRPr="00EB394E">
        <w:rPr>
          <w:color w:val="auto"/>
        </w:rPr>
        <w:t xml:space="preserve">Odchylně od článku </w:t>
      </w:r>
      <w:r w:rsidRPr="00EB394E">
        <w:rPr>
          <w:b/>
          <w:color w:val="auto"/>
        </w:rPr>
        <w:t>21</w:t>
      </w:r>
      <w:r w:rsidRPr="00EB394E">
        <w:rPr>
          <w:color w:val="auto"/>
        </w:rPr>
        <w:t xml:space="preserve"> bodu </w:t>
      </w:r>
      <w:r w:rsidRPr="00EB394E">
        <w:rPr>
          <w:b/>
          <w:color w:val="auto"/>
        </w:rPr>
        <w:t>1</w:t>
      </w:r>
      <w:r w:rsidRPr="00EB394E">
        <w:rPr>
          <w:color w:val="auto"/>
        </w:rPr>
        <w:t xml:space="preserve"> a článku </w:t>
      </w:r>
      <w:r w:rsidRPr="00EB394E">
        <w:rPr>
          <w:b/>
          <w:color w:val="auto"/>
        </w:rPr>
        <w:t xml:space="preserve">23 </w:t>
      </w:r>
      <w:r w:rsidRPr="00EB394E">
        <w:rPr>
          <w:color w:val="auto"/>
        </w:rPr>
        <w:t xml:space="preserve">bodu </w:t>
      </w:r>
      <w:r w:rsidRPr="00EB394E">
        <w:rPr>
          <w:b/>
          <w:color w:val="auto"/>
        </w:rPr>
        <w:t xml:space="preserve">7 </w:t>
      </w:r>
      <w:r w:rsidRPr="00EB394E">
        <w:rPr>
          <w:color w:val="auto"/>
        </w:rPr>
        <w:t xml:space="preserve">písm. </w:t>
      </w:r>
      <w:r w:rsidRPr="00EB394E">
        <w:rPr>
          <w:b/>
          <w:color w:val="auto"/>
        </w:rPr>
        <w:t>b</w:t>
      </w:r>
      <w:r w:rsidRPr="00EB394E">
        <w:rPr>
          <w:color w:val="auto"/>
        </w:rPr>
        <w:t xml:space="preserve"> VPPMO-P se ujednává, že pojištění</w:t>
      </w:r>
      <w:r w:rsidRPr="00EB394E">
        <w:rPr>
          <w:color w:val="auto"/>
        </w:rPr>
        <w:br/>
        <w:t xml:space="preserve">se nad rámec základního rozsahu vztahuje i na povinnost pojištěného nahradit </w:t>
      </w:r>
    </w:p>
    <w:p w:rsidR="00BD5C01" w:rsidRPr="006078BF" w:rsidRDefault="00BD5C01" w:rsidP="006078BF">
      <w:pPr>
        <w:pStyle w:val="GPseznampsmena"/>
        <w:numPr>
          <w:ilvl w:val="0"/>
          <w:numId w:val="53"/>
        </w:numPr>
        <w:spacing w:before="40"/>
        <w:ind w:left="1134" w:hanging="425"/>
        <w:jc w:val="both"/>
        <w:rPr>
          <w:color w:val="auto"/>
          <w:lang w:eastAsia="cs-CZ"/>
        </w:rPr>
      </w:pPr>
      <w:r w:rsidRPr="006078BF">
        <w:rPr>
          <w:color w:val="auto"/>
          <w:lang w:eastAsia="cs-CZ"/>
        </w:rPr>
        <w:t xml:space="preserve">nemajetkovou újmu způsobenou zásahem do práv na ochranu osobnosti, která vznikla jinak, než při ublížení na zdraví nebo usmrcení, </w:t>
      </w:r>
    </w:p>
    <w:p w:rsidR="00BD5C01" w:rsidRPr="00EB394E" w:rsidRDefault="00BD5C01" w:rsidP="006078BF">
      <w:pPr>
        <w:pStyle w:val="GPseznampsmena"/>
        <w:numPr>
          <w:ilvl w:val="0"/>
          <w:numId w:val="41"/>
        </w:numPr>
        <w:spacing w:before="40"/>
        <w:ind w:left="1134" w:hanging="425"/>
        <w:jc w:val="both"/>
        <w:rPr>
          <w:color w:val="auto"/>
        </w:rPr>
      </w:pPr>
      <w:r w:rsidRPr="00EB394E">
        <w:rPr>
          <w:color w:val="auto"/>
          <w:lang w:eastAsia="cs-CZ"/>
        </w:rPr>
        <w:t xml:space="preserve">nemajetkovou újmu způsobenou zásahem do práv na ochranu názvu nebo pověsti právnické osoby. </w:t>
      </w:r>
    </w:p>
    <w:p w:rsidR="000C2194" w:rsidRDefault="00BD5C01" w:rsidP="000C2194">
      <w:pPr>
        <w:pStyle w:val="GPodstavec"/>
        <w:ind w:left="709"/>
        <w:jc w:val="both"/>
        <w:rPr>
          <w:color w:val="auto"/>
        </w:rPr>
      </w:pPr>
      <w:r w:rsidRPr="00EB394E">
        <w:rPr>
          <w:color w:val="auto"/>
        </w:rPr>
        <w:t>Pojištění v rozsahu tohoto ujednání se sjednává i pro povinnost pojištěného nahradit nemajetkovou újmu způsobenou v souvislosti se zpracováním osobních údajů.</w:t>
      </w:r>
    </w:p>
    <w:p w:rsidR="00BD5C01" w:rsidRPr="00EB394E" w:rsidRDefault="00BD5C01" w:rsidP="000C2194">
      <w:pPr>
        <w:pStyle w:val="GPodstavec"/>
        <w:spacing w:before="60"/>
        <w:ind w:left="709"/>
        <w:jc w:val="both"/>
        <w:rPr>
          <w:color w:val="auto"/>
        </w:rPr>
      </w:pPr>
      <w:r w:rsidRPr="00EB394E">
        <w:rPr>
          <w:color w:val="auto"/>
        </w:rPr>
        <w:t>Vedle výluk uvedených ve VPPMO-P se pojištění dále nevztahuje na povinnost pojištěného nahradit nemajetkovou újmu:</w:t>
      </w:r>
    </w:p>
    <w:p w:rsidR="00BD5C01" w:rsidRPr="00EB394E" w:rsidRDefault="00BD5C01" w:rsidP="000C2194">
      <w:pPr>
        <w:pStyle w:val="Odstavecseseznamem"/>
        <w:widowControl/>
        <w:numPr>
          <w:ilvl w:val="0"/>
          <w:numId w:val="48"/>
        </w:numPr>
        <w:autoSpaceDE w:val="0"/>
        <w:autoSpaceDN w:val="0"/>
        <w:adjustRightInd w:val="0"/>
        <w:spacing w:before="0" w:after="0" w:line="240" w:lineRule="auto"/>
        <w:ind w:left="1134" w:hanging="425"/>
        <w:contextualSpacing w:val="0"/>
        <w:jc w:val="both"/>
        <w:rPr>
          <w:rFonts w:cs="Arial"/>
          <w:color w:val="auto"/>
          <w:sz w:val="20"/>
          <w:szCs w:val="20"/>
        </w:rPr>
      </w:pPr>
      <w:r w:rsidRPr="00EB394E">
        <w:rPr>
          <w:rFonts w:cs="Arial"/>
          <w:color w:val="auto"/>
          <w:sz w:val="20"/>
          <w:szCs w:val="20"/>
        </w:rPr>
        <w:t xml:space="preserve">způsobenou urážkou, pomluvou, sexuálním obtěžováním nebo zneužíváním; </w:t>
      </w:r>
    </w:p>
    <w:p w:rsidR="00BD5C01" w:rsidRPr="00EB394E" w:rsidRDefault="00BD5C01" w:rsidP="000C2194">
      <w:pPr>
        <w:pStyle w:val="Odstavecseseznamem"/>
        <w:widowControl/>
        <w:numPr>
          <w:ilvl w:val="0"/>
          <w:numId w:val="48"/>
        </w:numPr>
        <w:autoSpaceDE w:val="0"/>
        <w:autoSpaceDN w:val="0"/>
        <w:adjustRightInd w:val="0"/>
        <w:spacing w:before="0" w:after="0" w:line="240" w:lineRule="auto"/>
        <w:ind w:left="1134" w:hanging="425"/>
        <w:contextualSpacing w:val="0"/>
        <w:jc w:val="both"/>
        <w:rPr>
          <w:rFonts w:cs="Arial"/>
          <w:color w:val="auto"/>
          <w:sz w:val="20"/>
          <w:szCs w:val="20"/>
        </w:rPr>
      </w:pPr>
      <w:r w:rsidRPr="00EB394E">
        <w:rPr>
          <w:rFonts w:cs="Arial"/>
          <w:color w:val="auto"/>
          <w:sz w:val="20"/>
          <w:szCs w:val="20"/>
        </w:rPr>
        <w:t>vzniklou zaměstnanci pojištěného.</w:t>
      </w:r>
    </w:p>
    <w:p w:rsidR="00BD5C01" w:rsidRPr="00EB394E" w:rsidRDefault="00BD5C01" w:rsidP="000C2194">
      <w:pPr>
        <w:widowControl/>
        <w:autoSpaceDE w:val="0"/>
        <w:autoSpaceDN w:val="0"/>
        <w:adjustRightInd w:val="0"/>
        <w:spacing w:before="0" w:after="0" w:line="240" w:lineRule="auto"/>
        <w:ind w:left="709"/>
        <w:contextualSpacing w:val="0"/>
        <w:jc w:val="both"/>
        <w:rPr>
          <w:rFonts w:cs="Arial"/>
          <w:color w:val="auto"/>
          <w:sz w:val="20"/>
          <w:szCs w:val="20"/>
        </w:rPr>
      </w:pPr>
      <w:r w:rsidRPr="00EB394E">
        <w:rPr>
          <w:rFonts w:cs="Arial"/>
          <w:color w:val="auto"/>
          <w:sz w:val="20"/>
          <w:szCs w:val="20"/>
        </w:rPr>
        <w:t xml:space="preserve">Výluky z pojištění uvedené v článku </w:t>
      </w:r>
      <w:r w:rsidRPr="00EB394E">
        <w:rPr>
          <w:rFonts w:cs="Arial"/>
          <w:b/>
          <w:color w:val="auto"/>
          <w:sz w:val="20"/>
          <w:szCs w:val="20"/>
        </w:rPr>
        <w:t xml:space="preserve">3 </w:t>
      </w:r>
      <w:r w:rsidRPr="00EB394E">
        <w:rPr>
          <w:rFonts w:cs="Arial"/>
          <w:color w:val="auto"/>
          <w:sz w:val="20"/>
          <w:szCs w:val="20"/>
        </w:rPr>
        <w:t xml:space="preserve">a </w:t>
      </w:r>
      <w:r w:rsidRPr="00EB394E">
        <w:rPr>
          <w:rFonts w:cs="Arial"/>
          <w:b/>
          <w:color w:val="auto"/>
          <w:sz w:val="20"/>
          <w:szCs w:val="20"/>
        </w:rPr>
        <w:t>23</w:t>
      </w:r>
      <w:r w:rsidRPr="00EB394E">
        <w:rPr>
          <w:rFonts w:cs="Arial"/>
          <w:color w:val="auto"/>
          <w:sz w:val="20"/>
          <w:szCs w:val="20"/>
        </w:rPr>
        <w:t xml:space="preserve"> VPPMO-P platí přiměřeně i pro toto pojištění.</w:t>
      </w:r>
    </w:p>
    <w:p w:rsidR="00BD5C01" w:rsidRPr="00EB394E" w:rsidRDefault="00BD5C01" w:rsidP="00BD5C01">
      <w:pPr>
        <w:pStyle w:val="GPodstavec"/>
        <w:numPr>
          <w:ilvl w:val="1"/>
          <w:numId w:val="3"/>
        </w:numPr>
        <w:ind w:left="709" w:hanging="709"/>
        <w:rPr>
          <w:b/>
          <w:color w:val="auto"/>
        </w:rPr>
      </w:pPr>
      <w:r w:rsidRPr="00EB394E">
        <w:rPr>
          <w:b/>
          <w:color w:val="auto"/>
        </w:rPr>
        <w:t>Ujednání pro pojistné za pojištění odpovědnosti</w:t>
      </w:r>
    </w:p>
    <w:p w:rsidR="00BD5C01" w:rsidRPr="00EB394E" w:rsidRDefault="00BD5C01" w:rsidP="00BD5C01">
      <w:pPr>
        <w:pStyle w:val="GPodstavec"/>
        <w:numPr>
          <w:ilvl w:val="2"/>
          <w:numId w:val="3"/>
        </w:numPr>
        <w:tabs>
          <w:tab w:val="num" w:pos="723"/>
        </w:tabs>
        <w:ind w:left="709" w:hanging="709"/>
        <w:rPr>
          <w:color w:val="auto"/>
        </w:rPr>
      </w:pPr>
      <w:r w:rsidRPr="00EB394E">
        <w:rPr>
          <w:color w:val="auto"/>
        </w:rPr>
        <w:t>Podkladem pro výpočet pojistného pro pojištění je limit pojistného plnění a zvolený rozsah pojištění.</w:t>
      </w:r>
    </w:p>
    <w:p w:rsidR="00E45C79" w:rsidRPr="00EB394E" w:rsidRDefault="00E45C79" w:rsidP="006078BF">
      <w:pPr>
        <w:widowControl/>
        <w:numPr>
          <w:ilvl w:val="0"/>
          <w:numId w:val="3"/>
        </w:numPr>
        <w:spacing w:before="360" w:after="240" w:line="240" w:lineRule="auto"/>
        <w:ind w:left="709" w:hanging="709"/>
        <w:contextualSpacing w:val="0"/>
        <w:rPr>
          <w:rFonts w:cs="Arial"/>
          <w:b/>
          <w:color w:val="auto"/>
          <w:sz w:val="22"/>
          <w:szCs w:val="22"/>
        </w:rPr>
      </w:pPr>
      <w:r w:rsidRPr="00EB394E">
        <w:rPr>
          <w:rFonts w:cs="Arial"/>
          <w:b/>
          <w:color w:val="auto"/>
          <w:sz w:val="22"/>
          <w:szCs w:val="22"/>
        </w:rPr>
        <w:t>S</w:t>
      </w:r>
      <w:r w:rsidR="00EA76EB" w:rsidRPr="00EB394E">
        <w:rPr>
          <w:rFonts w:cs="Arial"/>
          <w:b/>
          <w:color w:val="auto"/>
          <w:sz w:val="22"/>
          <w:szCs w:val="22"/>
        </w:rPr>
        <w:t>polečná ujednání</w:t>
      </w:r>
      <w:r w:rsidR="00687B80" w:rsidRPr="00EB394E">
        <w:rPr>
          <w:rFonts w:cs="Arial"/>
          <w:b/>
          <w:color w:val="auto"/>
          <w:sz w:val="22"/>
          <w:szCs w:val="22"/>
        </w:rPr>
        <w:t xml:space="preserve"> pro pojištění majetku</w:t>
      </w:r>
      <w:r w:rsidR="00733627" w:rsidRPr="00EB394E">
        <w:rPr>
          <w:rFonts w:cs="Arial"/>
          <w:b/>
          <w:color w:val="auto"/>
          <w:sz w:val="22"/>
          <w:szCs w:val="22"/>
        </w:rPr>
        <w:t xml:space="preserve"> </w:t>
      </w:r>
      <w:r w:rsidR="006078BF">
        <w:rPr>
          <w:rFonts w:cs="Arial"/>
          <w:b/>
          <w:color w:val="auto"/>
          <w:sz w:val="22"/>
          <w:szCs w:val="22"/>
        </w:rPr>
        <w:t>v rozsahu</w:t>
      </w:r>
      <w:r w:rsidR="009C3953" w:rsidRPr="00EB394E">
        <w:rPr>
          <w:rFonts w:cs="Arial"/>
          <w:b/>
          <w:color w:val="auto"/>
          <w:sz w:val="22"/>
          <w:szCs w:val="22"/>
        </w:rPr>
        <w:t xml:space="preserve"> b</w:t>
      </w:r>
      <w:r w:rsidR="00C86735">
        <w:rPr>
          <w:rFonts w:cs="Arial"/>
          <w:b/>
          <w:color w:val="auto"/>
          <w:sz w:val="22"/>
          <w:szCs w:val="22"/>
        </w:rPr>
        <w:t>o</w:t>
      </w:r>
      <w:r w:rsidR="009C3953" w:rsidRPr="00EB394E">
        <w:rPr>
          <w:rFonts w:cs="Arial"/>
          <w:b/>
          <w:color w:val="auto"/>
          <w:sz w:val="22"/>
          <w:szCs w:val="22"/>
        </w:rPr>
        <w:t>d</w:t>
      </w:r>
      <w:r w:rsidR="006078BF">
        <w:rPr>
          <w:rFonts w:cs="Arial"/>
          <w:b/>
          <w:color w:val="auto"/>
          <w:sz w:val="22"/>
          <w:szCs w:val="22"/>
        </w:rPr>
        <w:t>ů</w:t>
      </w:r>
      <w:r w:rsidR="009C3953" w:rsidRPr="00EB394E">
        <w:rPr>
          <w:rFonts w:cs="Arial"/>
          <w:b/>
          <w:color w:val="auto"/>
          <w:sz w:val="22"/>
          <w:szCs w:val="22"/>
        </w:rPr>
        <w:t xml:space="preserve"> 2. až </w:t>
      </w:r>
      <w:r w:rsidR="00C86735">
        <w:rPr>
          <w:rFonts w:cs="Arial"/>
          <w:b/>
          <w:color w:val="auto"/>
          <w:sz w:val="22"/>
          <w:szCs w:val="22"/>
        </w:rPr>
        <w:t>5.</w:t>
      </w:r>
      <w:r w:rsidR="009C3953" w:rsidRPr="00EB394E">
        <w:rPr>
          <w:rFonts w:cs="Arial"/>
          <w:b/>
          <w:color w:val="auto"/>
          <w:sz w:val="22"/>
          <w:szCs w:val="22"/>
        </w:rPr>
        <w:t xml:space="preserve"> </w:t>
      </w:r>
      <w:r w:rsidR="00733627" w:rsidRPr="00EB394E">
        <w:rPr>
          <w:rFonts w:cs="Arial"/>
          <w:b/>
          <w:color w:val="auto"/>
          <w:sz w:val="22"/>
          <w:szCs w:val="22"/>
        </w:rPr>
        <w:t>t</w:t>
      </w:r>
      <w:r w:rsidR="009C3953" w:rsidRPr="00EB394E">
        <w:rPr>
          <w:rFonts w:cs="Arial"/>
          <w:b/>
          <w:color w:val="auto"/>
          <w:sz w:val="22"/>
          <w:szCs w:val="22"/>
        </w:rPr>
        <w:t>éto pojistné smlouvy</w:t>
      </w:r>
    </w:p>
    <w:p w:rsidR="00E45C79" w:rsidRPr="00EB394E" w:rsidRDefault="00E45C79" w:rsidP="003A5C0B">
      <w:pPr>
        <w:pStyle w:val="GPodstavec"/>
        <w:numPr>
          <w:ilvl w:val="1"/>
          <w:numId w:val="3"/>
        </w:numPr>
        <w:ind w:left="709" w:hanging="709"/>
        <w:rPr>
          <w:b/>
          <w:color w:val="auto"/>
        </w:rPr>
      </w:pPr>
      <w:r w:rsidRPr="00EB394E">
        <w:rPr>
          <w:b/>
          <w:color w:val="auto"/>
        </w:rPr>
        <w:t>Limity maximálního ročního plnění</w:t>
      </w:r>
      <w:r w:rsidR="006078BF">
        <w:rPr>
          <w:b/>
          <w:color w:val="auto"/>
        </w:rPr>
        <w:t xml:space="preserve"> (“MRP”)</w:t>
      </w:r>
    </w:p>
    <w:p w:rsidR="00E45C79" w:rsidRPr="00EB394E" w:rsidRDefault="00E45C79" w:rsidP="006078BF">
      <w:pPr>
        <w:pStyle w:val="Text11"/>
        <w:keepLines/>
        <w:tabs>
          <w:tab w:val="clear" w:pos="907"/>
        </w:tabs>
        <w:spacing w:before="120" w:after="0"/>
        <w:ind w:left="709" w:firstLine="0"/>
        <w:rPr>
          <w:rFonts w:cs="Arial"/>
          <w:color w:val="auto"/>
          <w:sz w:val="20"/>
          <w:lang w:val="it-IT" w:eastAsia="it-IT"/>
        </w:rPr>
      </w:pPr>
      <w:r w:rsidRPr="00EB394E">
        <w:rPr>
          <w:rFonts w:cs="Arial"/>
          <w:color w:val="auto"/>
          <w:sz w:val="20"/>
          <w:lang w:val="it-IT" w:eastAsia="it-IT"/>
        </w:rPr>
        <w:t xml:space="preserve">Pro věcné škody z pojištění podle této pojistné smlouvy vzniklé z příčin pojistných nebezpečí uvedených v tabulce níže se ujednávají společné (kumulované) limity MRP ve smyslu </w:t>
      </w:r>
      <w:r w:rsidR="00711DA3" w:rsidRPr="00EB394E">
        <w:rPr>
          <w:rFonts w:cs="Arial"/>
          <w:color w:val="auto"/>
          <w:sz w:val="20"/>
          <w:lang w:val="it-IT" w:eastAsia="it-IT"/>
        </w:rPr>
        <w:t xml:space="preserve">článku </w:t>
      </w:r>
      <w:r w:rsidR="00F2288C" w:rsidRPr="00EB394E">
        <w:rPr>
          <w:rFonts w:cs="Arial"/>
          <w:b/>
          <w:color w:val="auto"/>
          <w:sz w:val="20"/>
          <w:lang w:val="it-IT" w:eastAsia="it-IT"/>
        </w:rPr>
        <w:t>20</w:t>
      </w:r>
      <w:r w:rsidRPr="00EB394E">
        <w:rPr>
          <w:rFonts w:cs="Arial"/>
          <w:color w:val="auto"/>
          <w:sz w:val="20"/>
          <w:lang w:val="it-IT" w:eastAsia="it-IT"/>
        </w:rPr>
        <w:t xml:space="preserve"> bodu </w:t>
      </w:r>
      <w:r w:rsidRPr="00EB394E">
        <w:rPr>
          <w:rFonts w:cs="Arial"/>
          <w:b/>
          <w:color w:val="auto"/>
          <w:sz w:val="20"/>
          <w:lang w:val="it-IT" w:eastAsia="it-IT"/>
        </w:rPr>
        <w:t>6</w:t>
      </w:r>
      <w:r w:rsidRPr="00EB394E">
        <w:rPr>
          <w:rFonts w:cs="Arial"/>
          <w:color w:val="auto"/>
          <w:sz w:val="20"/>
          <w:lang w:val="it-IT" w:eastAsia="it-IT"/>
        </w:rPr>
        <w:t xml:space="preserve"> VPPMO-P.</w:t>
      </w:r>
      <w:r w:rsidR="00FA678D" w:rsidRPr="00EB394E">
        <w:rPr>
          <w:rFonts w:cs="Arial"/>
          <w:color w:val="auto"/>
          <w:sz w:val="20"/>
          <w:lang w:val="it-IT" w:eastAsia="it-IT"/>
        </w:rPr>
        <w:t xml:space="preserve"> </w:t>
      </w:r>
      <w:r w:rsidR="00FA678D" w:rsidRPr="00EB394E">
        <w:rPr>
          <w:rFonts w:cs="Arial"/>
          <w:color w:val="auto"/>
          <w:sz w:val="20"/>
        </w:rPr>
        <w:t>Tyto limity plnění jsou horní hranicí plnění bez ohledu na ostatní ujednání této pojistné smlouvy.</w:t>
      </w:r>
    </w:p>
    <w:p w:rsidR="00711DA3" w:rsidRPr="00EB394E" w:rsidRDefault="00711DA3" w:rsidP="00711DA3">
      <w:pPr>
        <w:pStyle w:val="Zkladntext"/>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EB394E" w:rsidRPr="00EB394E" w:rsidTr="00681E20">
        <w:trPr>
          <w:trHeight w:val="284"/>
        </w:trPr>
        <w:tc>
          <w:tcPr>
            <w:tcW w:w="7193" w:type="dxa"/>
            <w:tcBorders>
              <w:top w:val="single" w:sz="8" w:space="0" w:color="C00000"/>
              <w:left w:val="nil"/>
            </w:tcBorders>
            <w:vAlign w:val="center"/>
          </w:tcPr>
          <w:p w:rsidR="00E45C79" w:rsidRPr="00EB394E" w:rsidRDefault="00E45C79" w:rsidP="00BA1E64">
            <w:pPr>
              <w:pStyle w:val="Zkladntext"/>
              <w:keepNext/>
              <w:jc w:val="center"/>
              <w:rPr>
                <w:rFonts w:ascii="Arial" w:hAnsi="Arial" w:cs="Arial"/>
                <w:b/>
                <w:sz w:val="20"/>
              </w:rPr>
            </w:pPr>
            <w:r w:rsidRPr="00EB394E">
              <w:rPr>
                <w:rFonts w:ascii="Arial" w:hAnsi="Arial" w:cs="Arial"/>
                <w:b/>
                <w:sz w:val="20"/>
              </w:rPr>
              <w:t>P</w:t>
            </w:r>
            <w:r w:rsidR="00BA1E64" w:rsidRPr="00EB394E">
              <w:rPr>
                <w:rFonts w:ascii="Arial" w:hAnsi="Arial" w:cs="Arial"/>
                <w:b/>
                <w:sz w:val="20"/>
              </w:rPr>
              <w:t>ojistné nebezpečí</w:t>
            </w:r>
          </w:p>
        </w:tc>
        <w:tc>
          <w:tcPr>
            <w:tcW w:w="2446" w:type="dxa"/>
            <w:tcBorders>
              <w:top w:val="single" w:sz="8" w:space="0" w:color="C00000"/>
              <w:right w:val="nil"/>
            </w:tcBorders>
            <w:shd w:val="clear" w:color="auto" w:fill="F2F2F2" w:themeFill="background1" w:themeFillShade="F2"/>
            <w:vAlign w:val="center"/>
          </w:tcPr>
          <w:p w:rsidR="00BA1E64" w:rsidRPr="00EB394E" w:rsidRDefault="00E45C79" w:rsidP="00BA1E64">
            <w:pPr>
              <w:pStyle w:val="Zkladntext"/>
              <w:keepNext/>
              <w:jc w:val="center"/>
              <w:rPr>
                <w:rFonts w:ascii="Arial" w:hAnsi="Arial" w:cs="Arial"/>
                <w:b/>
                <w:sz w:val="20"/>
              </w:rPr>
            </w:pPr>
            <w:r w:rsidRPr="00EB394E">
              <w:rPr>
                <w:rFonts w:ascii="Arial" w:hAnsi="Arial" w:cs="Arial"/>
                <w:b/>
                <w:sz w:val="20"/>
              </w:rPr>
              <w:t>S</w:t>
            </w:r>
            <w:r w:rsidR="00BA1E64" w:rsidRPr="00EB394E">
              <w:rPr>
                <w:rFonts w:ascii="Arial" w:hAnsi="Arial" w:cs="Arial"/>
                <w:b/>
                <w:sz w:val="20"/>
              </w:rPr>
              <w:t>polečný limit</w:t>
            </w:r>
          </w:p>
          <w:p w:rsidR="00E45C79" w:rsidRPr="00EB394E" w:rsidRDefault="00E45C79" w:rsidP="00BA1E64">
            <w:pPr>
              <w:pStyle w:val="Zkladntext"/>
              <w:keepNext/>
              <w:jc w:val="center"/>
              <w:rPr>
                <w:rFonts w:ascii="Arial" w:hAnsi="Arial" w:cs="Arial"/>
                <w:b/>
                <w:sz w:val="20"/>
              </w:rPr>
            </w:pPr>
            <w:r w:rsidRPr="00EB394E">
              <w:rPr>
                <w:rFonts w:ascii="Arial" w:hAnsi="Arial" w:cs="Arial"/>
                <w:b/>
                <w:sz w:val="20"/>
              </w:rPr>
              <w:t xml:space="preserve"> (kumul.) v Kč</w:t>
            </w:r>
          </w:p>
        </w:tc>
      </w:tr>
      <w:tr w:rsidR="00EB394E" w:rsidRPr="00EB394E" w:rsidTr="00681E20">
        <w:trPr>
          <w:trHeight w:val="441"/>
        </w:trPr>
        <w:tc>
          <w:tcPr>
            <w:tcW w:w="7193" w:type="dxa"/>
            <w:tcBorders>
              <w:left w:val="nil"/>
            </w:tcBorders>
            <w:vAlign w:val="center"/>
          </w:tcPr>
          <w:p w:rsidR="00E45C79" w:rsidRPr="00D259BF" w:rsidRDefault="00E45C79" w:rsidP="00681E20">
            <w:pPr>
              <w:pStyle w:val="Zkladntext"/>
              <w:keepNext/>
              <w:jc w:val="both"/>
              <w:rPr>
                <w:rFonts w:ascii="Arial" w:hAnsi="Arial" w:cs="Arial"/>
                <w:sz w:val="16"/>
                <w:szCs w:val="16"/>
              </w:rPr>
            </w:pPr>
            <w:r w:rsidRPr="00D259BF">
              <w:rPr>
                <w:rFonts w:ascii="Arial" w:hAnsi="Arial" w:cs="Arial"/>
                <w:sz w:val="16"/>
                <w:szCs w:val="16"/>
              </w:rPr>
              <w:t>Požár, výbuch, přímý úder blesku, pád letadla, jeho části nebo nákladu</w:t>
            </w:r>
            <w:r w:rsidR="00B70CC8" w:rsidRPr="00D259BF">
              <w:rPr>
                <w:rFonts w:ascii="Arial" w:hAnsi="Arial" w:cs="Arial"/>
                <w:sz w:val="16"/>
                <w:szCs w:val="16"/>
              </w:rPr>
              <w:t>,</w:t>
            </w:r>
            <w:r w:rsidR="00C86735" w:rsidRPr="00D259BF">
              <w:rPr>
                <w:rFonts w:ascii="Arial" w:hAnsi="Arial" w:cs="Arial"/>
                <w:sz w:val="16"/>
                <w:szCs w:val="16"/>
              </w:rPr>
              <w:t xml:space="preserve"> náraz vozidla,</w:t>
            </w:r>
            <w:r w:rsidR="00B70CC8" w:rsidRPr="00D259BF">
              <w:rPr>
                <w:rFonts w:ascii="Arial" w:hAnsi="Arial" w:cs="Arial"/>
                <w:sz w:val="16"/>
                <w:szCs w:val="16"/>
              </w:rPr>
              <w:t xml:space="preserve"> kouř, aerodynamický třesk</w:t>
            </w:r>
          </w:p>
        </w:tc>
        <w:tc>
          <w:tcPr>
            <w:tcW w:w="2446" w:type="dxa"/>
            <w:tcBorders>
              <w:right w:val="nil"/>
            </w:tcBorders>
            <w:shd w:val="clear" w:color="auto" w:fill="F2F2F2" w:themeFill="background1" w:themeFillShade="F2"/>
            <w:vAlign w:val="center"/>
          </w:tcPr>
          <w:p w:rsidR="00E45C79" w:rsidRPr="00EB394E" w:rsidRDefault="00E45C79" w:rsidP="00930F00">
            <w:pPr>
              <w:pStyle w:val="Zkladntext"/>
              <w:keepNext/>
              <w:jc w:val="right"/>
              <w:rPr>
                <w:rFonts w:ascii="Arial" w:hAnsi="Arial" w:cs="Arial"/>
                <w:sz w:val="16"/>
                <w:szCs w:val="16"/>
              </w:rPr>
            </w:pPr>
            <w:r w:rsidRPr="00D259BF">
              <w:rPr>
                <w:rFonts w:ascii="Arial" w:hAnsi="Arial" w:cs="Arial"/>
                <w:sz w:val="16"/>
                <w:szCs w:val="16"/>
              </w:rPr>
              <w:t>bez limitu</w:t>
            </w:r>
          </w:p>
        </w:tc>
      </w:tr>
      <w:tr w:rsidR="00EB394E" w:rsidRPr="00EB394E" w:rsidTr="00681E20">
        <w:trPr>
          <w:trHeight w:val="284"/>
        </w:trPr>
        <w:tc>
          <w:tcPr>
            <w:tcW w:w="7193" w:type="dxa"/>
            <w:tcBorders>
              <w:left w:val="nil"/>
            </w:tcBorders>
            <w:vAlign w:val="center"/>
          </w:tcPr>
          <w:p w:rsidR="008E7FBE" w:rsidRPr="00EB394E" w:rsidRDefault="00D259BF" w:rsidP="00681E20">
            <w:pPr>
              <w:pStyle w:val="Zkladntext"/>
              <w:keepNext/>
              <w:jc w:val="both"/>
              <w:rPr>
                <w:rFonts w:ascii="Arial" w:hAnsi="Arial" w:cs="Arial"/>
                <w:sz w:val="16"/>
                <w:szCs w:val="16"/>
              </w:rPr>
            </w:pPr>
            <w:r>
              <w:rPr>
                <w:rFonts w:ascii="Arial" w:hAnsi="Arial" w:cs="Arial"/>
                <w:sz w:val="16"/>
                <w:szCs w:val="16"/>
              </w:rPr>
              <w:t>Nepřímý úder blesku, p</w:t>
            </w:r>
            <w:r w:rsidR="00FB6A55" w:rsidRPr="00EB394E">
              <w:rPr>
                <w:rFonts w:ascii="Arial" w:hAnsi="Arial" w:cs="Arial"/>
                <w:sz w:val="16"/>
                <w:szCs w:val="16"/>
              </w:rPr>
              <w:t>řepětí</w:t>
            </w:r>
          </w:p>
        </w:tc>
        <w:tc>
          <w:tcPr>
            <w:tcW w:w="2446" w:type="dxa"/>
            <w:tcBorders>
              <w:right w:val="nil"/>
            </w:tcBorders>
            <w:shd w:val="clear" w:color="auto" w:fill="F2F2F2" w:themeFill="background1" w:themeFillShade="F2"/>
            <w:vAlign w:val="center"/>
          </w:tcPr>
          <w:p w:rsidR="008E7FBE" w:rsidRPr="00EB394E" w:rsidRDefault="00FE2FEC" w:rsidP="008E7FBE">
            <w:pPr>
              <w:pStyle w:val="Zkladntext"/>
              <w:keepNext/>
              <w:jc w:val="right"/>
              <w:rPr>
                <w:rFonts w:ascii="Arial" w:hAnsi="Arial" w:cs="Arial"/>
                <w:sz w:val="16"/>
                <w:szCs w:val="16"/>
              </w:rPr>
            </w:pPr>
            <w:r>
              <w:rPr>
                <w:rFonts w:ascii="Arial" w:hAnsi="Arial" w:cs="Arial"/>
                <w:sz w:val="16"/>
                <w:szCs w:val="16"/>
              </w:rPr>
              <w:t>xxxx</w:t>
            </w:r>
          </w:p>
        </w:tc>
      </w:tr>
      <w:tr w:rsidR="00EB394E" w:rsidRPr="00EB394E" w:rsidTr="00681E20">
        <w:trPr>
          <w:trHeight w:val="369"/>
        </w:trPr>
        <w:tc>
          <w:tcPr>
            <w:tcW w:w="7193" w:type="dxa"/>
            <w:tcBorders>
              <w:left w:val="nil"/>
            </w:tcBorders>
            <w:vAlign w:val="center"/>
          </w:tcPr>
          <w:p w:rsidR="008E7FBE" w:rsidRPr="00D259BF" w:rsidRDefault="00D259BF" w:rsidP="00681E20">
            <w:pPr>
              <w:pStyle w:val="GPodstavec"/>
              <w:spacing w:before="0"/>
              <w:jc w:val="both"/>
              <w:rPr>
                <w:color w:val="auto"/>
                <w:sz w:val="16"/>
                <w:szCs w:val="16"/>
                <w:lang w:val="cs-CZ" w:eastAsia="cs-CZ"/>
              </w:rPr>
            </w:pPr>
            <w:r w:rsidRPr="00D259BF">
              <w:rPr>
                <w:color w:val="auto"/>
                <w:sz w:val="16"/>
                <w:szCs w:val="16"/>
                <w:lang w:val="cs-CZ" w:eastAsia="cs-CZ"/>
              </w:rPr>
              <w:t>Atmosférické srážky, zatečení</w:t>
            </w:r>
          </w:p>
        </w:tc>
        <w:tc>
          <w:tcPr>
            <w:tcW w:w="2446" w:type="dxa"/>
            <w:tcBorders>
              <w:right w:val="nil"/>
            </w:tcBorders>
            <w:shd w:val="clear" w:color="auto" w:fill="F2F2F2" w:themeFill="background1" w:themeFillShade="F2"/>
            <w:vAlign w:val="center"/>
          </w:tcPr>
          <w:p w:rsidR="008E7FBE" w:rsidRPr="00EB394E" w:rsidRDefault="00FE2FEC" w:rsidP="00FE2FEC">
            <w:pPr>
              <w:pStyle w:val="Zkladntext"/>
              <w:keepNext/>
              <w:jc w:val="right"/>
              <w:rPr>
                <w:rFonts w:ascii="Arial" w:hAnsi="Arial" w:cs="Arial"/>
                <w:sz w:val="16"/>
                <w:szCs w:val="16"/>
              </w:rPr>
            </w:pPr>
            <w:r>
              <w:rPr>
                <w:rFonts w:ascii="Arial" w:hAnsi="Arial" w:cs="Arial"/>
                <w:sz w:val="16"/>
                <w:szCs w:val="16"/>
              </w:rPr>
              <w:t>xxxx</w:t>
            </w:r>
          </w:p>
        </w:tc>
      </w:tr>
      <w:tr w:rsidR="00EB394E" w:rsidRPr="00EB394E" w:rsidTr="00681E20">
        <w:trPr>
          <w:trHeight w:val="284"/>
        </w:trPr>
        <w:tc>
          <w:tcPr>
            <w:tcW w:w="7193" w:type="dxa"/>
            <w:tcBorders>
              <w:left w:val="nil"/>
            </w:tcBorders>
            <w:vAlign w:val="center"/>
          </w:tcPr>
          <w:p w:rsidR="008E7FBE" w:rsidRPr="00EB394E" w:rsidRDefault="008E7FBE" w:rsidP="00681E20">
            <w:pPr>
              <w:pStyle w:val="Zkladntext"/>
              <w:keepNext/>
              <w:jc w:val="both"/>
              <w:rPr>
                <w:rFonts w:ascii="Arial" w:hAnsi="Arial" w:cs="Arial"/>
                <w:sz w:val="16"/>
                <w:szCs w:val="16"/>
              </w:rPr>
            </w:pPr>
            <w:r w:rsidRPr="00EB394E">
              <w:rPr>
                <w:rFonts w:ascii="Arial" w:hAnsi="Arial" w:cs="Arial"/>
                <w:sz w:val="16"/>
                <w:szCs w:val="16"/>
              </w:rPr>
              <w:lastRenderedPageBreak/>
              <w:t>Pojištění strojů</w:t>
            </w:r>
          </w:p>
        </w:tc>
        <w:tc>
          <w:tcPr>
            <w:tcW w:w="2446" w:type="dxa"/>
            <w:tcBorders>
              <w:right w:val="nil"/>
            </w:tcBorders>
            <w:shd w:val="clear" w:color="auto" w:fill="F2F2F2" w:themeFill="background1" w:themeFillShade="F2"/>
            <w:vAlign w:val="center"/>
          </w:tcPr>
          <w:p w:rsidR="008E7FBE" w:rsidRPr="00EB394E" w:rsidRDefault="00FE2FEC" w:rsidP="008E7FBE">
            <w:pPr>
              <w:pStyle w:val="Zkladntext"/>
              <w:keepNext/>
              <w:jc w:val="right"/>
              <w:rPr>
                <w:rFonts w:ascii="Arial" w:hAnsi="Arial" w:cs="Arial"/>
                <w:sz w:val="16"/>
                <w:szCs w:val="16"/>
              </w:rPr>
            </w:pPr>
            <w:r>
              <w:rPr>
                <w:rFonts w:ascii="Arial" w:hAnsi="Arial" w:cs="Arial"/>
                <w:sz w:val="16"/>
                <w:szCs w:val="16"/>
              </w:rPr>
              <w:t>xxxx</w:t>
            </w:r>
          </w:p>
        </w:tc>
      </w:tr>
      <w:tr w:rsidR="00EB394E" w:rsidRPr="00EB394E" w:rsidTr="00681E20">
        <w:trPr>
          <w:trHeight w:val="284"/>
        </w:trPr>
        <w:tc>
          <w:tcPr>
            <w:tcW w:w="7193" w:type="dxa"/>
            <w:tcBorders>
              <w:left w:val="nil"/>
            </w:tcBorders>
            <w:vAlign w:val="center"/>
          </w:tcPr>
          <w:p w:rsidR="008E7FBE" w:rsidRPr="00EB394E" w:rsidRDefault="008E7FBE" w:rsidP="00681E20">
            <w:pPr>
              <w:pStyle w:val="Zkladntext"/>
              <w:keepNext/>
              <w:jc w:val="both"/>
              <w:rPr>
                <w:rFonts w:ascii="Arial" w:hAnsi="Arial" w:cs="Arial"/>
                <w:sz w:val="16"/>
                <w:szCs w:val="16"/>
              </w:rPr>
            </w:pPr>
            <w:r w:rsidRPr="00EB394E">
              <w:rPr>
                <w:rFonts w:ascii="Arial" w:hAnsi="Arial" w:cs="Arial"/>
                <w:sz w:val="16"/>
                <w:szCs w:val="16"/>
              </w:rPr>
              <w:t>Pojištění elektronických zařízení</w:t>
            </w:r>
          </w:p>
        </w:tc>
        <w:tc>
          <w:tcPr>
            <w:tcW w:w="2446" w:type="dxa"/>
            <w:tcBorders>
              <w:right w:val="nil"/>
            </w:tcBorders>
            <w:shd w:val="clear" w:color="auto" w:fill="F2F2F2" w:themeFill="background1" w:themeFillShade="F2"/>
            <w:vAlign w:val="center"/>
          </w:tcPr>
          <w:p w:rsidR="008E7FBE" w:rsidRPr="00EB394E" w:rsidRDefault="00FE2FEC" w:rsidP="008E7FBE">
            <w:pPr>
              <w:pStyle w:val="Zkladntext"/>
              <w:keepNext/>
              <w:jc w:val="right"/>
              <w:rPr>
                <w:rFonts w:ascii="Arial" w:hAnsi="Arial" w:cs="Arial"/>
                <w:sz w:val="16"/>
                <w:szCs w:val="16"/>
              </w:rPr>
            </w:pPr>
            <w:r>
              <w:rPr>
                <w:rFonts w:ascii="Arial" w:hAnsi="Arial" w:cs="Arial"/>
                <w:sz w:val="16"/>
                <w:szCs w:val="16"/>
              </w:rPr>
              <w:t>xxxx</w:t>
            </w:r>
          </w:p>
        </w:tc>
      </w:tr>
      <w:tr w:rsidR="00EB394E" w:rsidRPr="00EB394E" w:rsidTr="00681E20">
        <w:trPr>
          <w:trHeight w:val="284"/>
        </w:trPr>
        <w:tc>
          <w:tcPr>
            <w:tcW w:w="7193" w:type="dxa"/>
            <w:tcBorders>
              <w:left w:val="nil"/>
              <w:bottom w:val="single" w:sz="8" w:space="0" w:color="C00000"/>
            </w:tcBorders>
            <w:vAlign w:val="center"/>
          </w:tcPr>
          <w:p w:rsidR="008E7FBE" w:rsidRPr="00512E28" w:rsidRDefault="008E7FBE" w:rsidP="008E7FBE">
            <w:pPr>
              <w:pStyle w:val="Zkladntext"/>
              <w:keepNext/>
              <w:rPr>
                <w:rFonts w:ascii="Arial" w:hAnsi="Arial" w:cs="Arial"/>
                <w:sz w:val="16"/>
                <w:szCs w:val="16"/>
              </w:rPr>
            </w:pPr>
            <w:r w:rsidRPr="00512E28">
              <w:rPr>
                <w:rFonts w:ascii="Arial" w:hAnsi="Arial" w:cs="Arial"/>
                <w:sz w:val="16"/>
                <w:szCs w:val="16"/>
              </w:rPr>
              <w:t>Všechna sjednaná pojistná nebezpečí s výjimkou výše uvedených</w:t>
            </w:r>
          </w:p>
        </w:tc>
        <w:tc>
          <w:tcPr>
            <w:tcW w:w="2446" w:type="dxa"/>
            <w:tcBorders>
              <w:bottom w:val="single" w:sz="8" w:space="0" w:color="C00000"/>
              <w:right w:val="nil"/>
            </w:tcBorders>
            <w:shd w:val="clear" w:color="auto" w:fill="F2F2F2" w:themeFill="background1" w:themeFillShade="F2"/>
            <w:vAlign w:val="center"/>
          </w:tcPr>
          <w:p w:rsidR="008E7FBE" w:rsidRPr="00EB394E" w:rsidRDefault="00FE2FEC" w:rsidP="008E7FBE">
            <w:pPr>
              <w:pStyle w:val="Zkladntext"/>
              <w:keepNext/>
              <w:jc w:val="right"/>
              <w:rPr>
                <w:rFonts w:ascii="Arial" w:hAnsi="Arial" w:cs="Arial"/>
                <w:sz w:val="16"/>
                <w:szCs w:val="16"/>
              </w:rPr>
            </w:pPr>
            <w:r>
              <w:rPr>
                <w:rFonts w:ascii="Arial" w:hAnsi="Arial" w:cs="Arial"/>
                <w:sz w:val="16"/>
                <w:szCs w:val="16"/>
              </w:rPr>
              <w:t>xxxx</w:t>
            </w:r>
          </w:p>
        </w:tc>
      </w:tr>
    </w:tbl>
    <w:p w:rsidR="00E45C79" w:rsidRPr="00EB394E" w:rsidRDefault="00EA76EB" w:rsidP="00512E28">
      <w:pPr>
        <w:pStyle w:val="GPodstavec"/>
        <w:numPr>
          <w:ilvl w:val="1"/>
          <w:numId w:val="3"/>
        </w:numPr>
        <w:spacing w:before="240"/>
        <w:ind w:left="709" w:hanging="709"/>
        <w:rPr>
          <w:b/>
          <w:color w:val="auto"/>
        </w:rPr>
      </w:pPr>
      <w:r w:rsidRPr="00EB394E">
        <w:rPr>
          <w:b/>
          <w:color w:val="auto"/>
        </w:rPr>
        <w:t>Z</w:t>
      </w:r>
      <w:r w:rsidR="00E45C79" w:rsidRPr="00EB394E">
        <w:rPr>
          <w:b/>
          <w:color w:val="auto"/>
        </w:rPr>
        <w:t>vláštní ujednání</w:t>
      </w:r>
    </w:p>
    <w:p w:rsidR="001A3A76" w:rsidRPr="00EB394E" w:rsidRDefault="001A3A76" w:rsidP="001A3A76">
      <w:pPr>
        <w:pStyle w:val="GPodstavec"/>
        <w:numPr>
          <w:ilvl w:val="2"/>
          <w:numId w:val="3"/>
        </w:numPr>
        <w:ind w:left="709" w:hanging="709"/>
        <w:rPr>
          <w:b/>
          <w:color w:val="auto"/>
        </w:rPr>
      </w:pPr>
      <w:r w:rsidRPr="00EB394E">
        <w:rPr>
          <w:b/>
          <w:color w:val="auto"/>
        </w:rPr>
        <w:t>Cizí věci užívané - přechod vlastnictví na pojištěného</w:t>
      </w:r>
    </w:p>
    <w:p w:rsidR="001A3A76" w:rsidRPr="00EB394E" w:rsidRDefault="001A3A76" w:rsidP="001A3A76">
      <w:pPr>
        <w:pStyle w:val="Text11"/>
        <w:keepLines/>
        <w:tabs>
          <w:tab w:val="clear" w:pos="907"/>
        </w:tabs>
        <w:spacing w:before="120" w:after="0"/>
        <w:ind w:left="709" w:firstLine="0"/>
        <w:jc w:val="left"/>
        <w:rPr>
          <w:rFonts w:cs="Arial"/>
          <w:color w:val="auto"/>
          <w:sz w:val="20"/>
          <w:lang w:val="it-IT" w:eastAsia="it-IT"/>
        </w:rPr>
      </w:pPr>
      <w:r w:rsidRPr="00EB394E">
        <w:rPr>
          <w:rFonts w:cs="Arial"/>
          <w:color w:val="auto"/>
          <w:sz w:val="20"/>
          <w:lang w:val="it-IT" w:eastAsia="it-IT"/>
        </w:rPr>
        <w:t>Ujednává se, že pojištěné cizí věci, které pojištěný po právu užívá na základě písemných smluv, jsou v případě převodu do vlastnictví pojištěného automaticky pojištěny v rozsahu této pojistné smlouvy do konce ročního pojistného období, v němž k převodu došlo.</w:t>
      </w:r>
    </w:p>
    <w:p w:rsidR="001A3A76" w:rsidRPr="00EB394E" w:rsidRDefault="001A3A76" w:rsidP="00512E28">
      <w:pPr>
        <w:pStyle w:val="GPodstavec"/>
        <w:numPr>
          <w:ilvl w:val="2"/>
          <w:numId w:val="3"/>
        </w:numPr>
        <w:spacing w:before="480"/>
        <w:ind w:left="709" w:hanging="709"/>
        <w:rPr>
          <w:b/>
          <w:color w:val="auto"/>
        </w:rPr>
      </w:pPr>
      <w:r w:rsidRPr="00EB394E">
        <w:rPr>
          <w:b/>
          <w:color w:val="auto"/>
        </w:rPr>
        <w:t>Spoluúčast – pojistná událost na více předmětech pojištění</w:t>
      </w:r>
    </w:p>
    <w:p w:rsidR="001A3A76" w:rsidRPr="00EB394E" w:rsidRDefault="00ED36E3" w:rsidP="00ED36E3">
      <w:pPr>
        <w:pStyle w:val="Text11"/>
        <w:keepLines/>
        <w:tabs>
          <w:tab w:val="clear" w:pos="907"/>
        </w:tabs>
        <w:spacing w:after="0"/>
        <w:ind w:left="709" w:firstLine="0"/>
        <w:rPr>
          <w:rFonts w:cs="Arial"/>
          <w:color w:val="auto"/>
          <w:sz w:val="20"/>
          <w:lang w:val="it-IT" w:eastAsia="it-IT"/>
        </w:rPr>
      </w:pPr>
      <w:r>
        <w:rPr>
          <w:rFonts w:cs="Arial"/>
          <w:color w:val="auto"/>
          <w:sz w:val="20"/>
          <w:lang w:val="it-IT" w:eastAsia="it-IT"/>
        </w:rPr>
        <w:t>V</w:t>
      </w:r>
      <w:r w:rsidR="001A3A76" w:rsidRPr="00EB394E">
        <w:rPr>
          <w:rFonts w:cs="Arial"/>
          <w:color w:val="auto"/>
          <w:sz w:val="20"/>
          <w:lang w:val="it-IT" w:eastAsia="it-IT"/>
        </w:rPr>
        <w:t xml:space="preserve"> případě pojistné události nastalé z téže příčiny na více pojištěných předmětech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r w:rsidR="00AB1552">
        <w:rPr>
          <w:rFonts w:cs="Arial"/>
          <w:color w:val="auto"/>
          <w:sz w:val="20"/>
          <w:lang w:val="it-IT" w:eastAsia="it-IT"/>
        </w:rPr>
        <w:t xml:space="preserve"> </w:t>
      </w:r>
      <w:r w:rsidR="00AB1552" w:rsidRPr="00AB1552">
        <w:rPr>
          <w:sz w:val="20"/>
        </w:rPr>
        <w:t>v rozmezí max. 72 hodin</w:t>
      </w:r>
      <w:r w:rsidR="001A3A76" w:rsidRPr="00AB1552">
        <w:rPr>
          <w:rFonts w:cs="Arial"/>
          <w:color w:val="auto"/>
          <w:sz w:val="20"/>
          <w:lang w:val="it-IT" w:eastAsia="it-IT"/>
        </w:rPr>
        <w:t>.</w:t>
      </w:r>
    </w:p>
    <w:p w:rsidR="00790CD4" w:rsidRPr="00EB394E" w:rsidRDefault="00790CD4" w:rsidP="00790CD4">
      <w:pPr>
        <w:pStyle w:val="GPodstavec"/>
        <w:numPr>
          <w:ilvl w:val="2"/>
          <w:numId w:val="3"/>
        </w:numPr>
        <w:ind w:left="709" w:hanging="709"/>
        <w:rPr>
          <w:b/>
          <w:color w:val="auto"/>
        </w:rPr>
      </w:pPr>
      <w:r w:rsidRPr="00EB394E">
        <w:rPr>
          <w:b/>
          <w:color w:val="auto"/>
        </w:rPr>
        <w:t>Tolerance podpojištění</w:t>
      </w:r>
    </w:p>
    <w:p w:rsidR="00790CD4" w:rsidRPr="00EB394E" w:rsidRDefault="00790CD4" w:rsidP="00ED36E3">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 xml:space="preserve">Ujednává se, že pokud pojistná částka předmětu pojištění v době pojistné události není nižší o více než </w:t>
      </w:r>
      <w:r w:rsidR="00FE2FEC">
        <w:rPr>
          <w:rFonts w:cs="Arial"/>
          <w:color w:val="auto"/>
          <w:sz w:val="20"/>
          <w:lang w:val="it-IT" w:eastAsia="it-IT"/>
        </w:rPr>
        <w:t>xxxx</w:t>
      </w:r>
      <w:r w:rsidR="00ED36E3">
        <w:rPr>
          <w:rFonts w:cs="Arial"/>
          <w:color w:val="auto"/>
          <w:sz w:val="20"/>
          <w:lang w:val="it-IT" w:eastAsia="it-IT"/>
        </w:rPr>
        <w:t xml:space="preserve"> </w:t>
      </w:r>
      <w:r w:rsidRPr="00EB394E">
        <w:rPr>
          <w:rFonts w:cs="Arial"/>
          <w:color w:val="auto"/>
          <w:sz w:val="20"/>
          <w:lang w:val="it-IT" w:eastAsia="it-IT"/>
        </w:rPr>
        <w:t>% než jeho pojistná hodnota, pojišťovna pro tento předmět neuplatní podpojištění ve smyslu § 2854 zákona č.89/2012 Sb.</w:t>
      </w:r>
      <w:r w:rsidR="00F64042">
        <w:rPr>
          <w:rFonts w:cs="Arial"/>
          <w:color w:val="auto"/>
          <w:sz w:val="20"/>
          <w:lang w:val="it-IT" w:eastAsia="it-IT"/>
        </w:rPr>
        <w:t xml:space="preserve"> </w:t>
      </w:r>
      <w:r w:rsidR="00F64042" w:rsidRPr="005323AA">
        <w:rPr>
          <w:sz w:val="20"/>
        </w:rPr>
        <w:t>Poji</w:t>
      </w:r>
      <w:r w:rsidR="00F64042">
        <w:rPr>
          <w:sz w:val="20"/>
        </w:rPr>
        <w:t>šťovna</w:t>
      </w:r>
      <w:r w:rsidR="00F64042" w:rsidRPr="005323AA">
        <w:rPr>
          <w:sz w:val="20"/>
        </w:rPr>
        <w:t xml:space="preserve"> pro účely podpojištění nebude zkoumat dílčí pojistné částky uváděné separátně pro jednotlivá místa pojištění. Toto ujednání </w:t>
      </w:r>
      <w:r w:rsidR="00F64042" w:rsidRPr="00AE52A6">
        <w:rPr>
          <w:sz w:val="20"/>
        </w:rPr>
        <w:t>je nezávislé na ostatních ujednáních této pojistné smlouvy</w:t>
      </w:r>
      <w:r w:rsidR="00F64042">
        <w:rPr>
          <w:sz w:val="20"/>
        </w:rPr>
        <w:t xml:space="preserve">. </w:t>
      </w:r>
    </w:p>
    <w:p w:rsidR="004835F6" w:rsidRPr="00F76007" w:rsidRDefault="004835F6" w:rsidP="004835F6">
      <w:pPr>
        <w:pStyle w:val="GPodstavec"/>
        <w:numPr>
          <w:ilvl w:val="2"/>
          <w:numId w:val="3"/>
        </w:numPr>
        <w:ind w:left="709" w:hanging="709"/>
        <w:rPr>
          <w:b/>
          <w:color w:val="auto"/>
        </w:rPr>
      </w:pPr>
      <w:r w:rsidRPr="00F76007">
        <w:rPr>
          <w:b/>
          <w:color w:val="auto"/>
        </w:rPr>
        <w:t>Povodeň nebo záplava – zrušení karenční doby</w:t>
      </w:r>
    </w:p>
    <w:p w:rsidR="004835F6" w:rsidRPr="00EB394E" w:rsidRDefault="004835F6" w:rsidP="00ED36E3">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 xml:space="preserve">Ujednává se, že ustanovení článku </w:t>
      </w:r>
      <w:r w:rsidRPr="00EB394E">
        <w:rPr>
          <w:rFonts w:cs="Arial"/>
          <w:b/>
          <w:color w:val="auto"/>
          <w:sz w:val="20"/>
          <w:lang w:val="it-IT" w:eastAsia="it-IT"/>
        </w:rPr>
        <w:t>14</w:t>
      </w:r>
      <w:r w:rsidRPr="00EB394E">
        <w:rPr>
          <w:rFonts w:cs="Arial"/>
          <w:color w:val="auto"/>
          <w:sz w:val="20"/>
          <w:lang w:val="it-IT" w:eastAsia="it-IT"/>
        </w:rPr>
        <w:t xml:space="preserve"> bodu </w:t>
      </w:r>
      <w:r w:rsidRPr="00EB394E">
        <w:rPr>
          <w:rFonts w:cs="Arial"/>
          <w:b/>
          <w:color w:val="auto"/>
          <w:sz w:val="20"/>
          <w:lang w:val="it-IT" w:eastAsia="it-IT"/>
        </w:rPr>
        <w:t>4</w:t>
      </w:r>
      <w:r w:rsidRPr="00EB394E">
        <w:rPr>
          <w:rFonts w:cs="Arial"/>
          <w:color w:val="auto"/>
          <w:sz w:val="20"/>
          <w:lang w:val="it-IT" w:eastAsia="it-IT"/>
        </w:rPr>
        <w:t xml:space="preserve"> VPPMO-P neplatí.</w:t>
      </w:r>
    </w:p>
    <w:p w:rsidR="00E45C79" w:rsidRPr="004F518A" w:rsidRDefault="00E45C79" w:rsidP="0070440A">
      <w:pPr>
        <w:pStyle w:val="GPodstavec"/>
        <w:numPr>
          <w:ilvl w:val="2"/>
          <w:numId w:val="3"/>
        </w:numPr>
        <w:ind w:left="709" w:hanging="709"/>
        <w:rPr>
          <w:b/>
          <w:color w:val="auto"/>
        </w:rPr>
      </w:pPr>
      <w:bookmarkStart w:id="2" w:name="_Toc256786510"/>
      <w:bookmarkStart w:id="3" w:name="_Toc425845658"/>
      <w:r w:rsidRPr="004F518A">
        <w:rPr>
          <w:b/>
          <w:color w:val="auto"/>
        </w:rPr>
        <w:t>Automatické pojištění nově nabytého majetku</w:t>
      </w:r>
    </w:p>
    <w:p w:rsidR="00E45C79" w:rsidRPr="00EB394E" w:rsidRDefault="00E45C79" w:rsidP="004F518A">
      <w:pPr>
        <w:pStyle w:val="Text11"/>
        <w:keepLines/>
        <w:tabs>
          <w:tab w:val="clear" w:pos="907"/>
        </w:tabs>
        <w:spacing w:after="0"/>
        <w:ind w:left="709" w:firstLine="0"/>
        <w:rPr>
          <w:rFonts w:cs="Arial"/>
          <w:color w:val="auto"/>
          <w:sz w:val="20"/>
          <w:lang w:val="it-IT" w:eastAsia="it-IT"/>
        </w:rPr>
      </w:pPr>
      <w:r w:rsidRPr="004F518A">
        <w:rPr>
          <w:rFonts w:cs="Arial"/>
          <w:color w:val="auto"/>
          <w:sz w:val="20"/>
          <w:lang w:val="it-IT" w:eastAsia="it-IT"/>
        </w:rPr>
        <w:t xml:space="preserve">Ujednává se, že nově pořízený majetek patřící svým charakterem do majetku již pojištěného, který pojištěný nabude v průběhu pojistného roku, je zahrnut do pojištění okamžikem přechodu do vlastnictví pojištěného. Zvýší-li se tím pojistná hodnota o méně než </w:t>
      </w:r>
      <w:r w:rsidR="00FE2FEC">
        <w:rPr>
          <w:rFonts w:cs="Arial"/>
          <w:color w:val="auto"/>
          <w:sz w:val="20"/>
          <w:lang w:val="it-IT" w:eastAsia="it-IT"/>
        </w:rPr>
        <w:t>xxxx</w:t>
      </w:r>
      <w:r w:rsidR="004F518A" w:rsidRPr="004F518A">
        <w:rPr>
          <w:rFonts w:cs="Arial"/>
          <w:color w:val="auto"/>
          <w:sz w:val="20"/>
          <w:lang w:val="it-IT" w:eastAsia="it-IT"/>
        </w:rPr>
        <w:t xml:space="preserve"> </w:t>
      </w:r>
      <w:r w:rsidRPr="004F518A">
        <w:rPr>
          <w:rFonts w:cs="Arial"/>
          <w:color w:val="auto"/>
          <w:sz w:val="20"/>
          <w:lang w:val="it-IT" w:eastAsia="it-IT"/>
        </w:rPr>
        <w:t xml:space="preserve">%, nebude pojišťovna požadovat doplatek pojistného za pojistný rok, v němž ke zvýšení došlo. Zvýší-li se však pojistná hodnota o více než </w:t>
      </w:r>
      <w:r w:rsidR="00FE2FEC">
        <w:rPr>
          <w:rFonts w:cs="Arial"/>
          <w:color w:val="auto"/>
          <w:sz w:val="20"/>
          <w:lang w:val="it-IT" w:eastAsia="it-IT"/>
        </w:rPr>
        <w:t>xxxx</w:t>
      </w:r>
      <w:r w:rsidR="004F518A" w:rsidRPr="004F518A">
        <w:rPr>
          <w:rFonts w:cs="Arial"/>
          <w:color w:val="auto"/>
          <w:sz w:val="20"/>
          <w:lang w:val="it-IT" w:eastAsia="it-IT"/>
        </w:rPr>
        <w:t xml:space="preserve"> </w:t>
      </w:r>
      <w:r w:rsidRPr="004F518A">
        <w:rPr>
          <w:rFonts w:cs="Arial"/>
          <w:color w:val="auto"/>
          <w:sz w:val="20"/>
          <w:lang w:val="it-IT" w:eastAsia="it-IT"/>
        </w:rPr>
        <w:t>%, je pojistník povinen pojišťovně písemně oznámit aktualizovanou pojistnou částku. Pojišťovna provede vyúčtování pojistného za tuto změnu dle podmínek pojistné smlouvy.</w:t>
      </w:r>
      <w:r w:rsidR="004F518A" w:rsidRPr="004F518A">
        <w:rPr>
          <w:rFonts w:cs="Arial"/>
          <w:color w:val="auto"/>
          <w:sz w:val="20"/>
          <w:lang w:val="it-IT" w:eastAsia="it-IT"/>
        </w:rPr>
        <w:t xml:space="preserve"> </w:t>
      </w:r>
      <w:r w:rsidR="004F518A" w:rsidRPr="004F518A">
        <w:rPr>
          <w:sz w:val="20"/>
        </w:rPr>
        <w:t>Pojištění se vztahuje i na majetek, který zatím nebyl zaveden do účetnictví, pokud na základě smluv či právních předpisů přešlo na</w:t>
      </w:r>
      <w:r w:rsidR="004F518A" w:rsidRPr="00111ECE">
        <w:rPr>
          <w:sz w:val="20"/>
        </w:rPr>
        <w:t xml:space="preserve"> pojištěného nebezpečí škody na takovém majetku</w:t>
      </w:r>
      <w:r w:rsidR="00AB1552">
        <w:rPr>
          <w:sz w:val="20"/>
        </w:rPr>
        <w:t>.</w:t>
      </w:r>
    </w:p>
    <w:bookmarkEnd w:id="2"/>
    <w:bookmarkEnd w:id="3"/>
    <w:p w:rsidR="00E45C79" w:rsidRPr="00C61027" w:rsidRDefault="00E45C79" w:rsidP="0070440A">
      <w:pPr>
        <w:pStyle w:val="GPodstavec"/>
        <w:numPr>
          <w:ilvl w:val="2"/>
          <w:numId w:val="3"/>
        </w:numPr>
        <w:ind w:left="709" w:hanging="709"/>
        <w:rPr>
          <w:b/>
          <w:color w:val="auto"/>
        </w:rPr>
      </w:pPr>
      <w:r w:rsidRPr="00C61027">
        <w:rPr>
          <w:b/>
          <w:color w:val="auto"/>
        </w:rPr>
        <w:t>Ujednání o aktualizaci pojistných částek</w:t>
      </w:r>
      <w:r w:rsidR="00C61027">
        <w:rPr>
          <w:b/>
          <w:color w:val="auto"/>
        </w:rPr>
        <w:t xml:space="preserve"> a </w:t>
      </w:r>
      <w:r w:rsidR="00C61027" w:rsidRPr="00C61027">
        <w:rPr>
          <w:b/>
          <w:color w:val="auto"/>
        </w:rPr>
        <w:t>limitů plnění prvního rizika</w:t>
      </w:r>
    </w:p>
    <w:p w:rsidR="00E45C79" w:rsidRPr="00EB394E" w:rsidRDefault="00E45C79" w:rsidP="00C61027">
      <w:pPr>
        <w:pStyle w:val="Text11"/>
        <w:keepLines/>
        <w:tabs>
          <w:tab w:val="clear" w:pos="907"/>
        </w:tabs>
        <w:spacing w:after="0"/>
        <w:ind w:left="709" w:firstLine="0"/>
        <w:rPr>
          <w:rFonts w:cs="Arial"/>
          <w:color w:val="auto"/>
          <w:sz w:val="20"/>
          <w:lang w:val="it-IT" w:eastAsia="it-IT"/>
        </w:rPr>
      </w:pPr>
      <w:r w:rsidRPr="00C61027">
        <w:rPr>
          <w:rFonts w:cs="Arial"/>
          <w:color w:val="auto"/>
          <w:sz w:val="20"/>
          <w:lang w:val="it-IT" w:eastAsia="it-IT"/>
        </w:rPr>
        <w:t>Ujednává se, že v případě pojištění na 1 pojistný rok s automatickou prolongací provede pojistník nejpozději do 30 dnů p</w:t>
      </w:r>
      <w:r w:rsidR="00F564F8" w:rsidRPr="00C61027">
        <w:rPr>
          <w:rFonts w:cs="Arial"/>
          <w:color w:val="auto"/>
          <w:sz w:val="20"/>
          <w:lang w:val="it-IT" w:eastAsia="it-IT"/>
        </w:rPr>
        <w:t>řed</w:t>
      </w:r>
      <w:r w:rsidRPr="00C61027">
        <w:rPr>
          <w:rFonts w:cs="Arial"/>
          <w:color w:val="auto"/>
          <w:sz w:val="20"/>
          <w:lang w:val="it-IT" w:eastAsia="it-IT"/>
        </w:rPr>
        <w:t xml:space="preserve"> </w:t>
      </w:r>
      <w:r w:rsidR="00F564F8" w:rsidRPr="00C61027">
        <w:rPr>
          <w:rFonts w:cs="Arial"/>
          <w:color w:val="auto"/>
          <w:sz w:val="20"/>
          <w:lang w:val="it-IT" w:eastAsia="it-IT"/>
        </w:rPr>
        <w:t xml:space="preserve">koncem </w:t>
      </w:r>
      <w:r w:rsidRPr="00C61027">
        <w:rPr>
          <w:rFonts w:cs="Arial"/>
          <w:color w:val="auto"/>
          <w:sz w:val="20"/>
          <w:lang w:val="it-IT" w:eastAsia="it-IT"/>
        </w:rPr>
        <w:t>pojistného roku revizi a aktualizaci pojistných částek resp. limitů plnění pro další pojistný rok</w:t>
      </w:r>
      <w:r w:rsidR="00D259BF">
        <w:rPr>
          <w:rFonts w:cs="Arial"/>
          <w:color w:val="auto"/>
          <w:sz w:val="20"/>
          <w:lang w:val="it-IT" w:eastAsia="it-IT"/>
        </w:rPr>
        <w:t xml:space="preserve"> a v případě jejich změny bude do</w:t>
      </w:r>
      <w:r w:rsidR="00F564F8" w:rsidRPr="00C61027">
        <w:rPr>
          <w:rFonts w:cs="Arial"/>
          <w:color w:val="auto"/>
          <w:sz w:val="20"/>
          <w:lang w:val="it-IT" w:eastAsia="it-IT"/>
        </w:rPr>
        <w:t xml:space="preserve"> </w:t>
      </w:r>
      <w:r w:rsidR="00D259BF">
        <w:rPr>
          <w:rFonts w:cs="Arial"/>
          <w:color w:val="auto"/>
          <w:sz w:val="20"/>
          <w:lang w:val="it-IT" w:eastAsia="it-IT"/>
        </w:rPr>
        <w:t>7</w:t>
      </w:r>
      <w:r w:rsidR="00F564F8" w:rsidRPr="00C61027">
        <w:rPr>
          <w:rFonts w:cs="Arial"/>
          <w:color w:val="auto"/>
          <w:sz w:val="20"/>
          <w:lang w:val="it-IT" w:eastAsia="it-IT"/>
        </w:rPr>
        <w:t xml:space="preserve"> dnů před koncem pojistného roku</w:t>
      </w:r>
      <w:r w:rsidRPr="00C61027">
        <w:rPr>
          <w:rFonts w:cs="Arial"/>
          <w:color w:val="auto"/>
          <w:sz w:val="20"/>
          <w:lang w:val="it-IT" w:eastAsia="it-IT"/>
        </w:rPr>
        <w:t xml:space="preserve"> vypracován dodatek nebo nová verze této pojistné smlouvy, ve kterých bude aktualizace pojistných částek a limitů zapracována a v souvislosti s ní bude provedena případná úprava výše pojistného na další pojistný rok.</w:t>
      </w:r>
    </w:p>
    <w:p w:rsidR="00EF077D" w:rsidRPr="00EB394E" w:rsidRDefault="00EF077D" w:rsidP="00EF077D">
      <w:pPr>
        <w:widowControl/>
        <w:numPr>
          <w:ilvl w:val="0"/>
          <w:numId w:val="3"/>
        </w:numPr>
        <w:spacing w:before="480" w:after="240" w:line="240" w:lineRule="auto"/>
        <w:ind w:left="709" w:hanging="709"/>
        <w:contextualSpacing w:val="0"/>
        <w:rPr>
          <w:rFonts w:cs="Arial"/>
          <w:b/>
          <w:color w:val="auto"/>
          <w:sz w:val="22"/>
          <w:szCs w:val="22"/>
        </w:rPr>
      </w:pPr>
      <w:r w:rsidRPr="00EB394E">
        <w:rPr>
          <w:rFonts w:cs="Arial"/>
          <w:b/>
          <w:color w:val="auto"/>
          <w:sz w:val="22"/>
          <w:szCs w:val="22"/>
        </w:rPr>
        <w:t>Společná ujednání – vztahují se na veškerá pojištění sjednaná touto pojistnou smlouvou</w:t>
      </w:r>
    </w:p>
    <w:p w:rsidR="004F2031" w:rsidRPr="00EB394E" w:rsidRDefault="00E45C79" w:rsidP="00524F28">
      <w:pPr>
        <w:pStyle w:val="GPodstavec"/>
        <w:numPr>
          <w:ilvl w:val="1"/>
          <w:numId w:val="3"/>
        </w:numPr>
        <w:ind w:left="709" w:hanging="709"/>
        <w:rPr>
          <w:b/>
          <w:color w:val="auto"/>
        </w:rPr>
      </w:pPr>
      <w:r w:rsidRPr="00EB394E">
        <w:rPr>
          <w:b/>
          <w:color w:val="auto"/>
        </w:rPr>
        <w:t>Pojistná doba</w:t>
      </w:r>
    </w:p>
    <w:p w:rsidR="005229CD" w:rsidRDefault="004F2031" w:rsidP="005229CD">
      <w:pPr>
        <w:pStyle w:val="GPodstavec"/>
        <w:numPr>
          <w:ilvl w:val="2"/>
          <w:numId w:val="3"/>
        </w:numPr>
        <w:ind w:left="709" w:hanging="709"/>
        <w:jc w:val="both"/>
        <w:rPr>
          <w:color w:val="auto"/>
        </w:rPr>
      </w:pPr>
      <w:r w:rsidRPr="00EB394E">
        <w:rPr>
          <w:color w:val="auto"/>
        </w:rPr>
        <w:t xml:space="preserve">Pojistná smlouva se uzavírá na dobu neurčitou s počátkem </w:t>
      </w:r>
      <w:r w:rsidRPr="00E24C97">
        <w:rPr>
          <w:color w:val="auto"/>
        </w:rPr>
        <w:t xml:space="preserve">pojištění </w:t>
      </w:r>
      <w:r w:rsidR="005229CD" w:rsidRPr="00E24C97">
        <w:rPr>
          <w:b/>
          <w:bCs/>
          <w:color w:val="auto"/>
        </w:rPr>
        <w:t xml:space="preserve">1. </w:t>
      </w:r>
      <w:r w:rsidR="0025681C" w:rsidRPr="00E24C97">
        <w:rPr>
          <w:b/>
          <w:bCs/>
          <w:color w:val="auto"/>
        </w:rPr>
        <w:t>8</w:t>
      </w:r>
      <w:r w:rsidR="005229CD" w:rsidRPr="00E24C97">
        <w:rPr>
          <w:b/>
          <w:bCs/>
          <w:color w:val="auto"/>
        </w:rPr>
        <w:t>. 2023</w:t>
      </w:r>
      <w:r w:rsidRPr="00E24C97">
        <w:rPr>
          <w:color w:val="auto"/>
        </w:rPr>
        <w:t>.</w:t>
      </w:r>
      <w:r w:rsidRPr="00EB394E">
        <w:rPr>
          <w:color w:val="auto"/>
        </w:rPr>
        <w:t xml:space="preserve"> </w:t>
      </w:r>
    </w:p>
    <w:p w:rsidR="004F2031" w:rsidRPr="00EB394E" w:rsidRDefault="004F2031" w:rsidP="005229CD">
      <w:pPr>
        <w:pStyle w:val="GPodstavec"/>
        <w:spacing w:before="40"/>
        <w:ind w:left="709"/>
        <w:jc w:val="both"/>
        <w:rPr>
          <w:color w:val="auto"/>
        </w:rPr>
      </w:pPr>
      <w:r w:rsidRPr="00EB394E">
        <w:rPr>
          <w:color w:val="auto"/>
        </w:rPr>
        <w:t>Pojistné období je jeden rok.</w:t>
      </w:r>
    </w:p>
    <w:p w:rsidR="004F2031" w:rsidRPr="00EB394E" w:rsidRDefault="004F2031" w:rsidP="005229CD">
      <w:pPr>
        <w:pStyle w:val="GPodstavec"/>
        <w:spacing w:before="40"/>
        <w:ind w:left="709"/>
        <w:jc w:val="both"/>
        <w:rPr>
          <w:color w:val="auto"/>
        </w:rPr>
      </w:pPr>
      <w:r w:rsidRPr="00EB394E">
        <w:rPr>
          <w:color w:val="auto"/>
        </w:rPr>
        <w:t>Pojišťovna i pojistník mají právo pojistnou smlouvu vypovědět ke konci každého pojistného období s</w:t>
      </w:r>
      <w:r w:rsidR="005229CD">
        <w:rPr>
          <w:color w:val="auto"/>
        </w:rPr>
        <w:t xml:space="preserve"> </w:t>
      </w:r>
      <w:r w:rsidRPr="00EB394E">
        <w:rPr>
          <w:color w:val="auto"/>
        </w:rPr>
        <w:t xml:space="preserve">tím, že výpověď musí být druhé straně doručena nejméně 6 </w:t>
      </w:r>
      <w:r w:rsidR="005229CD">
        <w:rPr>
          <w:color w:val="auto"/>
        </w:rPr>
        <w:t>měsíců</w:t>
      </w:r>
      <w:r w:rsidRPr="00EB394E">
        <w:rPr>
          <w:color w:val="auto"/>
        </w:rPr>
        <w:t xml:space="preserve"> před jeho uplynutím. Je-li výpověď doručena druhé straně později, pojištění zaniká až ke konci následujícího pojistného období.</w:t>
      </w:r>
    </w:p>
    <w:p w:rsidR="00E45C79" w:rsidRPr="00EB394E" w:rsidRDefault="00E45C79" w:rsidP="006553F5">
      <w:pPr>
        <w:pStyle w:val="GPodstavec"/>
        <w:numPr>
          <w:ilvl w:val="1"/>
          <w:numId w:val="3"/>
        </w:numPr>
        <w:ind w:left="709" w:hanging="709"/>
        <w:rPr>
          <w:b/>
          <w:color w:val="auto"/>
        </w:rPr>
      </w:pPr>
      <w:r w:rsidRPr="00EB394E">
        <w:rPr>
          <w:b/>
          <w:color w:val="auto"/>
        </w:rPr>
        <w:t>Pojistné a jeho splatnost</w:t>
      </w:r>
    </w:p>
    <w:p w:rsidR="00E45C79" w:rsidRPr="00EB394E" w:rsidRDefault="00E45C79" w:rsidP="006553F5">
      <w:pPr>
        <w:pStyle w:val="GPodstavec"/>
        <w:numPr>
          <w:ilvl w:val="2"/>
          <w:numId w:val="3"/>
        </w:numPr>
        <w:ind w:left="709" w:hanging="709"/>
        <w:rPr>
          <w:color w:val="auto"/>
        </w:rPr>
      </w:pPr>
      <w:r w:rsidRPr="00EB394E">
        <w:rPr>
          <w:color w:val="auto"/>
        </w:rPr>
        <w:t>Přehled pojistného za pojištění sjednaná v pojistné smlouvě:</w:t>
      </w:r>
    </w:p>
    <w:p w:rsidR="007B1FD7" w:rsidRPr="00EB394E"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EB394E" w:rsidRPr="00EB394E" w:rsidTr="002D07FF">
        <w:trPr>
          <w:trHeight w:val="419"/>
        </w:trPr>
        <w:tc>
          <w:tcPr>
            <w:tcW w:w="7371" w:type="dxa"/>
            <w:tcBorders>
              <w:top w:val="single" w:sz="8" w:space="0" w:color="C00000"/>
              <w:bottom w:val="single" w:sz="2" w:space="0" w:color="auto"/>
              <w:right w:val="single" w:sz="4" w:space="0" w:color="auto"/>
            </w:tcBorders>
            <w:vAlign w:val="center"/>
          </w:tcPr>
          <w:p w:rsidR="00EA76EB" w:rsidRPr="00EB394E" w:rsidRDefault="00EA76EB" w:rsidP="002D07FF">
            <w:pPr>
              <w:pStyle w:val="Zkladntext"/>
              <w:jc w:val="center"/>
              <w:rPr>
                <w:rFonts w:ascii="Arial" w:hAnsi="Arial" w:cs="Arial"/>
                <w:b/>
                <w:sz w:val="20"/>
              </w:rPr>
            </w:pPr>
            <w:r w:rsidRPr="00EB394E">
              <w:rPr>
                <w:rFonts w:ascii="Arial" w:hAnsi="Arial" w:cs="Arial"/>
                <w:b/>
                <w:sz w:val="20"/>
              </w:rPr>
              <w:lastRenderedPageBreak/>
              <w:t>Název pojištění</w:t>
            </w:r>
          </w:p>
        </w:tc>
        <w:tc>
          <w:tcPr>
            <w:tcW w:w="2397" w:type="dxa"/>
            <w:tcBorders>
              <w:top w:val="single" w:sz="8" w:space="0" w:color="C00000"/>
              <w:left w:val="single" w:sz="4" w:space="0" w:color="auto"/>
              <w:bottom w:val="single" w:sz="2" w:space="0" w:color="auto"/>
            </w:tcBorders>
            <w:shd w:val="clear" w:color="auto" w:fill="F2F2F2" w:themeFill="background1" w:themeFillShade="F2"/>
            <w:vAlign w:val="center"/>
          </w:tcPr>
          <w:p w:rsidR="00EA76EB" w:rsidRPr="00EB394E" w:rsidRDefault="00EA76EB" w:rsidP="002D07FF">
            <w:pPr>
              <w:pStyle w:val="Zkladntext"/>
              <w:jc w:val="center"/>
              <w:rPr>
                <w:rFonts w:ascii="Arial" w:hAnsi="Arial" w:cs="Arial"/>
                <w:b/>
                <w:sz w:val="20"/>
              </w:rPr>
            </w:pPr>
            <w:r w:rsidRPr="00EB394E">
              <w:rPr>
                <w:rFonts w:ascii="Arial" w:hAnsi="Arial" w:cs="Arial"/>
                <w:b/>
                <w:sz w:val="20"/>
              </w:rPr>
              <w:t>Roční pojistné v Kč</w:t>
            </w:r>
          </w:p>
        </w:tc>
      </w:tr>
      <w:tr w:rsidR="00EB394E" w:rsidRPr="002A5C9A" w:rsidTr="002D07FF">
        <w:trPr>
          <w:trHeight w:val="284"/>
        </w:trPr>
        <w:tc>
          <w:tcPr>
            <w:tcW w:w="7371" w:type="dxa"/>
            <w:tcBorders>
              <w:top w:val="single" w:sz="2" w:space="0" w:color="auto"/>
              <w:bottom w:val="single" w:sz="2" w:space="0" w:color="auto"/>
              <w:right w:val="single" w:sz="4" w:space="0" w:color="auto"/>
            </w:tcBorders>
            <w:vAlign w:val="center"/>
          </w:tcPr>
          <w:p w:rsidR="00EA76EB" w:rsidRPr="002A5C9A" w:rsidRDefault="00EA76EB" w:rsidP="00EA76EB">
            <w:pPr>
              <w:pStyle w:val="Zkladntext"/>
              <w:rPr>
                <w:rFonts w:ascii="Arial" w:hAnsi="Arial" w:cs="Arial"/>
                <w:b/>
                <w:sz w:val="16"/>
                <w:szCs w:val="16"/>
              </w:rPr>
            </w:pPr>
            <w:r w:rsidRPr="002A5C9A">
              <w:rPr>
                <w:rFonts w:ascii="Arial" w:hAnsi="Arial" w:cs="Arial"/>
                <w:snapToGrid w:val="0"/>
                <w:sz w:val="16"/>
                <w:szCs w:val="16"/>
              </w:rPr>
              <w:t>Pojištění živelní</w:t>
            </w:r>
          </w:p>
        </w:tc>
        <w:tc>
          <w:tcPr>
            <w:tcW w:w="2397" w:type="dxa"/>
            <w:tcBorders>
              <w:top w:val="single" w:sz="2" w:space="0" w:color="auto"/>
              <w:left w:val="single" w:sz="4" w:space="0" w:color="auto"/>
              <w:bottom w:val="single" w:sz="2" w:space="0" w:color="auto"/>
            </w:tcBorders>
            <w:shd w:val="clear" w:color="auto" w:fill="F2F2F2" w:themeFill="background1" w:themeFillShade="F2"/>
            <w:vAlign w:val="center"/>
          </w:tcPr>
          <w:p w:rsidR="00EA76EB" w:rsidRPr="002A5C9A" w:rsidRDefault="00FE2FEC" w:rsidP="00EA76EB">
            <w:pPr>
              <w:pStyle w:val="Zkladntext"/>
              <w:jc w:val="right"/>
              <w:rPr>
                <w:rFonts w:ascii="Arial" w:hAnsi="Arial" w:cs="Arial"/>
                <w:sz w:val="16"/>
                <w:szCs w:val="16"/>
              </w:rPr>
            </w:pPr>
            <w:r>
              <w:rPr>
                <w:rFonts w:ascii="Arial" w:hAnsi="Arial" w:cs="Arial"/>
                <w:sz w:val="16"/>
                <w:szCs w:val="16"/>
              </w:rPr>
              <w:t>xxxx</w:t>
            </w:r>
          </w:p>
        </w:tc>
      </w:tr>
      <w:tr w:rsidR="00EB394E" w:rsidRPr="002A5C9A" w:rsidTr="002D07FF">
        <w:trPr>
          <w:trHeight w:val="284"/>
        </w:trPr>
        <w:tc>
          <w:tcPr>
            <w:tcW w:w="7371" w:type="dxa"/>
            <w:tcBorders>
              <w:top w:val="single" w:sz="2" w:space="0" w:color="auto"/>
              <w:bottom w:val="single" w:sz="2" w:space="0" w:color="auto"/>
              <w:right w:val="single" w:sz="4" w:space="0" w:color="auto"/>
            </w:tcBorders>
            <w:vAlign w:val="center"/>
          </w:tcPr>
          <w:p w:rsidR="006A43AA" w:rsidRPr="002A5C9A" w:rsidRDefault="006A43AA" w:rsidP="006A43AA">
            <w:pPr>
              <w:pStyle w:val="Zkladntext"/>
              <w:rPr>
                <w:rFonts w:ascii="Arial" w:hAnsi="Arial" w:cs="Arial"/>
                <w:b/>
                <w:sz w:val="16"/>
                <w:szCs w:val="16"/>
              </w:rPr>
            </w:pPr>
            <w:r w:rsidRPr="002A5C9A">
              <w:rPr>
                <w:rFonts w:ascii="Arial" w:hAnsi="Arial" w:cs="Arial"/>
                <w:snapToGrid w:val="0"/>
                <w:sz w:val="16"/>
                <w:szCs w:val="16"/>
              </w:rPr>
              <w:t>Pojištění odcizení</w:t>
            </w:r>
          </w:p>
        </w:tc>
        <w:tc>
          <w:tcPr>
            <w:tcW w:w="2397" w:type="dxa"/>
            <w:tcBorders>
              <w:top w:val="single" w:sz="2" w:space="0" w:color="auto"/>
              <w:left w:val="single" w:sz="4" w:space="0" w:color="auto"/>
              <w:bottom w:val="single" w:sz="2" w:space="0" w:color="auto"/>
            </w:tcBorders>
            <w:shd w:val="clear" w:color="auto" w:fill="F2F2F2" w:themeFill="background1" w:themeFillShade="F2"/>
            <w:vAlign w:val="center"/>
          </w:tcPr>
          <w:p w:rsidR="006A43AA" w:rsidRPr="002A5C9A" w:rsidRDefault="00FE2FEC" w:rsidP="006A43AA">
            <w:pPr>
              <w:pStyle w:val="Zkladntext"/>
              <w:jc w:val="right"/>
              <w:rPr>
                <w:rFonts w:ascii="Arial" w:hAnsi="Arial" w:cs="Arial"/>
                <w:b/>
                <w:sz w:val="16"/>
                <w:szCs w:val="16"/>
              </w:rPr>
            </w:pPr>
            <w:r>
              <w:rPr>
                <w:rFonts w:ascii="Arial" w:hAnsi="Arial" w:cs="Arial"/>
                <w:b/>
                <w:sz w:val="16"/>
                <w:szCs w:val="16"/>
              </w:rPr>
              <w:t>xxxx</w:t>
            </w:r>
          </w:p>
        </w:tc>
      </w:tr>
      <w:tr w:rsidR="00EB394E" w:rsidRPr="002A5C9A" w:rsidTr="002D07FF">
        <w:trPr>
          <w:trHeight w:val="284"/>
        </w:trPr>
        <w:tc>
          <w:tcPr>
            <w:tcW w:w="7371" w:type="dxa"/>
            <w:tcBorders>
              <w:top w:val="single" w:sz="2" w:space="0" w:color="auto"/>
              <w:bottom w:val="single" w:sz="2" w:space="0" w:color="auto"/>
              <w:right w:val="single" w:sz="4" w:space="0" w:color="auto"/>
            </w:tcBorders>
            <w:vAlign w:val="center"/>
          </w:tcPr>
          <w:p w:rsidR="006A43AA" w:rsidRPr="002A5C9A" w:rsidRDefault="006A43AA" w:rsidP="006A43AA">
            <w:pPr>
              <w:pStyle w:val="Zkladntext"/>
              <w:rPr>
                <w:rFonts w:ascii="Arial" w:hAnsi="Arial" w:cs="Arial"/>
                <w:b/>
                <w:sz w:val="16"/>
                <w:szCs w:val="16"/>
              </w:rPr>
            </w:pPr>
            <w:r w:rsidRPr="002A5C9A">
              <w:rPr>
                <w:rFonts w:ascii="Arial" w:hAnsi="Arial" w:cs="Arial"/>
                <w:snapToGrid w:val="0"/>
                <w:sz w:val="16"/>
                <w:szCs w:val="16"/>
              </w:rPr>
              <w:t>Pojištění strojů</w:t>
            </w:r>
            <w:r w:rsidR="00681E20" w:rsidRPr="002A5C9A">
              <w:rPr>
                <w:rFonts w:ascii="Arial" w:hAnsi="Arial" w:cs="Arial"/>
                <w:snapToGrid w:val="0"/>
                <w:sz w:val="16"/>
                <w:szCs w:val="16"/>
              </w:rPr>
              <w:t xml:space="preserve"> a elektronických zařízení</w:t>
            </w:r>
          </w:p>
        </w:tc>
        <w:tc>
          <w:tcPr>
            <w:tcW w:w="2397" w:type="dxa"/>
            <w:tcBorders>
              <w:top w:val="single" w:sz="2" w:space="0" w:color="auto"/>
              <w:left w:val="single" w:sz="4" w:space="0" w:color="auto"/>
              <w:bottom w:val="single" w:sz="2" w:space="0" w:color="auto"/>
            </w:tcBorders>
            <w:shd w:val="clear" w:color="auto" w:fill="F2F2F2" w:themeFill="background1" w:themeFillShade="F2"/>
            <w:vAlign w:val="center"/>
          </w:tcPr>
          <w:p w:rsidR="006A43AA" w:rsidRPr="002A5C9A" w:rsidRDefault="00FE2FEC" w:rsidP="006A43AA">
            <w:pPr>
              <w:pStyle w:val="Zkladntext"/>
              <w:jc w:val="right"/>
              <w:rPr>
                <w:rFonts w:ascii="Arial" w:hAnsi="Arial" w:cs="Arial"/>
                <w:b/>
                <w:sz w:val="16"/>
                <w:szCs w:val="16"/>
              </w:rPr>
            </w:pPr>
            <w:r>
              <w:rPr>
                <w:rFonts w:ascii="Arial" w:hAnsi="Arial" w:cs="Arial"/>
                <w:b/>
                <w:sz w:val="16"/>
                <w:szCs w:val="16"/>
              </w:rPr>
              <w:t>xxxx</w:t>
            </w:r>
          </w:p>
        </w:tc>
      </w:tr>
      <w:tr w:rsidR="00EB394E" w:rsidRPr="002A5C9A" w:rsidTr="002D07FF">
        <w:trPr>
          <w:trHeight w:val="284"/>
        </w:trPr>
        <w:tc>
          <w:tcPr>
            <w:tcW w:w="7371" w:type="dxa"/>
            <w:tcBorders>
              <w:top w:val="single" w:sz="2" w:space="0" w:color="auto"/>
              <w:bottom w:val="single" w:sz="8" w:space="0" w:color="auto"/>
              <w:right w:val="single" w:sz="4" w:space="0" w:color="auto"/>
            </w:tcBorders>
            <w:vAlign w:val="center"/>
          </w:tcPr>
          <w:p w:rsidR="00733627" w:rsidRPr="002A5C9A" w:rsidRDefault="00733627" w:rsidP="006A43AA">
            <w:pPr>
              <w:pStyle w:val="Zkladntext"/>
              <w:rPr>
                <w:rFonts w:ascii="Arial" w:hAnsi="Arial" w:cs="Arial"/>
                <w:sz w:val="16"/>
                <w:szCs w:val="16"/>
              </w:rPr>
            </w:pPr>
            <w:r w:rsidRPr="002A5C9A">
              <w:rPr>
                <w:rFonts w:ascii="Arial" w:hAnsi="Arial" w:cs="Arial"/>
                <w:sz w:val="16"/>
                <w:szCs w:val="16"/>
              </w:rPr>
              <w:t>Pojištění odpovědnosti</w:t>
            </w:r>
          </w:p>
        </w:tc>
        <w:tc>
          <w:tcPr>
            <w:tcW w:w="2397" w:type="dxa"/>
            <w:tcBorders>
              <w:top w:val="single" w:sz="2" w:space="0" w:color="auto"/>
              <w:left w:val="single" w:sz="4" w:space="0" w:color="auto"/>
              <w:bottom w:val="single" w:sz="8" w:space="0" w:color="auto"/>
            </w:tcBorders>
            <w:shd w:val="clear" w:color="auto" w:fill="F2F2F2" w:themeFill="background1" w:themeFillShade="F2"/>
            <w:vAlign w:val="center"/>
          </w:tcPr>
          <w:p w:rsidR="00733627" w:rsidRPr="002A5C9A" w:rsidRDefault="00FE2FEC" w:rsidP="006A43AA">
            <w:pPr>
              <w:pStyle w:val="Zkladntext"/>
              <w:jc w:val="right"/>
              <w:rPr>
                <w:rFonts w:ascii="Arial" w:hAnsi="Arial" w:cs="Arial"/>
                <w:sz w:val="16"/>
                <w:szCs w:val="16"/>
              </w:rPr>
            </w:pPr>
            <w:r>
              <w:rPr>
                <w:rFonts w:ascii="Arial" w:hAnsi="Arial" w:cs="Arial"/>
                <w:sz w:val="16"/>
                <w:szCs w:val="16"/>
              </w:rPr>
              <w:t>xxxx</w:t>
            </w:r>
          </w:p>
        </w:tc>
      </w:tr>
      <w:tr w:rsidR="002D07FF" w:rsidRPr="002D07FF" w:rsidTr="00757F00">
        <w:trPr>
          <w:trHeight w:val="359"/>
        </w:trPr>
        <w:tc>
          <w:tcPr>
            <w:tcW w:w="7371" w:type="dxa"/>
            <w:tcBorders>
              <w:top w:val="single" w:sz="8" w:space="0" w:color="auto"/>
              <w:bottom w:val="single" w:sz="8" w:space="0" w:color="C00000"/>
              <w:right w:val="single" w:sz="4" w:space="0" w:color="auto"/>
            </w:tcBorders>
            <w:vAlign w:val="center"/>
          </w:tcPr>
          <w:p w:rsidR="002D07FF" w:rsidRPr="002A5C9A" w:rsidRDefault="002D07FF" w:rsidP="00757F00">
            <w:pPr>
              <w:pStyle w:val="Zkladntext"/>
              <w:rPr>
                <w:rFonts w:ascii="Arial" w:hAnsi="Arial" w:cs="Arial"/>
                <w:b/>
                <w:bCs/>
                <w:sz w:val="18"/>
                <w:szCs w:val="18"/>
              </w:rPr>
            </w:pPr>
            <w:r w:rsidRPr="002A5C9A">
              <w:rPr>
                <w:rFonts w:ascii="Arial" w:hAnsi="Arial" w:cs="Arial"/>
                <w:b/>
                <w:bCs/>
                <w:sz w:val="18"/>
                <w:szCs w:val="18"/>
              </w:rPr>
              <w:t>Roční pojistné celkem</w:t>
            </w:r>
          </w:p>
        </w:tc>
        <w:tc>
          <w:tcPr>
            <w:tcW w:w="2397" w:type="dxa"/>
            <w:tcBorders>
              <w:top w:val="single" w:sz="8" w:space="0" w:color="auto"/>
              <w:left w:val="single" w:sz="4" w:space="0" w:color="auto"/>
              <w:bottom w:val="single" w:sz="8" w:space="0" w:color="C00000"/>
            </w:tcBorders>
            <w:shd w:val="clear" w:color="auto" w:fill="F2F2F2" w:themeFill="background1" w:themeFillShade="F2"/>
            <w:vAlign w:val="center"/>
          </w:tcPr>
          <w:p w:rsidR="002D07FF" w:rsidRPr="002D07FF" w:rsidRDefault="00FE2FEC" w:rsidP="00757F00">
            <w:pPr>
              <w:pStyle w:val="Zkladntext"/>
              <w:jc w:val="right"/>
              <w:rPr>
                <w:rFonts w:ascii="Arial" w:hAnsi="Arial" w:cs="Arial"/>
                <w:b/>
                <w:bCs/>
                <w:sz w:val="18"/>
                <w:szCs w:val="18"/>
              </w:rPr>
            </w:pPr>
            <w:r>
              <w:rPr>
                <w:rFonts w:ascii="Arial" w:hAnsi="Arial" w:cs="Arial"/>
                <w:b/>
                <w:bCs/>
                <w:sz w:val="18"/>
                <w:szCs w:val="18"/>
              </w:rPr>
              <w:t>xxxx</w:t>
            </w:r>
          </w:p>
        </w:tc>
      </w:tr>
    </w:tbl>
    <w:p w:rsidR="00DD2D07" w:rsidRPr="002D07FF" w:rsidRDefault="00DD2D07" w:rsidP="000C2194">
      <w:pPr>
        <w:pStyle w:val="GPodstavec"/>
        <w:numPr>
          <w:ilvl w:val="2"/>
          <w:numId w:val="3"/>
        </w:numPr>
        <w:ind w:left="709" w:hanging="709"/>
        <w:jc w:val="both"/>
        <w:rPr>
          <w:color w:val="auto"/>
        </w:rPr>
      </w:pPr>
      <w:r w:rsidRPr="00EB394E">
        <w:rPr>
          <w:color w:val="auto"/>
        </w:rPr>
        <w:t>Ujednává se, že pojistné</w:t>
      </w:r>
      <w:r w:rsidR="002D07FF">
        <w:rPr>
          <w:color w:val="auto"/>
        </w:rPr>
        <w:t xml:space="preserve"> ve výši</w:t>
      </w:r>
      <w:r w:rsidRPr="00EB394E">
        <w:rPr>
          <w:color w:val="auto"/>
        </w:rPr>
        <w:t xml:space="preserve"> bude hrazeno pojišťovně </w:t>
      </w:r>
      <w:r w:rsidRPr="002D07FF">
        <w:rPr>
          <w:color w:val="auto"/>
        </w:rPr>
        <w:t>prostřednictvím makléře</w:t>
      </w:r>
      <w:r w:rsidR="000C2194">
        <w:rPr>
          <w:color w:val="auto"/>
        </w:rPr>
        <w:t xml:space="preserve"> </w:t>
      </w:r>
      <w:r w:rsidR="000C2194" w:rsidRPr="000C2194">
        <w:rPr>
          <w:color w:val="auto"/>
        </w:rPr>
        <w:t xml:space="preserve">na základě jím vystavené faktury se splatností 14 dní </w:t>
      </w:r>
      <w:r w:rsidR="000C2194" w:rsidRPr="002A5C9A">
        <w:rPr>
          <w:color w:val="auto"/>
        </w:rPr>
        <w:t>ode dne obdržení faktury</w:t>
      </w:r>
      <w:r w:rsidRPr="002A5C9A">
        <w:rPr>
          <w:color w:val="auto"/>
        </w:rPr>
        <w:t xml:space="preserve">, č. účtu </w:t>
      </w:r>
      <w:r w:rsidR="00FE2FEC">
        <w:rPr>
          <w:color w:val="auto"/>
        </w:rPr>
        <w:t>xxxx</w:t>
      </w:r>
      <w:r w:rsidRPr="002A5C9A">
        <w:rPr>
          <w:color w:val="auto"/>
        </w:rPr>
        <w:t>, variab</w:t>
      </w:r>
      <w:r w:rsidR="008114CB" w:rsidRPr="002A5C9A">
        <w:rPr>
          <w:color w:val="auto"/>
        </w:rPr>
        <w:t>i</w:t>
      </w:r>
      <w:r w:rsidRPr="002A5C9A">
        <w:rPr>
          <w:color w:val="auto"/>
        </w:rPr>
        <w:t xml:space="preserve">lní symbol </w:t>
      </w:r>
      <w:r w:rsidR="00FE2FEC">
        <w:rPr>
          <w:color w:val="auto"/>
        </w:rPr>
        <w:t>xxxx</w:t>
      </w:r>
      <w:r w:rsidR="00FD7B8F" w:rsidRPr="002A5C9A">
        <w:rPr>
          <w:color w:val="auto"/>
        </w:rPr>
        <w:t xml:space="preserve">, konstantní symbol </w:t>
      </w:r>
      <w:r w:rsidR="00FE2FEC">
        <w:rPr>
          <w:color w:val="auto"/>
        </w:rPr>
        <w:t>xxxx</w:t>
      </w:r>
      <w:r w:rsidR="00FD7B8F" w:rsidRPr="002A5C9A">
        <w:rPr>
          <w:color w:val="auto"/>
        </w:rPr>
        <w:t xml:space="preserve">, </w:t>
      </w:r>
      <w:r w:rsidR="002D07FF" w:rsidRPr="002A5C9A">
        <w:rPr>
          <w:color w:val="auto"/>
        </w:rPr>
        <w:t xml:space="preserve">ve výši </w:t>
      </w:r>
      <w:r w:rsidR="00FE2FEC">
        <w:rPr>
          <w:b/>
          <w:bCs/>
          <w:color w:val="auto"/>
        </w:rPr>
        <w:t>xxxx</w:t>
      </w:r>
      <w:r w:rsidR="002D07FF" w:rsidRPr="002A5C9A">
        <w:rPr>
          <w:b/>
          <w:bCs/>
          <w:color w:val="auto"/>
        </w:rPr>
        <w:t xml:space="preserve"> Kč</w:t>
      </w:r>
      <w:r w:rsidR="002D07FF">
        <w:rPr>
          <w:color w:val="auto"/>
        </w:rPr>
        <w:t xml:space="preserve"> nejpozději </w:t>
      </w:r>
      <w:r w:rsidR="002D07FF" w:rsidRPr="000C2194">
        <w:rPr>
          <w:b/>
          <w:bCs/>
          <w:color w:val="auto"/>
        </w:rPr>
        <w:t>do 31.</w:t>
      </w:r>
      <w:r w:rsidR="00E24C97">
        <w:rPr>
          <w:b/>
          <w:bCs/>
          <w:color w:val="auto"/>
        </w:rPr>
        <w:t>8</w:t>
      </w:r>
      <w:r w:rsidR="002D07FF" w:rsidRPr="000C2194">
        <w:rPr>
          <w:b/>
          <w:bCs/>
          <w:color w:val="auto"/>
        </w:rPr>
        <w:t>.</w:t>
      </w:r>
      <w:r w:rsidR="002D07FF">
        <w:rPr>
          <w:color w:val="auto"/>
        </w:rPr>
        <w:t xml:space="preserve"> každého pojistného roku.</w:t>
      </w:r>
    </w:p>
    <w:p w:rsidR="003C4960" w:rsidRPr="00EB394E" w:rsidRDefault="003C4960" w:rsidP="002A5C9A">
      <w:pPr>
        <w:pStyle w:val="GPodstavec"/>
        <w:numPr>
          <w:ilvl w:val="2"/>
          <w:numId w:val="3"/>
        </w:numPr>
        <w:spacing w:before="60"/>
        <w:ind w:left="709" w:hanging="709"/>
        <w:jc w:val="both"/>
        <w:rPr>
          <w:color w:val="auto"/>
        </w:rPr>
      </w:pPr>
      <w:r w:rsidRPr="00EB394E">
        <w:rPr>
          <w:color w:val="auto"/>
        </w:rPr>
        <w:t xml:space="preserve">Pojistné se považuje za uhrazené dnem připsání na účet </w:t>
      </w:r>
      <w:r w:rsidR="002273F4" w:rsidRPr="00EB394E">
        <w:rPr>
          <w:color w:val="auto"/>
        </w:rPr>
        <w:t xml:space="preserve">zplnomocněného </w:t>
      </w:r>
      <w:r w:rsidRPr="00EB394E">
        <w:rPr>
          <w:color w:val="auto"/>
        </w:rPr>
        <w:t xml:space="preserve">makléře. </w:t>
      </w:r>
    </w:p>
    <w:p w:rsidR="003C4960" w:rsidRPr="00EB394E" w:rsidRDefault="003C4960" w:rsidP="002A5C9A">
      <w:pPr>
        <w:pStyle w:val="GPodstavec"/>
        <w:numPr>
          <w:ilvl w:val="2"/>
          <w:numId w:val="3"/>
        </w:numPr>
        <w:spacing w:before="60"/>
        <w:ind w:left="709" w:hanging="709"/>
        <w:jc w:val="both"/>
        <w:rPr>
          <w:color w:val="auto"/>
        </w:rPr>
      </w:pPr>
      <w:r w:rsidRPr="00EB394E">
        <w:rPr>
          <w:color w:val="auto"/>
        </w:rPr>
        <w:t>Dlužné pojistné má pojistník povinnost hradit na účet pojišťovny uvedený v upomínce.</w:t>
      </w:r>
    </w:p>
    <w:p w:rsidR="003C4960" w:rsidRDefault="003C4960" w:rsidP="002A5C9A">
      <w:pPr>
        <w:pStyle w:val="GPodstavec"/>
        <w:numPr>
          <w:ilvl w:val="2"/>
          <w:numId w:val="3"/>
        </w:numPr>
        <w:spacing w:before="60"/>
        <w:ind w:left="709" w:hanging="709"/>
        <w:jc w:val="both"/>
        <w:rPr>
          <w:color w:val="auto"/>
        </w:rPr>
      </w:pPr>
      <w:r w:rsidRPr="00EB394E">
        <w:rPr>
          <w:color w:val="auto"/>
        </w:rPr>
        <w:t>Ujednává se, že nad rámec sjednaného pojistného nebudou účtovány poplatky za služby související</w:t>
      </w:r>
      <w:r w:rsidRPr="00EB394E">
        <w:rPr>
          <w:color w:val="auto"/>
        </w:rPr>
        <w:br/>
        <w:t>se sjednaným pojištěním.</w:t>
      </w:r>
    </w:p>
    <w:p w:rsidR="002A5C9A" w:rsidRPr="00EB394E" w:rsidRDefault="002A5C9A" w:rsidP="002A5C9A">
      <w:pPr>
        <w:pStyle w:val="GPodstavec"/>
        <w:numPr>
          <w:ilvl w:val="1"/>
          <w:numId w:val="3"/>
        </w:numPr>
        <w:spacing w:before="240"/>
        <w:ind w:left="709" w:hanging="709"/>
        <w:rPr>
          <w:b/>
          <w:color w:val="auto"/>
        </w:rPr>
      </w:pPr>
      <w:r w:rsidRPr="00EB394E">
        <w:rPr>
          <w:b/>
          <w:color w:val="auto"/>
        </w:rPr>
        <w:t>Zvláštní ujednání</w:t>
      </w:r>
    </w:p>
    <w:p w:rsidR="002A5C9A" w:rsidRPr="00EB394E" w:rsidRDefault="002A5C9A" w:rsidP="002A5C9A">
      <w:pPr>
        <w:pStyle w:val="GPodstavec"/>
        <w:numPr>
          <w:ilvl w:val="2"/>
          <w:numId w:val="3"/>
        </w:numPr>
        <w:ind w:left="709" w:hanging="709"/>
        <w:rPr>
          <w:b/>
          <w:color w:val="auto"/>
        </w:rPr>
      </w:pPr>
      <w:r w:rsidRPr="00EB394E">
        <w:rPr>
          <w:b/>
          <w:color w:val="auto"/>
        </w:rPr>
        <w:t>Prokázaný pojistný zájem</w:t>
      </w:r>
    </w:p>
    <w:p w:rsidR="002A5C9A" w:rsidRDefault="002A5C9A" w:rsidP="002A5C9A">
      <w:pPr>
        <w:pStyle w:val="Text11"/>
        <w:keepLines/>
        <w:tabs>
          <w:tab w:val="clear" w:pos="907"/>
        </w:tabs>
        <w:spacing w:after="0"/>
        <w:ind w:left="709" w:firstLine="0"/>
        <w:rPr>
          <w:rFonts w:cs="Arial"/>
          <w:color w:val="auto"/>
          <w:sz w:val="20"/>
          <w:lang w:val="it-IT" w:eastAsia="it-IT"/>
        </w:rPr>
      </w:pPr>
      <w:r w:rsidRPr="00EB394E">
        <w:rPr>
          <w:rFonts w:cs="Arial"/>
          <w:color w:val="auto"/>
          <w:sz w:val="20"/>
          <w:lang w:val="it-IT" w:eastAsia="it-IT"/>
        </w:rPr>
        <w:t>Pojišťovna na základě jí dostupných informací získaných před uzavřením pojistné smlouvy považuje pojistný zájem pojistníka za prokázaný.</w:t>
      </w:r>
    </w:p>
    <w:p w:rsidR="002A5C9A" w:rsidRPr="0089723E" w:rsidRDefault="002A5C9A" w:rsidP="002A5C9A">
      <w:pPr>
        <w:pStyle w:val="GPodstavec"/>
        <w:numPr>
          <w:ilvl w:val="2"/>
          <w:numId w:val="3"/>
        </w:numPr>
        <w:ind w:left="709" w:hanging="709"/>
        <w:rPr>
          <w:b/>
          <w:color w:val="auto"/>
        </w:rPr>
      </w:pPr>
      <w:r w:rsidRPr="0089723E">
        <w:rPr>
          <w:b/>
          <w:color w:val="auto"/>
        </w:rPr>
        <w:t>Výpočet pojistného při zániku pojištění</w:t>
      </w:r>
    </w:p>
    <w:p w:rsidR="002A5C9A" w:rsidRPr="0089723E" w:rsidRDefault="002A5C9A" w:rsidP="002A5C9A">
      <w:pPr>
        <w:pStyle w:val="Text11"/>
        <w:keepLines/>
        <w:tabs>
          <w:tab w:val="clear" w:pos="907"/>
        </w:tabs>
        <w:spacing w:after="0"/>
        <w:ind w:left="709" w:firstLine="0"/>
        <w:rPr>
          <w:lang w:val="it-IT" w:eastAsia="it-IT"/>
        </w:rPr>
      </w:pPr>
      <w:r w:rsidRPr="001135DE">
        <w:rPr>
          <w:sz w:val="20"/>
        </w:rPr>
        <w:t xml:space="preserve">V případě </w:t>
      </w:r>
      <w:r w:rsidRPr="0089723E">
        <w:rPr>
          <w:rFonts w:cs="Arial"/>
          <w:color w:val="auto"/>
          <w:sz w:val="20"/>
          <w:lang w:val="it-IT" w:eastAsia="it-IT"/>
        </w:rPr>
        <w:t>zániku</w:t>
      </w:r>
      <w:r w:rsidRPr="001135DE">
        <w:rPr>
          <w:sz w:val="20"/>
        </w:rPr>
        <w:t xml:space="preserve"> pojištění z důvodu nezaplacení pojistn</w:t>
      </w:r>
      <w:r w:rsidRPr="005323AA">
        <w:rPr>
          <w:sz w:val="20"/>
        </w:rPr>
        <w:t>ého nebo výpovědí pojistné smlouvy</w:t>
      </w:r>
      <w:r w:rsidRPr="005323AA">
        <w:rPr>
          <w:sz w:val="20"/>
        </w:rPr>
        <w:br/>
        <w:t xml:space="preserve">po oznámení pojistné události se ujednává, že </w:t>
      </w:r>
      <w:r w:rsidRPr="001135DE">
        <w:rPr>
          <w:sz w:val="20"/>
        </w:rPr>
        <w:t>poji</w:t>
      </w:r>
      <w:r>
        <w:rPr>
          <w:sz w:val="20"/>
        </w:rPr>
        <w:t>šťovně</w:t>
      </w:r>
      <w:r w:rsidRPr="001135DE">
        <w:rPr>
          <w:sz w:val="20"/>
        </w:rPr>
        <w:t xml:space="preserve"> náleží pouze poměrná část pojistného za dobu pojištění do jeho zániku</w:t>
      </w:r>
      <w:r>
        <w:rPr>
          <w:sz w:val="20"/>
        </w:rPr>
        <w:t>.</w:t>
      </w:r>
    </w:p>
    <w:p w:rsidR="00E45C79" w:rsidRPr="002A5C9A" w:rsidRDefault="00E45C79" w:rsidP="002A5C9A">
      <w:pPr>
        <w:widowControl/>
        <w:numPr>
          <w:ilvl w:val="0"/>
          <w:numId w:val="3"/>
        </w:numPr>
        <w:spacing w:before="360" w:after="120" w:line="240" w:lineRule="auto"/>
        <w:ind w:left="709" w:hanging="709"/>
        <w:contextualSpacing w:val="0"/>
        <w:jc w:val="both"/>
        <w:rPr>
          <w:rFonts w:cs="Arial"/>
          <w:b/>
          <w:color w:val="auto"/>
          <w:sz w:val="24"/>
        </w:rPr>
      </w:pPr>
      <w:r w:rsidRPr="002A5C9A">
        <w:rPr>
          <w:rFonts w:cs="Arial"/>
          <w:b/>
          <w:color w:val="auto"/>
          <w:sz w:val="24"/>
        </w:rPr>
        <w:t xml:space="preserve">Závěrečná ustanovení </w:t>
      </w:r>
    </w:p>
    <w:p w:rsidR="00137D1E" w:rsidRPr="00EB394E" w:rsidRDefault="00137D1E" w:rsidP="00647ED5">
      <w:pPr>
        <w:pStyle w:val="GPodstavec"/>
        <w:numPr>
          <w:ilvl w:val="1"/>
          <w:numId w:val="3"/>
        </w:numPr>
        <w:spacing w:before="40"/>
        <w:ind w:left="709" w:hanging="709"/>
        <w:jc w:val="both"/>
        <w:rPr>
          <w:color w:val="auto"/>
        </w:rPr>
      </w:pPr>
      <w:r w:rsidRPr="00EB394E">
        <w:rPr>
          <w:color w:val="auto"/>
        </w:rPr>
        <w:t xml:space="preserve">Pojistník dále prohlašuje, že je seznámen a souhlasí se zmocněním a zproštěním mlčenlivosti </w:t>
      </w:r>
      <w:r w:rsidRPr="00EB394E">
        <w:rPr>
          <w:color w:val="auto"/>
        </w:rPr>
        <w:br/>
        <w:t xml:space="preserve">dle článku </w:t>
      </w:r>
      <w:r w:rsidRPr="00EB394E">
        <w:rPr>
          <w:b/>
          <w:color w:val="auto"/>
        </w:rPr>
        <w:t>9</w:t>
      </w:r>
      <w:r w:rsidRPr="00EB394E">
        <w:rPr>
          <w:color w:val="auto"/>
        </w:rPr>
        <w:t xml:space="preserve"> VPPMO-P. </w:t>
      </w:r>
    </w:p>
    <w:p w:rsidR="00137D1E" w:rsidRPr="00EB394E" w:rsidRDefault="00137D1E" w:rsidP="00647ED5">
      <w:pPr>
        <w:pStyle w:val="GPodstavec"/>
        <w:numPr>
          <w:ilvl w:val="1"/>
          <w:numId w:val="3"/>
        </w:numPr>
        <w:spacing w:before="40"/>
        <w:ind w:left="709" w:hanging="709"/>
        <w:jc w:val="both"/>
        <w:rPr>
          <w:color w:val="auto"/>
        </w:rPr>
      </w:pPr>
      <w:r w:rsidRPr="00EB394E">
        <w:rPr>
          <w:color w:val="auto"/>
        </w:rPr>
        <w:t>Pojistník prohlašuje, že byl informován o zpracování jím sdělených osobních údajů a že podrobnosti</w:t>
      </w:r>
      <w:r w:rsidR="004C546E" w:rsidRPr="00EB394E">
        <w:rPr>
          <w:color w:val="auto"/>
        </w:rPr>
        <w:t xml:space="preserve"> týkající se osobních údajů jsou dostupné na </w:t>
      </w:r>
      <w:hyperlink r:id="rId9" w:history="1">
        <w:r w:rsidR="004C546E" w:rsidRPr="00EB394E">
          <w:rPr>
            <w:rStyle w:val="Hypertextovodkaz"/>
            <w:rFonts w:cs="Arial"/>
            <w:color w:val="auto"/>
          </w:rPr>
          <w:t>www.generaliceska.cz</w:t>
        </w:r>
      </w:hyperlink>
      <w:r w:rsidR="004C546E" w:rsidRPr="00EB394E">
        <w:rPr>
          <w:rStyle w:val="Hypertextovodkaz"/>
          <w:rFonts w:cs="Arial"/>
          <w:color w:val="auto"/>
        </w:rPr>
        <w:t>/ochrana-osobnich-udaju</w:t>
      </w:r>
      <w:r w:rsidR="004C546E" w:rsidRPr="00EB394E">
        <w:rPr>
          <w:color w:val="auto"/>
        </w:rPr>
        <w:t xml:space="preserve"> a dále na obchodních místech pojišťovny. Pojistník se zavazuje, že v tomto rozsahu informuje i pojištěné. Dále se zavazuje, že pojišťovně bezodkladně oznámí případné změny osobních údajů. </w:t>
      </w:r>
    </w:p>
    <w:p w:rsidR="00137D1E" w:rsidRPr="00EB394E" w:rsidRDefault="00137D1E" w:rsidP="00647ED5">
      <w:pPr>
        <w:pStyle w:val="GPodstavec"/>
        <w:numPr>
          <w:ilvl w:val="1"/>
          <w:numId w:val="3"/>
        </w:numPr>
        <w:spacing w:before="40"/>
        <w:ind w:left="709" w:hanging="709"/>
        <w:jc w:val="both"/>
        <w:rPr>
          <w:color w:val="auto"/>
        </w:rPr>
      </w:pPr>
      <w:r w:rsidRPr="00EB394E">
        <w:rPr>
          <w:color w:val="auto"/>
        </w:rPr>
        <w:t>Odpovědi pojistníka na dotazy pojišťovny a údaje jím uvedené u tohoto pojištění, se považují</w:t>
      </w:r>
      <w:r w:rsidR="007A10E7" w:rsidRPr="00EB394E">
        <w:rPr>
          <w:color w:val="auto"/>
        </w:rPr>
        <w:t xml:space="preserve"> </w:t>
      </w:r>
      <w:r w:rsidRPr="00EB394E">
        <w:rPr>
          <w:color w:val="auto"/>
        </w:rPr>
        <w:t>za odpovědi na otázky týkající se podstatných skutečností rozhodných pro ohodnocení pojistného rizika. Pojistník svým podpisem potvrzuje jejich úplnost a pravdivost.</w:t>
      </w:r>
    </w:p>
    <w:p w:rsidR="004C546E" w:rsidRPr="00EB394E" w:rsidRDefault="004C546E" w:rsidP="00647ED5">
      <w:pPr>
        <w:pStyle w:val="GPodstavec"/>
        <w:numPr>
          <w:ilvl w:val="1"/>
          <w:numId w:val="3"/>
        </w:numPr>
        <w:spacing w:before="40"/>
        <w:ind w:left="709" w:hanging="709"/>
        <w:jc w:val="both"/>
        <w:rPr>
          <w:color w:val="auto"/>
        </w:rPr>
      </w:pPr>
      <w:r w:rsidRPr="00EB394E">
        <w:rPr>
          <w:color w:val="auto"/>
        </w:rPr>
        <w:t>Pojistník uzavřením této pojistné smlouvy dále potvrzuje, že:</w:t>
      </w:r>
    </w:p>
    <w:p w:rsidR="004C546E" w:rsidRPr="00EB394E" w:rsidRDefault="004C546E" w:rsidP="00647ED5">
      <w:pPr>
        <w:pStyle w:val="GPodstavec"/>
        <w:numPr>
          <w:ilvl w:val="0"/>
          <w:numId w:val="32"/>
        </w:numPr>
        <w:spacing w:before="40"/>
        <w:jc w:val="both"/>
        <w:rPr>
          <w:color w:val="auto"/>
        </w:rPr>
      </w:pPr>
      <w:r w:rsidRPr="00EB394E">
        <w:rPr>
          <w:color w:val="auto"/>
        </w:rPr>
        <w:t>pojišťovně před uzavřením této pojistné smlouvy sdělil všechny své pojistné cíle, potřeby a</w:t>
      </w:r>
      <w:r w:rsidR="00647ED5">
        <w:rPr>
          <w:color w:val="auto"/>
        </w:rPr>
        <w:t xml:space="preserve"> </w:t>
      </w:r>
      <w:r w:rsidRPr="00EB394E">
        <w:rPr>
          <w:color w:val="auto"/>
        </w:rPr>
        <w:t xml:space="preserve">požadavky, tyto byly řádně a úplně zaznamenány a žádné další nemá, </w:t>
      </w:r>
    </w:p>
    <w:p w:rsidR="00236DD7" w:rsidRPr="00EB394E" w:rsidRDefault="00236DD7" w:rsidP="00647ED5">
      <w:pPr>
        <w:pStyle w:val="GPodstavec"/>
        <w:numPr>
          <w:ilvl w:val="0"/>
          <w:numId w:val="32"/>
        </w:numPr>
        <w:spacing w:before="40"/>
        <w:jc w:val="both"/>
        <w:rPr>
          <w:color w:val="auto"/>
        </w:rPr>
      </w:pPr>
      <w:r w:rsidRPr="00EB394E">
        <w:rPr>
          <w:color w:val="auto"/>
        </w:rPr>
        <w:t xml:space="preserve">pojištění odpovídá </w:t>
      </w:r>
      <w:r w:rsidRPr="00EB394E">
        <w:rPr>
          <w:color w:val="auto"/>
          <w:lang w:val="cs-CZ" w:eastAsia="cs-CZ"/>
        </w:rPr>
        <w:t>jeho pojistným požadavkům a jeho pojistnému zájmu a zároveň prohlašuje, že mu byly po</w:t>
      </w:r>
      <w:r w:rsidR="0007205D" w:rsidRPr="00EB394E">
        <w:rPr>
          <w:color w:val="auto"/>
          <w:lang w:val="cs-CZ" w:eastAsia="cs-CZ"/>
        </w:rPr>
        <w:t>jišťovnou</w:t>
      </w:r>
      <w:r w:rsidR="00647ED5">
        <w:rPr>
          <w:color w:val="auto"/>
          <w:lang w:val="cs-CZ" w:eastAsia="cs-CZ"/>
        </w:rPr>
        <w:t xml:space="preserve"> </w:t>
      </w:r>
      <w:r w:rsidRPr="00EB394E">
        <w:rPr>
          <w:color w:val="auto"/>
          <w:lang w:val="cs-CZ" w:eastAsia="cs-CZ"/>
        </w:rPr>
        <w:t>/</w:t>
      </w:r>
      <w:r w:rsidR="00647ED5">
        <w:rPr>
          <w:color w:val="auto"/>
          <w:lang w:val="cs-CZ" w:eastAsia="cs-CZ"/>
        </w:rPr>
        <w:t xml:space="preserve"> </w:t>
      </w:r>
      <w:r w:rsidRPr="00EB394E">
        <w:rPr>
          <w:color w:val="auto"/>
          <w:lang w:val="cs-CZ" w:eastAsia="cs-CZ"/>
        </w:rPr>
        <w:t xml:space="preserve">pojišťovacím </w:t>
      </w:r>
      <w:r w:rsidR="00647ED5">
        <w:rPr>
          <w:color w:val="auto"/>
          <w:lang w:val="cs-CZ" w:eastAsia="cs-CZ"/>
        </w:rPr>
        <w:t>makléřem</w:t>
      </w:r>
      <w:r w:rsidRPr="00EB394E">
        <w:rPr>
          <w:color w:val="auto"/>
          <w:lang w:val="cs-CZ" w:eastAsia="cs-CZ"/>
        </w:rPr>
        <w:t xml:space="preserve"> úplně, jasně, srozumitelně a výstižně zodpovězeny všechny jeho dotazy ke sjednávanému pojištění,</w:t>
      </w:r>
    </w:p>
    <w:p w:rsidR="00236DD7" w:rsidRPr="00EB394E" w:rsidRDefault="00236DD7" w:rsidP="00647ED5">
      <w:pPr>
        <w:pStyle w:val="GPodstavec"/>
        <w:numPr>
          <w:ilvl w:val="0"/>
          <w:numId w:val="32"/>
        </w:numPr>
        <w:spacing w:before="40"/>
        <w:jc w:val="both"/>
        <w:rPr>
          <w:color w:val="auto"/>
        </w:rPr>
      </w:pPr>
      <w:r w:rsidRPr="00EB394E">
        <w:rPr>
          <w:color w:val="auto"/>
        </w:rPr>
        <w:t xml:space="preserve">jsou všechny </w:t>
      </w:r>
      <w:r w:rsidRPr="00EB394E">
        <w:rPr>
          <w:color w:val="auto"/>
          <w:lang w:val="cs-CZ" w:eastAsia="cs-CZ"/>
        </w:rPr>
        <w:t>všechny jím uvedené odpovědi na písemné dotazy pravdivé a úplné, současně potvrzuje, že v případě kdy odpovědi nenapsal vlastnoručně, ověřil jejich správnost a tyto odpovědi jsou pravdivé a úplné,</w:t>
      </w:r>
    </w:p>
    <w:p w:rsidR="00236DD7" w:rsidRPr="00EB394E" w:rsidRDefault="00236DD7" w:rsidP="00647ED5">
      <w:pPr>
        <w:pStyle w:val="GPodstavec"/>
        <w:numPr>
          <w:ilvl w:val="0"/>
          <w:numId w:val="32"/>
        </w:numPr>
        <w:spacing w:before="40"/>
        <w:jc w:val="both"/>
        <w:rPr>
          <w:color w:val="auto"/>
        </w:rPr>
      </w:pPr>
      <w:r w:rsidRPr="00EB394E">
        <w:rPr>
          <w:color w:val="auto"/>
        </w:rPr>
        <w:t xml:space="preserve">bude plnit povinnosti </w:t>
      </w:r>
      <w:r w:rsidRPr="00EB394E">
        <w:rPr>
          <w:color w:val="auto"/>
          <w:lang w:val="cs-CZ" w:eastAsia="cs-CZ"/>
        </w:rPr>
        <w:t>uvedené v pojistné smlouvě a v pojistných podmínkách a je si vědom, že v případě porušení ho mohou postihnout nepříznivé následky (např. zánik pojištění, snížení nebo odmítnutí pojistného plnění).</w:t>
      </w:r>
    </w:p>
    <w:p w:rsidR="00590670" w:rsidRPr="00CC7750" w:rsidRDefault="00590670" w:rsidP="00CC7750">
      <w:pPr>
        <w:pStyle w:val="GPodstavec"/>
        <w:numPr>
          <w:ilvl w:val="1"/>
          <w:numId w:val="3"/>
        </w:numPr>
        <w:ind w:left="709" w:hanging="709"/>
        <w:jc w:val="both"/>
        <w:rPr>
          <w:color w:val="auto"/>
          <w:lang w:val="cs-CZ" w:eastAsia="cs-CZ"/>
        </w:rPr>
      </w:pPr>
      <w:r w:rsidRPr="00EB394E">
        <w:rPr>
          <w:color w:val="auto"/>
        </w:rPr>
        <w:t>Smluvní strany se dohodly, že pokud tato smlouva podléhá povinnosti uveřejnění podle zákona č. 340/20</w:t>
      </w:r>
      <w:r w:rsidR="002829E1" w:rsidRPr="00EB394E">
        <w:rPr>
          <w:color w:val="auto"/>
        </w:rPr>
        <w:t>1</w:t>
      </w:r>
      <w:r w:rsidRPr="00EB394E">
        <w:rPr>
          <w:color w:val="auto"/>
        </w:rPr>
        <w:t>5 Sb. o zvláštních podmínkách účinnosti některých smluv, uveřejňování těchto smluv</w:t>
      </w:r>
      <w:r w:rsidRPr="00EB394E">
        <w:rPr>
          <w:color w:val="auto"/>
        </w:rPr>
        <w:br/>
        <w:t xml:space="preserve">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sjednaných </w:t>
      </w:r>
      <w:r w:rsidRPr="00EB394E">
        <w:rPr>
          <w:color w:val="auto"/>
        </w:rPr>
        <w:lastRenderedPageBreak/>
        <w:t>limitech/sublimitech plnění a výši spoluúčasti; o sazbách pojistného.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p>
    <w:p w:rsidR="00CC7750" w:rsidRPr="00CC7750" w:rsidRDefault="00CC7750" w:rsidP="00CC7750">
      <w:pPr>
        <w:pStyle w:val="GPodstavec"/>
        <w:numPr>
          <w:ilvl w:val="1"/>
          <w:numId w:val="3"/>
        </w:numPr>
        <w:spacing w:before="60"/>
        <w:ind w:left="709" w:hanging="709"/>
        <w:jc w:val="both"/>
        <w:rPr>
          <w:color w:val="auto"/>
        </w:rPr>
      </w:pPr>
      <w:r w:rsidRPr="00CC7750">
        <w:rPr>
          <w:color w:val="auto"/>
        </w:rPr>
        <w:t>Poji</w:t>
      </w:r>
      <w:r>
        <w:rPr>
          <w:color w:val="auto"/>
        </w:rPr>
        <w:t>šťovna</w:t>
      </w:r>
      <w:r w:rsidRPr="00CC7750">
        <w:rPr>
          <w:color w:val="auto"/>
        </w:rPr>
        <w:t xml:space="preserve"> je na základě § 2 písm. e) zákona č. 320/2001 Sb., o finanční kontrole, ve znění pozdějších předpisů, osobou povinnou spolupůsobit při výkonu finanční kontroly. Poji</w:t>
      </w:r>
      <w:r>
        <w:rPr>
          <w:color w:val="auto"/>
        </w:rPr>
        <w:t>šťovna</w:t>
      </w:r>
      <w:r w:rsidRPr="00CC7750">
        <w:rPr>
          <w:color w:val="auto"/>
        </w:rPr>
        <w:t xml:space="preserve"> je v tomto případě povinn</w:t>
      </w:r>
      <w:r>
        <w:rPr>
          <w:color w:val="auto"/>
        </w:rPr>
        <w:t>na</w:t>
      </w:r>
      <w:r w:rsidRPr="00CC7750">
        <w:rPr>
          <w:color w:val="auto"/>
        </w:rPr>
        <w:t xml:space="preserve"> vykonat veškerou součinnost s kontrolou</w:t>
      </w:r>
      <w:r>
        <w:rPr>
          <w:color w:val="auto"/>
        </w:rPr>
        <w:t xml:space="preserve">. </w:t>
      </w:r>
    </w:p>
    <w:p w:rsidR="004C62B0" w:rsidRPr="00EB394E" w:rsidRDefault="00901A9B" w:rsidP="00184324">
      <w:pPr>
        <w:pStyle w:val="GPodstavec"/>
        <w:numPr>
          <w:ilvl w:val="1"/>
          <w:numId w:val="3"/>
        </w:numPr>
        <w:ind w:left="709" w:hanging="709"/>
        <w:jc w:val="both"/>
        <w:rPr>
          <w:color w:val="auto"/>
          <w:lang w:val="cs-CZ" w:eastAsia="cs-CZ"/>
        </w:rPr>
      </w:pPr>
      <w:r w:rsidRPr="00EB394E">
        <w:rPr>
          <w:color w:val="auto"/>
        </w:rPr>
        <w:t>Dokumenty k pojistné smlouvě</w:t>
      </w:r>
    </w:p>
    <w:p w:rsidR="004C62B0" w:rsidRPr="00EB394E" w:rsidRDefault="004C62B0" w:rsidP="00184324">
      <w:pPr>
        <w:pStyle w:val="Zkladntext"/>
        <w:spacing w:before="60"/>
        <w:ind w:left="709"/>
        <w:rPr>
          <w:rFonts w:ascii="Arial" w:hAnsi="Arial" w:cs="Arial"/>
          <w:b/>
          <w:sz w:val="20"/>
        </w:rPr>
      </w:pPr>
      <w:r w:rsidRPr="00EB394E">
        <w:rPr>
          <w:rFonts w:ascii="Arial" w:hAnsi="Arial" w:cs="Arial"/>
          <w:b/>
          <w:sz w:val="20"/>
        </w:rPr>
        <w:t>Předsmluvní dokumenty</w:t>
      </w:r>
      <w:r w:rsidR="00901A9B" w:rsidRPr="00EB394E">
        <w:rPr>
          <w:rFonts w:ascii="Arial" w:hAnsi="Arial" w:cs="Arial"/>
          <w:b/>
          <w:sz w:val="20"/>
        </w:rPr>
        <w:t>:</w:t>
      </w:r>
    </w:p>
    <w:p w:rsidR="004C62B0" w:rsidRPr="00EB394E" w:rsidRDefault="004C62B0" w:rsidP="00184324">
      <w:pPr>
        <w:pStyle w:val="GPseznambody"/>
        <w:numPr>
          <w:ilvl w:val="0"/>
          <w:numId w:val="34"/>
        </w:numPr>
        <w:ind w:left="709" w:hanging="340"/>
        <w:jc w:val="both"/>
        <w:rPr>
          <w:color w:val="auto"/>
        </w:rPr>
      </w:pPr>
      <w:r w:rsidRPr="00EB394E">
        <w:rPr>
          <w:color w:val="auto"/>
        </w:rPr>
        <w:t xml:space="preserve">Informační dokument o pojistném produktu </w:t>
      </w:r>
    </w:p>
    <w:p w:rsidR="004C62B0" w:rsidRPr="00EB394E" w:rsidRDefault="004C62B0" w:rsidP="00184324">
      <w:pPr>
        <w:pStyle w:val="GPseznambody"/>
        <w:numPr>
          <w:ilvl w:val="0"/>
          <w:numId w:val="34"/>
        </w:numPr>
        <w:ind w:left="709" w:hanging="340"/>
        <w:jc w:val="both"/>
        <w:rPr>
          <w:color w:val="auto"/>
        </w:rPr>
      </w:pPr>
      <w:r w:rsidRPr="00EB394E">
        <w:rPr>
          <w:color w:val="auto"/>
        </w:rPr>
        <w:t xml:space="preserve">Předsmluvní informace </w:t>
      </w:r>
    </w:p>
    <w:p w:rsidR="004C62B0" w:rsidRPr="00EB394E" w:rsidRDefault="004C62B0" w:rsidP="00184324">
      <w:pPr>
        <w:pStyle w:val="GPseznambody"/>
        <w:numPr>
          <w:ilvl w:val="0"/>
          <w:numId w:val="34"/>
        </w:numPr>
        <w:ind w:left="709" w:hanging="340"/>
        <w:jc w:val="both"/>
        <w:rPr>
          <w:color w:val="auto"/>
        </w:rPr>
      </w:pPr>
      <w:r w:rsidRPr="00EB394E">
        <w:rPr>
          <w:color w:val="auto"/>
        </w:rPr>
        <w:t>Informace o zprostředkovateli</w:t>
      </w:r>
    </w:p>
    <w:p w:rsidR="004C62B0" w:rsidRPr="00EB394E" w:rsidRDefault="001258CF" w:rsidP="00CC7750">
      <w:pPr>
        <w:pStyle w:val="Text11"/>
        <w:keepNext/>
        <w:tabs>
          <w:tab w:val="clear" w:pos="907"/>
          <w:tab w:val="num" w:pos="709"/>
        </w:tabs>
        <w:spacing w:after="0"/>
        <w:ind w:left="709" w:hanging="851"/>
        <w:rPr>
          <w:rFonts w:cs="Arial"/>
          <w:color w:val="auto"/>
          <w:sz w:val="20"/>
        </w:rPr>
      </w:pPr>
      <w:r w:rsidRPr="00EB394E">
        <w:rPr>
          <w:rFonts w:cs="Arial"/>
          <w:color w:val="auto"/>
          <w:sz w:val="20"/>
        </w:rPr>
        <w:tab/>
      </w:r>
      <w:r w:rsidR="004C62B0" w:rsidRPr="00EB394E">
        <w:rPr>
          <w:rFonts w:cs="Arial"/>
          <w:color w:val="auto"/>
          <w:sz w:val="20"/>
        </w:rPr>
        <w:t>Pojistník prohlašuje, že se s obsahem všech těchto dokumentů řádn</w:t>
      </w:r>
      <w:r w:rsidRPr="00EB394E">
        <w:rPr>
          <w:rFonts w:cs="Arial"/>
          <w:color w:val="auto"/>
          <w:sz w:val="20"/>
        </w:rPr>
        <w:t>ě seznámil a je srozuměn s tím,</w:t>
      </w:r>
      <w:r w:rsidR="00CC7750">
        <w:rPr>
          <w:rFonts w:cs="Arial"/>
          <w:color w:val="auto"/>
          <w:sz w:val="20"/>
        </w:rPr>
        <w:t xml:space="preserve"> </w:t>
      </w:r>
      <w:r w:rsidR="004C62B0" w:rsidRPr="00EB394E">
        <w:rPr>
          <w:rFonts w:cs="Arial"/>
          <w:color w:val="auto"/>
          <w:sz w:val="20"/>
        </w:rPr>
        <w:t>že poskytují důležité informace o povaze uzavíraného pojištění a řadu upozornění na významná</w:t>
      </w:r>
      <w:r w:rsidR="00CC7750">
        <w:rPr>
          <w:rFonts w:cs="Arial"/>
          <w:color w:val="auto"/>
          <w:sz w:val="20"/>
        </w:rPr>
        <w:t xml:space="preserve"> </w:t>
      </w:r>
      <w:r w:rsidR="004C62B0" w:rsidRPr="00EB394E">
        <w:rPr>
          <w:rFonts w:cs="Arial"/>
          <w:color w:val="auto"/>
          <w:sz w:val="20"/>
        </w:rPr>
        <w:t xml:space="preserve">ustanovení pojistných podmínek. </w:t>
      </w:r>
    </w:p>
    <w:p w:rsidR="004C62B0" w:rsidRPr="00EB394E" w:rsidRDefault="004C62B0" w:rsidP="00CC7750">
      <w:pPr>
        <w:pStyle w:val="Zkladntext"/>
        <w:spacing w:before="120"/>
        <w:ind w:left="284" w:firstLine="425"/>
        <w:jc w:val="both"/>
        <w:rPr>
          <w:rFonts w:ascii="Arial" w:hAnsi="Arial" w:cs="Arial"/>
          <w:b/>
          <w:sz w:val="20"/>
        </w:rPr>
      </w:pPr>
      <w:r w:rsidRPr="00EB394E">
        <w:rPr>
          <w:rFonts w:ascii="Arial" w:hAnsi="Arial" w:cs="Arial"/>
          <w:b/>
          <w:sz w:val="20"/>
        </w:rPr>
        <w:t>Dokumenty, které jsou nedílnou součástí pojistné smlouvy</w:t>
      </w:r>
      <w:r w:rsidR="00901A9B" w:rsidRPr="00EB394E">
        <w:rPr>
          <w:rFonts w:ascii="Arial" w:hAnsi="Arial" w:cs="Arial"/>
          <w:b/>
          <w:sz w:val="20"/>
        </w:rPr>
        <w:t>:</w:t>
      </w:r>
    </w:p>
    <w:p w:rsidR="004C62B0" w:rsidRPr="00EB394E" w:rsidRDefault="00DF7E98" w:rsidP="00CC7750">
      <w:pPr>
        <w:pStyle w:val="GPseznambody"/>
        <w:numPr>
          <w:ilvl w:val="0"/>
          <w:numId w:val="34"/>
        </w:numPr>
        <w:ind w:left="709" w:hanging="340"/>
        <w:jc w:val="both"/>
        <w:rPr>
          <w:color w:val="auto"/>
        </w:rPr>
      </w:pPr>
      <w:r w:rsidRPr="00EB394E">
        <w:rPr>
          <w:color w:val="auto"/>
        </w:rPr>
        <w:t>P</w:t>
      </w:r>
      <w:r w:rsidR="004C62B0" w:rsidRPr="00EB394E">
        <w:rPr>
          <w:color w:val="auto"/>
        </w:rPr>
        <w:t>ojistné podmínky uvedené v bodu 1.2. této pojistné smlouvy</w:t>
      </w:r>
      <w:r w:rsidRPr="00EB394E">
        <w:rPr>
          <w:color w:val="auto"/>
        </w:rPr>
        <w:t xml:space="preserve"> </w:t>
      </w:r>
    </w:p>
    <w:p w:rsidR="00DF7E98" w:rsidRPr="00EB394E" w:rsidRDefault="00DF7E98" w:rsidP="00CC7750">
      <w:pPr>
        <w:pStyle w:val="GPseznambody"/>
        <w:numPr>
          <w:ilvl w:val="0"/>
          <w:numId w:val="34"/>
        </w:numPr>
        <w:ind w:left="709" w:hanging="340"/>
        <w:jc w:val="both"/>
        <w:rPr>
          <w:color w:val="auto"/>
        </w:rPr>
      </w:pPr>
      <w:r w:rsidRPr="00EB394E">
        <w:rPr>
          <w:color w:val="auto"/>
        </w:rPr>
        <w:t>Doložky uvedené v bodu 1.3. této pojistné smlouvy</w:t>
      </w:r>
    </w:p>
    <w:p w:rsidR="004C62B0" w:rsidRPr="00EB394E" w:rsidRDefault="001258CF" w:rsidP="00CC7750">
      <w:pPr>
        <w:pStyle w:val="Text11"/>
        <w:keepNext/>
        <w:tabs>
          <w:tab w:val="clear" w:pos="907"/>
          <w:tab w:val="num" w:pos="709"/>
        </w:tabs>
        <w:spacing w:after="0"/>
        <w:ind w:left="709"/>
        <w:rPr>
          <w:rFonts w:cs="Arial"/>
          <w:color w:val="auto"/>
          <w:sz w:val="20"/>
          <w:lang w:eastAsia="en-US"/>
        </w:rPr>
      </w:pPr>
      <w:r w:rsidRPr="00EB394E">
        <w:rPr>
          <w:rFonts w:cs="Arial"/>
          <w:color w:val="auto"/>
          <w:sz w:val="20"/>
          <w:lang w:eastAsia="en-US"/>
        </w:rPr>
        <w:tab/>
      </w:r>
      <w:r w:rsidR="004C62B0" w:rsidRPr="00EB394E">
        <w:rPr>
          <w:rFonts w:cs="Arial"/>
          <w:color w:val="auto"/>
          <w:sz w:val="20"/>
          <w:lang w:eastAsia="en-US"/>
        </w:rPr>
        <w:t>Pojistník prohlašuje, že se s obsahem uvedených dokumentů, tvoř</w:t>
      </w:r>
      <w:r w:rsidRPr="00EB394E">
        <w:rPr>
          <w:rFonts w:cs="Arial"/>
          <w:color w:val="auto"/>
          <w:sz w:val="20"/>
          <w:lang w:eastAsia="en-US"/>
        </w:rPr>
        <w:t>ících nedílnou součást pojistné</w:t>
      </w:r>
      <w:r w:rsidR="00CC7750">
        <w:rPr>
          <w:rFonts w:cs="Arial"/>
          <w:color w:val="auto"/>
          <w:sz w:val="20"/>
          <w:lang w:eastAsia="en-US"/>
        </w:rPr>
        <w:t xml:space="preserve"> </w:t>
      </w:r>
      <w:r w:rsidR="004C62B0" w:rsidRPr="00EB394E">
        <w:rPr>
          <w:rFonts w:cs="Arial"/>
          <w:color w:val="auto"/>
          <w:sz w:val="20"/>
          <w:lang w:eastAsia="en-US"/>
        </w:rPr>
        <w:t>smlouvy, řádně seznámil a je srozuměn s tím, že se smluvní vztah řídí rovněž těmito dokumenty,</w:t>
      </w:r>
      <w:r w:rsidR="00CC7750">
        <w:rPr>
          <w:rFonts w:cs="Arial"/>
          <w:color w:val="auto"/>
          <w:sz w:val="20"/>
          <w:lang w:eastAsia="en-US"/>
        </w:rPr>
        <w:t xml:space="preserve"> </w:t>
      </w:r>
      <w:r w:rsidR="004C62B0" w:rsidRPr="00EB394E">
        <w:rPr>
          <w:rFonts w:cs="Arial"/>
          <w:color w:val="auto"/>
          <w:sz w:val="20"/>
          <w:lang w:eastAsia="en-US"/>
        </w:rPr>
        <w:t>z nichž pro strany vyplývají práva a povinnosti (dokumenty mají stejnou právní závaznost, jako je</w:t>
      </w:r>
      <w:r w:rsidR="00CC7750">
        <w:rPr>
          <w:rFonts w:cs="Arial"/>
          <w:color w:val="auto"/>
          <w:sz w:val="20"/>
          <w:lang w:eastAsia="en-US"/>
        </w:rPr>
        <w:t xml:space="preserve"> </w:t>
      </w:r>
      <w:r w:rsidR="004C62B0" w:rsidRPr="00EB394E">
        <w:rPr>
          <w:rFonts w:cs="Arial"/>
          <w:color w:val="auto"/>
          <w:sz w:val="20"/>
          <w:lang w:eastAsia="en-US"/>
        </w:rPr>
        <w:t xml:space="preserve">závaznost pojistné smlouvy). </w:t>
      </w:r>
    </w:p>
    <w:p w:rsidR="00F953AA" w:rsidRPr="00EB394E" w:rsidRDefault="00F953AA" w:rsidP="00C715CA">
      <w:pPr>
        <w:pStyle w:val="GPodstavec"/>
        <w:numPr>
          <w:ilvl w:val="1"/>
          <w:numId w:val="3"/>
        </w:numPr>
        <w:spacing w:before="60"/>
        <w:ind w:left="709" w:hanging="709"/>
        <w:jc w:val="both"/>
        <w:rPr>
          <w:rFonts w:ascii="Times New Roman" w:hAnsi="Times New Roman"/>
          <w:color w:val="auto"/>
          <w:lang w:val="cs-CZ" w:eastAsia="cs-CZ"/>
        </w:rPr>
      </w:pPr>
      <w:r w:rsidRPr="00EB394E">
        <w:rPr>
          <w:color w:val="auto"/>
        </w:rPr>
        <w:t xml:space="preserve">Dále pojistník </w:t>
      </w:r>
      <w:r w:rsidRPr="00EB394E">
        <w:rPr>
          <w:snapToGrid w:val="0"/>
          <w:color w:val="auto"/>
        </w:rPr>
        <w:t>potvrzuje, že mu výše uvedené dokumenty, tj. předsmluvní dokumenty a dokumenty, které jsou nedílnou součástí pojistné smlouvy, byly poskytnuty v dostatečném předstihu před uzavřením pojistné smlouvy způsobem, který si zvolil.</w:t>
      </w:r>
      <w:r w:rsidRPr="00EB394E">
        <w:rPr>
          <w:rFonts w:ascii="Times New Roman" w:hAnsi="Times New Roman"/>
          <w:color w:val="auto"/>
          <w:lang w:val="cs-CZ" w:eastAsia="cs-CZ"/>
        </w:rPr>
        <w:t xml:space="preserve"> </w:t>
      </w:r>
    </w:p>
    <w:p w:rsidR="00F953AA" w:rsidRPr="00EB394E" w:rsidRDefault="00F953AA" w:rsidP="00C715CA">
      <w:pPr>
        <w:pStyle w:val="GPodstavec"/>
        <w:numPr>
          <w:ilvl w:val="1"/>
          <w:numId w:val="3"/>
        </w:numPr>
        <w:spacing w:before="60"/>
        <w:ind w:left="709" w:hanging="709"/>
        <w:jc w:val="both"/>
        <w:rPr>
          <w:color w:val="auto"/>
          <w:lang w:val="cs-CZ" w:eastAsia="cs-CZ"/>
        </w:rPr>
      </w:pPr>
      <w:r w:rsidRPr="00EB394E">
        <w:rPr>
          <w:color w:val="auto"/>
        </w:rPr>
        <w:t>Smluvní strany prohlašují, že si pojistnou smlouvu před jejím uzavřením přečetly, že byla uzavřena podle jejich vůle, určitě, srozumitelně, že nebyla uzavřena v tísni ani za jinak jednostranně nevýhodných podmínek.</w:t>
      </w:r>
    </w:p>
    <w:p w:rsidR="00F953AA" w:rsidRPr="00C715CA" w:rsidRDefault="00F953AA" w:rsidP="00C715CA">
      <w:pPr>
        <w:pStyle w:val="GPodstavec"/>
        <w:numPr>
          <w:ilvl w:val="1"/>
          <w:numId w:val="3"/>
        </w:numPr>
        <w:spacing w:before="60"/>
        <w:ind w:left="709" w:hanging="709"/>
        <w:jc w:val="both"/>
        <w:rPr>
          <w:color w:val="auto"/>
          <w:lang w:val="cs-CZ" w:eastAsia="cs-CZ"/>
        </w:rPr>
      </w:pPr>
      <w:r w:rsidRPr="00EB394E">
        <w:rPr>
          <w:color w:val="auto"/>
        </w:rPr>
        <w:t xml:space="preserve">Pojistná smlouva je vystavena pojišťovnou v elektronické podobě v pdf formátu a podepsána pojišťovnou zaručeným elektronickým podpisem. Pojišťovna zašle k podpisu pojistnou smlouvu pojistníkovi na </w:t>
      </w:r>
      <w:r w:rsidR="000E0561" w:rsidRPr="00EB394E">
        <w:rPr>
          <w:color w:val="auto"/>
        </w:rPr>
        <w:t xml:space="preserve">jeho </w:t>
      </w:r>
      <w:r w:rsidRPr="00EB394E">
        <w:rPr>
          <w:color w:val="auto"/>
        </w:rPr>
        <w:t>e-mailovou adresu a ten ji podepíše zaručeným elektronickým podpisem. Pojistník po svém podpisu bez zbytečného odkladu odešle pojišťovně pojistnou smlouvu na e-mailovou adresu</w:t>
      </w:r>
      <w:r w:rsidR="00C715CA">
        <w:rPr>
          <w:color w:val="auto"/>
        </w:rPr>
        <w:t xml:space="preserve"> </w:t>
      </w:r>
      <w:r w:rsidR="006C1FEF">
        <w:rPr>
          <w:color w:val="auto"/>
        </w:rPr>
        <w:t>xxxx</w:t>
      </w:r>
      <w:r w:rsidRPr="00EB394E">
        <w:rPr>
          <w:color w:val="auto"/>
        </w:rPr>
        <w:t>.</w:t>
      </w:r>
      <w:r w:rsidR="00C715CA">
        <w:rPr>
          <w:color w:val="auto"/>
        </w:rPr>
        <w:t xml:space="preserve"> </w:t>
      </w:r>
      <w:r w:rsidRPr="00C715CA">
        <w:t>Zasílání pojistné smlouvy mezi pojišťovnou a pojistníkem může probíhat přímo nebo prostřednictvím pojišťovacího zprostředkovatele.</w:t>
      </w:r>
    </w:p>
    <w:p w:rsidR="006B2FFA" w:rsidRPr="00141783" w:rsidRDefault="006B2FFA" w:rsidP="00C715CA">
      <w:pPr>
        <w:pStyle w:val="GPodstavec"/>
        <w:numPr>
          <w:ilvl w:val="1"/>
          <w:numId w:val="3"/>
        </w:numPr>
        <w:spacing w:before="60"/>
        <w:ind w:left="709" w:hanging="709"/>
        <w:jc w:val="both"/>
        <w:rPr>
          <w:color w:val="auto"/>
          <w:lang w:val="cs-CZ" w:eastAsia="cs-CZ"/>
        </w:rPr>
      </w:pPr>
      <w:r w:rsidRPr="00EB394E">
        <w:rPr>
          <w:color w:val="auto"/>
        </w:rPr>
        <w:t>Pojistník souhlasí s tím, aby pojišťovna použila informace uvedené v této pojistné smlouvě pro svou referenční listinu.</w:t>
      </w:r>
    </w:p>
    <w:p w:rsidR="00141783" w:rsidRPr="00141783" w:rsidRDefault="00141783" w:rsidP="00C715CA">
      <w:pPr>
        <w:pStyle w:val="GPodstavec"/>
        <w:numPr>
          <w:ilvl w:val="1"/>
          <w:numId w:val="3"/>
        </w:numPr>
        <w:spacing w:before="60"/>
        <w:ind w:left="709" w:hanging="709"/>
        <w:jc w:val="both"/>
        <w:rPr>
          <w:color w:val="auto"/>
          <w:lang w:val="cs-CZ" w:eastAsia="cs-CZ"/>
        </w:rPr>
      </w:pPr>
      <w:r w:rsidRPr="00141783">
        <w:t>Smlouva nabývá platnosti podpisem obou smluvních stran. Smlouva nabývá účinnosti dnem uveřejnění v registru smluv</w:t>
      </w:r>
    </w:p>
    <w:p w:rsidR="006B2FFA" w:rsidRPr="00012224" w:rsidRDefault="006B2FFA" w:rsidP="00C715CA">
      <w:pPr>
        <w:pStyle w:val="GPodstavec"/>
        <w:numPr>
          <w:ilvl w:val="1"/>
          <w:numId w:val="3"/>
        </w:numPr>
        <w:spacing w:before="60"/>
        <w:ind w:left="709" w:hanging="709"/>
        <w:jc w:val="both"/>
        <w:rPr>
          <w:color w:val="auto"/>
          <w:lang w:val="cs-CZ" w:eastAsia="cs-CZ"/>
        </w:rPr>
      </w:pPr>
      <w:r w:rsidRPr="00141783">
        <w:rPr>
          <w:color w:val="auto"/>
        </w:rPr>
        <w:t>Tato pojistná smlouva může být měněna, doplňována nebo upřesňována pouze oboustranně</w:t>
      </w:r>
      <w:r w:rsidRPr="00EB394E">
        <w:rPr>
          <w:color w:val="auto"/>
        </w:rPr>
        <w:t xml:space="preserve"> odsouhlasenými, písemnými a očíslovanými dodatky.</w:t>
      </w:r>
    </w:p>
    <w:p w:rsidR="00C715CA" w:rsidRDefault="00C715CA" w:rsidP="00012224">
      <w:pPr>
        <w:pStyle w:val="GPodstavec"/>
        <w:spacing w:after="120"/>
        <w:ind w:left="709"/>
        <w:rPr>
          <w:color w:val="auto"/>
          <w:lang w:val="cs-CZ" w:eastAsia="cs-CZ"/>
        </w:rPr>
      </w:pPr>
    </w:p>
    <w:p w:rsidR="00C715CA" w:rsidRDefault="00C715CA" w:rsidP="00012224">
      <w:pPr>
        <w:pStyle w:val="GPodstavec"/>
        <w:spacing w:after="120"/>
        <w:ind w:left="709"/>
        <w:rPr>
          <w:color w:val="auto"/>
          <w:lang w:val="cs-CZ" w:eastAsia="cs-CZ"/>
        </w:rPr>
      </w:pPr>
    </w:p>
    <w:p w:rsidR="00012224" w:rsidRPr="00012224" w:rsidRDefault="00012224" w:rsidP="004676F4">
      <w:pPr>
        <w:pStyle w:val="GPodstavec"/>
        <w:spacing w:after="120"/>
        <w:rPr>
          <w:color w:val="auto"/>
          <w:lang w:val="cs-CZ" w:eastAsia="cs-CZ"/>
        </w:rPr>
      </w:pPr>
      <w:r w:rsidRPr="00012224">
        <w:rPr>
          <w:color w:val="auto"/>
          <w:lang w:val="cs-CZ" w:eastAsia="cs-CZ"/>
        </w:rPr>
        <w:t xml:space="preserve">Za </w:t>
      </w:r>
      <w:r>
        <w:rPr>
          <w:color w:val="auto"/>
          <w:lang w:val="cs-CZ" w:eastAsia="cs-CZ"/>
        </w:rPr>
        <w:t>pojišťovnu</w:t>
      </w:r>
      <w:r w:rsidRPr="00012224">
        <w:rPr>
          <w:color w:val="auto"/>
          <w:lang w:val="cs-CZ" w:eastAsia="cs-CZ"/>
        </w:rPr>
        <w:t xml:space="preserve"> </w:t>
      </w:r>
    </w:p>
    <w:p w:rsidR="00012224" w:rsidRPr="00012224" w:rsidRDefault="00012224" w:rsidP="004676F4">
      <w:pPr>
        <w:pStyle w:val="GPodstavec"/>
        <w:spacing w:before="0" w:after="240"/>
        <w:rPr>
          <w:color w:val="auto"/>
          <w:lang w:val="cs-CZ" w:eastAsia="cs-CZ"/>
        </w:rPr>
      </w:pPr>
      <w:r w:rsidRPr="00012224">
        <w:rPr>
          <w:color w:val="auto"/>
          <w:lang w:val="cs-CZ" w:eastAsia="cs-CZ"/>
        </w:rPr>
        <w:t>V Praze dne</w:t>
      </w:r>
      <w:r w:rsidR="008B4050">
        <w:rPr>
          <w:color w:val="auto"/>
          <w:lang w:val="cs-CZ" w:eastAsia="cs-CZ"/>
        </w:rPr>
        <w:t xml:space="preserve"> </w:t>
      </w:r>
    </w:p>
    <w:p w:rsidR="00012224" w:rsidRPr="00012224" w:rsidRDefault="00012224" w:rsidP="00012224">
      <w:pPr>
        <w:pStyle w:val="GPodstavec"/>
        <w:spacing w:after="240"/>
        <w:ind w:left="709"/>
        <w:rPr>
          <w:color w:val="auto"/>
          <w:lang w:val="cs-CZ" w:eastAsia="cs-CZ"/>
        </w:rPr>
      </w:pPr>
    </w:p>
    <w:p w:rsidR="00012224" w:rsidRPr="00012224" w:rsidRDefault="00012224" w:rsidP="00012224">
      <w:pPr>
        <w:pStyle w:val="GPodstavec"/>
        <w:spacing w:after="240"/>
        <w:ind w:left="709"/>
        <w:rPr>
          <w:color w:val="auto"/>
          <w:lang w:val="cs-CZ" w:eastAsia="cs-CZ"/>
        </w:rPr>
      </w:pPr>
    </w:p>
    <w:p w:rsidR="00012224" w:rsidRPr="00012224" w:rsidRDefault="00012224" w:rsidP="008B4050">
      <w:pPr>
        <w:pStyle w:val="GPodstavec"/>
        <w:spacing w:after="120"/>
        <w:ind w:left="709"/>
        <w:jc w:val="center"/>
        <w:rPr>
          <w:color w:val="auto"/>
          <w:lang w:val="cs-CZ" w:eastAsia="cs-CZ"/>
        </w:rPr>
      </w:pPr>
      <w:r w:rsidRPr="00012224">
        <w:rPr>
          <w:color w:val="auto"/>
          <w:lang w:val="cs-CZ" w:eastAsia="cs-CZ"/>
        </w:rPr>
        <w:t>-----------------------------------------------------------------------------------------------------------------------</w:t>
      </w:r>
    </w:p>
    <w:p w:rsidR="00012224" w:rsidRPr="00012224" w:rsidRDefault="006C1FEF" w:rsidP="00012224">
      <w:pPr>
        <w:pStyle w:val="GPodstavec"/>
        <w:spacing w:after="240"/>
        <w:ind w:left="2127" w:firstLine="709"/>
        <w:rPr>
          <w:color w:val="auto"/>
          <w:lang w:val="cs-CZ" w:eastAsia="cs-CZ"/>
        </w:rPr>
      </w:pPr>
      <w:r>
        <w:rPr>
          <w:color w:val="auto"/>
        </w:rPr>
        <w:t>xxxx</w:t>
      </w:r>
      <w:r w:rsidR="00012224">
        <w:rPr>
          <w:color w:val="auto"/>
        </w:rPr>
        <w:t xml:space="preserve"> </w:t>
      </w:r>
      <w:r w:rsidR="00012224">
        <w:rPr>
          <w:color w:val="auto"/>
        </w:rPr>
        <w:tab/>
      </w:r>
      <w:r w:rsidR="00012224">
        <w:rPr>
          <w:color w:val="auto"/>
        </w:rPr>
        <w:tab/>
      </w:r>
      <w:r w:rsidR="00012224">
        <w:rPr>
          <w:color w:val="auto"/>
        </w:rPr>
        <w:tab/>
      </w:r>
      <w:bookmarkStart w:id="4" w:name="_Hlk138962358"/>
      <w:r>
        <w:rPr>
          <w:color w:val="auto"/>
        </w:rPr>
        <w:tab/>
      </w:r>
      <w:r>
        <w:rPr>
          <w:color w:val="auto"/>
        </w:rPr>
        <w:tab/>
      </w:r>
      <w:bookmarkEnd w:id="4"/>
      <w:r>
        <w:rPr>
          <w:color w:val="auto"/>
        </w:rPr>
        <w:t>xxxx</w:t>
      </w:r>
    </w:p>
    <w:p w:rsidR="00012224" w:rsidRPr="00012224" w:rsidRDefault="00012224" w:rsidP="00012224">
      <w:pPr>
        <w:pStyle w:val="GPodstavec"/>
        <w:spacing w:after="240"/>
        <w:ind w:left="709"/>
        <w:rPr>
          <w:color w:val="auto"/>
          <w:lang w:val="cs-CZ" w:eastAsia="cs-CZ"/>
        </w:rPr>
      </w:pPr>
    </w:p>
    <w:p w:rsidR="00012224" w:rsidRPr="00012224" w:rsidRDefault="00012224" w:rsidP="002A5C9A">
      <w:pPr>
        <w:pStyle w:val="GPodstavec"/>
        <w:spacing w:after="120"/>
        <w:rPr>
          <w:color w:val="auto"/>
          <w:lang w:val="cs-CZ" w:eastAsia="cs-CZ"/>
        </w:rPr>
      </w:pPr>
      <w:r w:rsidRPr="00012224">
        <w:rPr>
          <w:color w:val="auto"/>
          <w:lang w:val="cs-CZ" w:eastAsia="cs-CZ"/>
        </w:rPr>
        <w:t xml:space="preserve">Za pojistníka </w:t>
      </w:r>
    </w:p>
    <w:p w:rsidR="00012224" w:rsidRPr="00012224" w:rsidRDefault="00012224" w:rsidP="002A5C9A">
      <w:pPr>
        <w:pStyle w:val="GPodstavec"/>
        <w:spacing w:after="240"/>
        <w:rPr>
          <w:color w:val="auto"/>
          <w:lang w:val="cs-CZ" w:eastAsia="cs-CZ"/>
        </w:rPr>
      </w:pPr>
      <w:r w:rsidRPr="00012224">
        <w:rPr>
          <w:color w:val="auto"/>
          <w:lang w:val="cs-CZ" w:eastAsia="cs-CZ"/>
        </w:rPr>
        <w:lastRenderedPageBreak/>
        <w:t>V Praze dne</w:t>
      </w:r>
    </w:p>
    <w:p w:rsidR="00012224" w:rsidRPr="00012224" w:rsidRDefault="00012224" w:rsidP="00012224">
      <w:pPr>
        <w:pStyle w:val="GPodstavec"/>
        <w:spacing w:after="240"/>
        <w:ind w:left="709"/>
        <w:rPr>
          <w:color w:val="auto"/>
          <w:lang w:val="cs-CZ" w:eastAsia="cs-CZ"/>
        </w:rPr>
      </w:pPr>
    </w:p>
    <w:p w:rsidR="008B4050" w:rsidRPr="00012224" w:rsidRDefault="008B4050" w:rsidP="008B4050">
      <w:pPr>
        <w:pStyle w:val="GPodstavec"/>
        <w:spacing w:after="120"/>
        <w:ind w:left="709"/>
        <w:jc w:val="center"/>
        <w:rPr>
          <w:color w:val="auto"/>
          <w:lang w:val="cs-CZ" w:eastAsia="cs-CZ"/>
        </w:rPr>
      </w:pPr>
      <w:r w:rsidRPr="00012224">
        <w:rPr>
          <w:color w:val="auto"/>
          <w:lang w:val="cs-CZ" w:eastAsia="cs-CZ"/>
        </w:rPr>
        <w:t>-----------------------------------------------------------------------------------------------------------------------</w:t>
      </w:r>
    </w:p>
    <w:p w:rsidR="00012224" w:rsidRPr="00012224" w:rsidRDefault="00085F21" w:rsidP="00012224">
      <w:pPr>
        <w:pStyle w:val="GPodstavec"/>
        <w:spacing w:after="120"/>
        <w:ind w:left="2127" w:firstLine="709"/>
        <w:rPr>
          <w:color w:val="auto"/>
          <w:lang w:val="cs-CZ" w:eastAsia="cs-CZ"/>
        </w:rPr>
      </w:pPr>
      <w:r>
        <w:rPr>
          <w:color w:val="000000"/>
          <w:lang w:eastAsia="cs-CZ"/>
        </w:rPr>
        <w:t>Ing. Petr Matějka, Ph.D.</w:t>
      </w:r>
    </w:p>
    <w:p w:rsidR="00012224" w:rsidRPr="00EB394E" w:rsidRDefault="00012224" w:rsidP="00012224">
      <w:pPr>
        <w:pStyle w:val="GPodstavec"/>
        <w:spacing w:after="240"/>
        <w:ind w:left="709"/>
        <w:rPr>
          <w:color w:val="auto"/>
          <w:lang w:val="cs-CZ" w:eastAsia="cs-CZ"/>
        </w:rPr>
      </w:pPr>
    </w:p>
    <w:sectPr w:rsidR="00012224" w:rsidRPr="00EB394E" w:rsidSect="00BC3D88">
      <w:headerReference w:type="default" r:id="rId10"/>
      <w:footerReference w:type="default" r:id="rId11"/>
      <w:headerReference w:type="first" r:id="rId12"/>
      <w:footerReference w:type="first" r:id="rId13"/>
      <w:type w:val="continuous"/>
      <w:pgSz w:w="11900" w:h="16840" w:code="9"/>
      <w:pgMar w:top="851"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1C8" w:rsidRDefault="001C61C8" w:rsidP="000F4E95">
      <w:pPr>
        <w:spacing w:before="0" w:after="0" w:line="240" w:lineRule="auto"/>
      </w:pPr>
      <w:r>
        <w:separator/>
      </w:r>
    </w:p>
  </w:endnote>
  <w:endnote w:type="continuationSeparator" w:id="0">
    <w:p w:rsidR="001C61C8" w:rsidRDefault="001C61C8"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Generali"/>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sig w:usb0="00000003" w:usb1="00000000" w:usb2="00000000" w:usb3="00000000" w:csb0="00000001" w:csb1="00000000"/>
  </w:font>
  <w:font w:name="Arial_CE">
    <w:altName w:val="Arial"/>
    <w:panose1 w:val="00000000000000000000"/>
    <w:charset w:val="EE"/>
    <w:family w:val="swiss"/>
    <w:notTrueType/>
    <w:pitch w:val="variable"/>
    <w:sig w:usb0="00000005" w:usb1="00000000" w:usb2="00000000" w:usb3="00000000" w:csb0="00000002" w:csb1="00000000"/>
  </w:font>
  <w:font w:name="AllAndNone2">
    <w:altName w:val="Times New Roman"/>
    <w:panose1 w:val="00000000000000000000"/>
    <w:charset w:val="00"/>
    <w:family w:val="auto"/>
    <w:notTrueType/>
    <w:pitch w:val="default"/>
    <w:sig w:usb0="00000003" w:usb1="00000000" w:usb2="00000000" w:usb3="00000000" w:csb0="00000001"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C01" w:rsidRPr="006D5B1E" w:rsidRDefault="001F6506" w:rsidP="000A4C0A">
    <w:pPr>
      <w:pBdr>
        <w:top w:val="single" w:sz="8" w:space="1" w:color="C4090B"/>
      </w:pBdr>
      <w:autoSpaceDE w:val="0"/>
      <w:autoSpaceDN w:val="0"/>
      <w:adjustRightInd w:val="0"/>
      <w:spacing w:line="240" w:lineRule="auto"/>
      <w:rPr>
        <w:rFonts w:ascii="ø}Ã˛" w:hAnsi="ø}Ã˛" w:cs="ø}Ã˛"/>
        <w:sz w:val="12"/>
        <w:szCs w:val="12"/>
      </w:rPr>
    </w:pPr>
    <w:r>
      <w:rPr>
        <w:noProof/>
        <w:lang w:val="cs-CZ" w:eastAsia="cs-CZ"/>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10229850</wp:posOffset>
              </wp:positionV>
              <wp:extent cx="7556500" cy="273050"/>
              <wp:effectExtent l="0" t="0" r="0" b="0"/>
              <wp:wrapNone/>
              <wp:docPr id="5" name="MSIPCMf4614940b343e6fcd9683261" descr="{&quot;HashCode&quot;:-632733303,&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D5C01" w:rsidRPr="005E6220" w:rsidRDefault="005E6220" w:rsidP="005E6220">
                          <w:pPr>
                            <w:spacing w:before="0" w:after="0"/>
                            <w:rPr>
                              <w:rFonts w:ascii="Calibri" w:hAnsi="Calibri" w:cs="Calibri"/>
                              <w:color w:val="000000"/>
                              <w:sz w:val="20"/>
                            </w:rPr>
                          </w:pPr>
                          <w:r w:rsidRPr="005E6220">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f4614940b343e6fcd9683261" o:spid="_x0000_s1026" type="#_x0000_t202" alt="{&quot;HashCode&quot;:-632733303,&quot;Height&quot;:842.0,&quot;Width&quot;:595.0,&quot;Placement&quot;:&quot;Footer&quot;,&quot;Index&quot;:&quot;Primary&quot;,&quot;Section&quot;:1,&quot;Top&quot;:0.0,&quot;Left&quot;:0.0}" style="position:absolute;margin-left:0;margin-top:805.5pt;width:595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1tdwMAAGEHAAAOAAAAZHJzL2Uyb0RvYy54bWysVVtv2zYUfh+w/yDwoU9zJFmXWGqUInHg&#10;LYDbGnOGPNMUGRGRSJakY3lF//sOKcm5bA9r0Rfp8Nwv3yEvPvRdGzxRbbgUFYrPIhRQQWTNxUOF&#10;/rpbzRYoMBaLGrdS0AodqUEfLn/95eKgSjqXjWxrqgNwIkx5UBVqrFVlGBrS0A6bM6moACGTusMW&#10;jvohrDU+gPeuDedRlIcHqWulJaHGAPdmEKJL758xSuxnxgy1QVshyM36r/bfnfuGlxe4fNBYNZyM&#10;aeAfyKLDXEDQk6sbbHGw1/xfrjpOtDSS2TMiu1Ayxgn1NUA1cfSmmm2DFfW1QHOMOrXJ/Dy35NPT&#10;Rge8rlCGAoE7GNHH7e1m+ZGleZwWabRL0oTmjNRFvkjmeYyCmhoCHfz67ste2vd/YNMsZU2HUznL&#10;k/l5kiRR8tsop/yhsaN0kc7PolFwz2vbjPysyE78TYsJ7aiYbAaVlZSW6oEeHdyKmvajg+G30bzD&#10;+vhKawsQAGyOevFoeyfVyIlOgdeUTTGB+c1B46BMCR3aKuiR7a9lDxD3YzZqLcmjAZXwhc5gYEDb&#10;QaFnunN/GHIAhoC+4wlxtLcBAeZ5luVZBCICMmhclHlIhs/WShv7O5Vd4IgKaSjHZ4Cf1sa6+Lic&#10;VFwwIVe8bT2qWxEcKpQn4PKVBCxa4TjU78fgBk69BdLzITmP3a9FPE+j63kxW+WL81m6SrNZcR4t&#10;ZlFcXBd5BPi4WX1z3uO0bHhdU7Hmgk57FKf/D6fjRg8b4DfpVeJGtrx2VbncXK3LVgdPGBZ6B1B5&#10;dHOCkl5oha/T8WKobvr7Kv3Yhkm5ARp7bKnz34o/KYN98ANzDH8T0VNITAhAMx6Dem2nxSC97zEc&#10;9Z3pMIXvMT5Z+MhS2JNxx4XUftpv0q4fp5TZoA/NeFG3I22/66GVjtzJ+giI1xIAB9g0iqw49H2N&#10;jd1gDfcjMOHOt5/hw1oJKJMjhYJG6r//i+/0AQ4gRcEB7tsKmS97rCkK2lsBF9o8SyO3CNafgNCe&#10;KOI0hcNu4op9t5QweriHIC1POl3bTiTTsruHN+HKhQMRFgSCAlYmcmnhBAJ4Uwi9uvI03MUK27XY&#10;KjJtuAPaXX+PtRo3zwKEPsnpSsblmwUcdN1EhLzaW8m4387ndo4dh3vcA3F8c9xD8fLstZ5fxst/&#10;AAAA//8DAFBLAwQUAAYACAAAACEAcd9h4t4AAAALAQAADwAAAGRycy9kb3ducmV2LnhtbExPQU7D&#10;MBC8I/EHa5G4IGon0AhCnAqB6IEDFaUPcOMliRqvQ+ym6e/ZnOA2OzOanSlWk+vEiENoPWlIFgoE&#10;UuVtS7WG3dfb7QOIEA1Z03lCDWcMsCovLwqTW3+iTxy3sRYcQiE3GpoY+1zKUDXoTFj4Hom1bz84&#10;E/kcamkHc+Jw18lUqUw60xJ/aEyPLw1Wh+3RaVjS+pC9r9PzTdp+RNq9bn7uNqPW11fT8xOIiFP8&#10;M8Ncn6tDyZ32/kg2iE4DD4nMZknCaNaTR8VoP3PLewWyLOT/DeUvAAAA//8DAFBLAQItABQABgAI&#10;AAAAIQC2gziS/gAAAOEBAAATAAAAAAAAAAAAAAAAAAAAAABbQ29udGVudF9UeXBlc10ueG1sUEsB&#10;Ai0AFAAGAAgAAAAhADj9If/WAAAAlAEAAAsAAAAAAAAAAAAAAAAALwEAAF9yZWxzLy5yZWxzUEsB&#10;Ai0AFAAGAAgAAAAhAHO7DW13AwAAYQcAAA4AAAAAAAAAAAAAAAAALgIAAGRycy9lMm9Eb2MueG1s&#10;UEsBAi0AFAAGAAgAAAAhAHHfYeLeAAAACwEAAA8AAAAAAAAAAAAAAAAA0QUAAGRycy9kb3ducmV2&#10;LnhtbFBLBQYAAAAABAAEAPMAAADcBgAAAAA=&#10;" o:allowincell="f" filled="f" stroked="f" strokeweight=".5pt">
              <v:path arrowok="t"/>
              <v:textbox inset="20pt,0,,0">
                <w:txbxContent>
                  <w:p w:rsidR="00BD5C01" w:rsidRPr="005E6220" w:rsidRDefault="005E6220" w:rsidP="005E6220">
                    <w:pPr>
                      <w:spacing w:before="0" w:after="0"/>
                      <w:rPr>
                        <w:rFonts w:ascii="Calibri" w:hAnsi="Calibri" w:cs="Calibri"/>
                        <w:color w:val="000000"/>
                        <w:sz w:val="20"/>
                      </w:rPr>
                    </w:pPr>
                    <w:r w:rsidRPr="005E6220">
                      <w:rPr>
                        <w:rFonts w:ascii="Calibri" w:hAnsi="Calibri" w:cs="Calibri"/>
                        <w:color w:val="000000"/>
                        <w:sz w:val="20"/>
                      </w:rPr>
                      <w:t>Důvěrné / Confidential</w:t>
                    </w:r>
                  </w:p>
                </w:txbxContent>
              </v:textbox>
              <w10:wrap anchorx="page" anchory="page"/>
            </v:shape>
          </w:pict>
        </mc:Fallback>
      </mc:AlternateContent>
    </w:r>
    <w:r w:rsidR="00BD5C01" w:rsidRPr="006D5B1E">
      <w:rPr>
        <w:rFonts w:ascii="ø}Ã˛" w:hAnsi="ø}Ã˛" w:cs="ø}Ã˛"/>
        <w:sz w:val="12"/>
        <w:szCs w:val="12"/>
      </w:rPr>
      <w:t xml:space="preserve">Generali Česká pojišťovna a.s., Spálená 75/16, </w:t>
    </w:r>
    <w:r w:rsidR="00BD5C01">
      <w:rPr>
        <w:rFonts w:ascii="ø}Ã˛" w:hAnsi="ø}Ã˛" w:cs="ø}Ã˛"/>
        <w:sz w:val="12"/>
        <w:szCs w:val="12"/>
      </w:rPr>
      <w:t xml:space="preserve">Nové Město, </w:t>
    </w:r>
    <w:r w:rsidR="00BD5C01" w:rsidRPr="006D5B1E">
      <w:rPr>
        <w:rFonts w:ascii="ø}Ã˛" w:hAnsi="ø}Ã˛" w:cs="ø}Ã˛"/>
        <w:sz w:val="12"/>
        <w:szCs w:val="12"/>
      </w:rPr>
      <w:t>110 00 Praha 1, IČO: 452</w:t>
    </w:r>
    <w:r w:rsidR="00BD5C01">
      <w:rPr>
        <w:rFonts w:ascii="ø}Ã˛" w:hAnsi="ø}Ã˛" w:cs="ø}Ã˛"/>
        <w:sz w:val="12"/>
        <w:szCs w:val="12"/>
      </w:rPr>
      <w:t xml:space="preserve"> </w:t>
    </w:r>
    <w:r w:rsidR="00BD5C01" w:rsidRPr="006D5B1E">
      <w:rPr>
        <w:rFonts w:ascii="ø}Ã˛" w:hAnsi="ø}Ã˛" w:cs="ø}Ã˛"/>
        <w:sz w:val="12"/>
        <w:szCs w:val="12"/>
      </w:rPr>
      <w:t>7</w:t>
    </w:r>
    <w:r w:rsidR="00BD5C01">
      <w:rPr>
        <w:rFonts w:ascii="ø}Ã˛" w:hAnsi="ø}Ã˛" w:cs="ø}Ã˛"/>
        <w:sz w:val="12"/>
        <w:szCs w:val="12"/>
      </w:rPr>
      <w:t xml:space="preserve">2 </w:t>
    </w:r>
    <w:r w:rsidR="00BD5C01" w:rsidRPr="006D5B1E">
      <w:rPr>
        <w:rFonts w:ascii="ø}Ã˛" w:hAnsi="ø}Ã˛" w:cs="ø}Ã˛"/>
        <w:sz w:val="12"/>
        <w:szCs w:val="12"/>
      </w:rPr>
      <w:t xml:space="preserve">956, DIČ: CZ699001273, zapsaná v obchodním rejstříku vedeném Městským soudem v Praze, </w:t>
    </w:r>
  </w:p>
  <w:p w:rsidR="00BD5C01" w:rsidRDefault="00BD5C01"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rsidR="00BD5C01" w:rsidRPr="008B130C" w:rsidRDefault="00BD5C01"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rsidR="00BD5C01" w:rsidRPr="003D187D" w:rsidRDefault="00BD5C01" w:rsidP="003D187D">
    <w:pPr>
      <w:pStyle w:val="Zpat"/>
    </w:pPr>
    <w:r w:rsidRPr="003D187D">
      <w:rPr>
        <w:rStyle w:val="slostrnky"/>
        <w:rFonts w:cs="Arial"/>
      </w:rPr>
      <w:fldChar w:fldCharType="begin"/>
    </w:r>
    <w:r w:rsidRPr="003D187D">
      <w:rPr>
        <w:rStyle w:val="slostrnky"/>
        <w:rFonts w:cs="Arial"/>
      </w:rPr>
      <w:instrText xml:space="preserve"> PAGE </w:instrText>
    </w:r>
    <w:r w:rsidRPr="003D187D">
      <w:rPr>
        <w:rStyle w:val="slostrnky"/>
        <w:rFonts w:cs="Arial"/>
      </w:rPr>
      <w:fldChar w:fldCharType="separate"/>
    </w:r>
    <w:r w:rsidR="001F6506">
      <w:rPr>
        <w:rStyle w:val="slostrnky"/>
        <w:rFonts w:cs="Arial"/>
      </w:rPr>
      <w:t>20</w:t>
    </w:r>
    <w:r w:rsidRPr="003D187D">
      <w:rPr>
        <w:rStyle w:val="slostrnky"/>
        <w:rFonts w:cs="Arial"/>
      </w:rPr>
      <w:fldChar w:fldCharType="end"/>
    </w:r>
    <w:r w:rsidRPr="003D187D">
      <w:rPr>
        <w:rStyle w:val="slostrnky"/>
        <w:rFonts w:cs="Arial"/>
      </w:rPr>
      <w:t>/</w:t>
    </w:r>
    <w:r w:rsidRPr="003D187D">
      <w:rPr>
        <w:rStyle w:val="slostrnky"/>
        <w:rFonts w:cs="Arial"/>
      </w:rPr>
      <w:fldChar w:fldCharType="begin"/>
    </w:r>
    <w:r w:rsidRPr="003D187D">
      <w:rPr>
        <w:rStyle w:val="slostrnky"/>
        <w:rFonts w:cs="Arial"/>
      </w:rPr>
      <w:instrText xml:space="preserve"> NUMPAGES </w:instrText>
    </w:r>
    <w:r w:rsidRPr="003D187D">
      <w:rPr>
        <w:rStyle w:val="slostrnky"/>
        <w:rFonts w:cs="Arial"/>
      </w:rPr>
      <w:fldChar w:fldCharType="separate"/>
    </w:r>
    <w:r w:rsidR="001F6506">
      <w:rPr>
        <w:rStyle w:val="slostrnky"/>
        <w:rFonts w:cs="Arial"/>
      </w:rPr>
      <w:t>20</w:t>
    </w:r>
    <w:r w:rsidRPr="003D187D">
      <w:rPr>
        <w:rStyle w:val="slostrnky"/>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C01" w:rsidRPr="00F632FC" w:rsidRDefault="001F6506" w:rsidP="003D187D">
    <w:pPr>
      <w:pStyle w:val="Zpat"/>
    </w:pPr>
    <w:r>
      <w:rPr>
        <w:lang w:val="cs-CZ" w:eastAsia="cs-CZ"/>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10229850</wp:posOffset>
              </wp:positionV>
              <wp:extent cx="7556500" cy="273050"/>
              <wp:effectExtent l="0" t="0" r="0" b="0"/>
              <wp:wrapNone/>
              <wp:docPr id="6" name="MSIPCM44bb433d91a4e6e174b65f72" descr="{&quot;HashCode&quot;:-632733303,&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D5C01" w:rsidRPr="005E6220" w:rsidRDefault="005E6220" w:rsidP="005E6220">
                          <w:pPr>
                            <w:spacing w:before="0" w:after="0"/>
                            <w:rPr>
                              <w:rFonts w:ascii="Calibri" w:hAnsi="Calibri" w:cs="Calibri"/>
                              <w:color w:val="000000"/>
                              <w:sz w:val="20"/>
                            </w:rPr>
                          </w:pPr>
                          <w:r w:rsidRPr="005E6220">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44bb433d91a4e6e174b65f72" o:spid="_x0000_s1027" type="#_x0000_t202" alt="{&quot;HashCode&quot;:-632733303,&quot;Height&quot;:842.0,&quot;Width&quot;:595.0,&quot;Placement&quot;:&quot;Footer&quot;,&quot;Index&quot;:&quot;FirstPage&quot;,&quot;Section&quot;:1,&quot;Top&quot;:0.0,&quot;Left&quot;:0.0}" style="position:absolute;left:0;text-align:left;margin-left:0;margin-top:805.5pt;width:59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70eQMAAGoHAAAOAAAAZHJzL2Uyb0RvYy54bWysVUtv4zYQvhfofyB06KmOJFuyIzXOInHg&#10;NoB3N6hT5ExTlEWE4mhJOla62P/eIUU5j/bQLXqRhvMezjfDiw99K8kT10aAWkbpWRIRrhhUQu2X&#10;0R/368l5RIylqqISFF9Gz9xEHy5//OHi2JV8Cg3IimuCTpQpj90yaqztyjg2rOEtNWfQcYXCGnRL&#10;LR71Pq40PaL3VsbTJJnHR9BVp4FxY5B7MwijS++/rjmzn+vacEvkMsLcrP9q/925b3x5Qcu9pl0j&#10;WEiD/ocsWioUBj25uqGWkoMWf3PVCqbBQG3PGLQx1LVg3NeA1aTJu2q2De24rwUvx3SnazL/n1v2&#10;6elOE1Eto3lEFG2xRR+3t3erj1m222WzWVWkNONzni6y3TyvF9OIVNwwvMGvP305gP3lN2qaFVR8&#10;OJWT+Wy6mM1myeznIOdi39ggPc+mZ0kQPIjKNoGfF/mJfycp4y1Xo82gsgawXA90cHCrKt4HB0FJ&#10;aGPv6D4kE/S2CAJEZ9BMA/ceusBJTqE3vB6jIvObA8exMyXe0bbDW7L9NfQIct9o022APRpUiV/p&#10;DAYGtR0Y+lq37o9tJmiI+Hs+YY73ljBkLvJ8nicoYijDq0tyD8r4xbrDon7l0BJHLCON5fgM6NPG&#10;WBeflqOKC6ZgLaT0uJaKHLGxM3T5RoIWUjkO9xMyuMFTb5H0fEzOo/drkU6z5HpaTNbz88UkW2f5&#10;pFgk55MkLa6LeZIV2c36m/OeZmUjqoqrjVB8nKQ0+3dIDTM9zICfpTeJG5CiclW53FytK6nJE8WR&#10;3iFYHl2fsKRXWvHbdLwYqxv/vkrftqFTroHGPkvu/Ev1O69xInzDHMPvIn4KSRlDcKYhqNd2WjWm&#10;9z2GQd+ZDl34HuOThY8Myp6MW6FA+26/S7t6HFOuB328jFd1O9L2u96vAq/pODuonhH4GhB3CFHT&#10;sbUbsQ11Y6ZxUSITl7/9jJ9aAoINAhWRBvSf/8R3+ogKlEbkiIt3GZkvB6p5ROStws02zbPEzYP1&#10;JyS0J4o0y/CwG7nq0K4AEZD6tDzpdK0cyVpD+4CPw5ULhyKqGAZFyIzkyuIJBfi4MH515Wlcyh21&#10;G7Xt2DjoDm/3/QPVXRhAi0j6BONupuW7ORx0XWMUXB0s1MIP6ct1hovHhe7xGB4f92K8Pnutlyfy&#10;8i8AAAD//wMAUEsDBBQABgAIAAAAIQBx32Hi3gAAAAsBAAAPAAAAZHJzL2Rvd25yZXYueG1sTE9B&#10;TsMwELwj8QdrkbggaifQCEKcCoHogQMVpQ9w4yWJGq9D7Kbp79mc4DY7M5qdKVaT68SIQ2g9aUgW&#10;CgRS5W1LtYbd19vtA4gQDVnTeUINZwywKi8vCpNbf6JPHLexFhxCITcamhj7XMpQNehMWPgeibVv&#10;PzgT+RxqaQdz4nDXyVSpTDrTEn9oTI8vDVaH7dFpWNL6kL2v0/NN2n5E2r1ufu42o9bXV9PzE4iI&#10;U/wzw1yfq0PJnfb+SDaITgMPicxmScJo1pNHxWg/c8t7BbIs5P8N5S8AAAD//wMAUEsBAi0AFAAG&#10;AAgAAAAhALaDOJL+AAAA4QEAABMAAAAAAAAAAAAAAAAAAAAAAFtDb250ZW50X1R5cGVzXS54bWxQ&#10;SwECLQAUAAYACAAAACEAOP0h/9YAAACUAQAACwAAAAAAAAAAAAAAAAAvAQAAX3JlbHMvLnJlbHNQ&#10;SwECLQAUAAYACAAAACEA+eZO9HkDAABqBwAADgAAAAAAAAAAAAAAAAAuAgAAZHJzL2Uyb0RvYy54&#10;bWxQSwECLQAUAAYACAAAACEAcd9h4t4AAAALAQAADwAAAAAAAAAAAAAAAADTBQAAZHJzL2Rvd25y&#10;ZXYueG1sUEsFBgAAAAAEAAQA8wAAAN4GAAAAAA==&#10;" o:allowincell="f" filled="f" stroked="f" strokeweight=".5pt">
              <v:path arrowok="t"/>
              <v:textbox inset="20pt,0,,0">
                <w:txbxContent>
                  <w:p w:rsidR="00BD5C01" w:rsidRPr="005E6220" w:rsidRDefault="005E6220" w:rsidP="005E6220">
                    <w:pPr>
                      <w:spacing w:before="0" w:after="0"/>
                      <w:rPr>
                        <w:rFonts w:ascii="Calibri" w:hAnsi="Calibri" w:cs="Calibri"/>
                        <w:color w:val="000000"/>
                        <w:sz w:val="20"/>
                      </w:rPr>
                    </w:pPr>
                    <w:r w:rsidRPr="005E6220">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6192" behindDoc="0" locked="0" layoutInCell="1" allowOverlap="1">
              <wp:simplePos x="0" y="0"/>
              <wp:positionH relativeFrom="margin">
                <wp:posOffset>0</wp:posOffset>
              </wp:positionH>
              <wp:positionV relativeFrom="paragraph">
                <wp:posOffset>-655955</wp:posOffset>
              </wp:positionV>
              <wp:extent cx="6050280" cy="762000"/>
              <wp:effectExtent l="0" t="0" r="0" b="0"/>
              <wp:wrapNone/>
              <wp:docPr id="2"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762000"/>
                      </a:xfrm>
                      <a:prstGeom prst="rect">
                        <a:avLst/>
                      </a:prstGeom>
                      <a:noFill/>
                      <a:ln w="6350">
                        <a:noFill/>
                      </a:ln>
                    </wps:spPr>
                    <wps:txbx>
                      <w:txbxContent>
                        <w:p w:rsidR="00BD5C01" w:rsidRDefault="00BD5C01" w:rsidP="003B4955">
                          <w:pPr>
                            <w:pBdr>
                              <w:top w:val="single" w:sz="8" w:space="1" w:color="C4090B"/>
                            </w:pBdr>
                            <w:autoSpaceDE w:val="0"/>
                            <w:autoSpaceDN w:val="0"/>
                            <w:adjustRightInd w:val="0"/>
                            <w:spacing w:line="100" w:lineRule="exact"/>
                            <w:rPr>
                              <w:rFonts w:ascii="ø}Ã˛" w:hAnsi="ø}Ã˛" w:cs="ø}Ã˛"/>
                              <w:sz w:val="12"/>
                              <w:szCs w:val="12"/>
                            </w:rPr>
                          </w:pPr>
                        </w:p>
                        <w:p w:rsidR="00BD5C01" w:rsidRPr="006D5B1E"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rsidR="00BD5C01"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rsidR="00BD5C01" w:rsidRPr="008B130C"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 o:spid="_x0000_s1028" type="#_x0000_t202" style="position:absolute;left:0;text-align:left;margin-left:0;margin-top:-51.65pt;width:476.4pt;height:6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M5QAIAAG4EAAAOAAAAZHJzL2Uyb0RvYy54bWysVEtu2zAQ3RfoHQjuG8lufhUsB26CFAWM&#10;JEBSZE1TlC2U4rAkbSm9Uc+Ri/WRkp0g7arohhpy/u/NaHbRt5rtlPMNmZJPjnLOlJFUNWZd8m8P&#10;1x/OOfNBmEpoMqrkT8rzi/n7d7POFmpKG9KVcgxBjC86W/JNCLbIMi83qhX+iKwyUNbkWhFwdeus&#10;cqJD9FZn0zw/zTpylXUklfd4vRqUfJ7i17WS4bauvQpMlxy1hXS6dK7imc1nolg7YTeNHMsQ/1BF&#10;KxqDpIdQVyIItnXNH6HaRjryVIcjSW1Gdd1IlXpAN5P8TTf3G2FV6gXgeHuAyf+/sPJmd+dYU5V8&#10;ypkRLSh6UH2g3fMvZkkrNokQddYXsLy3sA39Z+pBdWrX2yXJ7x4m2SubwcHDOkLS166NXzTL4AgW&#10;ng7IIxWTeDzNT/LpOVQSurNTMJuoyV68rfPhi6KWRaHkDsymCsRu6UPML4q9SUxm6LrROrGrDeuQ&#10;4eNJnhwOGnhoMxY+1BpbCP2qH/EYG19R9YS+HQ3D4628blDDUvhwJxymBWVjA8ItjloTctEocbYh&#10;9/Nv79EeJELLWYfpK7n/sRVOcaa/GtAbR3UvuCR8mhwf43WVLscnZ1NczLa9JAz2BDtmZRLx6oLe&#10;i7Wj9hELsojZoBJGImfJw168DMMuYMGkWiySEQbTirA091buaY7IPvSPwtkR/gDibmg/n6J4w8Jg&#10;O/Cw2Aaqm0RRxHdAc4QdQ52YGxcwbs3re7J6+U3MfwMAAP//AwBQSwMEFAAGAAgAAAAhALuynhXg&#10;AAAACAEAAA8AAABkcnMvZG93bnJldi54bWxMj8FOwzAQRO9I/IO1SNxapym0EOJUCApSBVJFCnc3&#10;XpLQeB3FbhL69SwnOK5mNPteuhptI3rsfO1IwWwagUAqnKmpVPC+e5rcgPBBk9GNI1TwjR5W2flZ&#10;qhPjBnrDPg+l4BHyiVZQhdAmUvqiQqv91LVInH26zurAZ1dK0+mBx20j4yhaSKtr4g+VbvGhwuKQ&#10;H60CN1ztmo/1y/C6jrebPt+cHg/PX0pdXoz3dyACjuGvDL/4jA4ZM+3dkYwXjQIWCQoms2g+B8H5&#10;7XXMKnsuLpYgs1T+F8h+AAAA//8DAFBLAQItABQABgAIAAAAIQC2gziS/gAAAOEBAAATAAAAAAAA&#10;AAAAAAAAAAAAAABbQ29udGVudF9UeXBlc10ueG1sUEsBAi0AFAAGAAgAAAAhADj9If/WAAAAlAEA&#10;AAsAAAAAAAAAAAAAAAAALwEAAF9yZWxzLy5yZWxzUEsBAi0AFAAGAAgAAAAhAMJ+ozlAAgAAbgQA&#10;AA4AAAAAAAAAAAAAAAAALgIAAGRycy9lMm9Eb2MueG1sUEsBAi0AFAAGAAgAAAAhALuynhXgAAAA&#10;CAEAAA8AAAAAAAAAAAAAAAAAmgQAAGRycy9kb3ducmV2LnhtbFBLBQYAAAAABAAEAPMAAACnBQAA&#10;AAA=&#10;" filled="f" stroked="f" strokeweight=".5pt">
              <v:path arrowok="t"/>
              <v:textbox inset="0,0">
                <w:txbxContent>
                  <w:p w:rsidR="00BD5C01" w:rsidRDefault="00BD5C01" w:rsidP="003B4955">
                    <w:pPr>
                      <w:pBdr>
                        <w:top w:val="single" w:sz="8" w:space="1" w:color="C4090B"/>
                      </w:pBdr>
                      <w:autoSpaceDE w:val="0"/>
                      <w:autoSpaceDN w:val="0"/>
                      <w:adjustRightInd w:val="0"/>
                      <w:spacing w:line="100" w:lineRule="exact"/>
                      <w:rPr>
                        <w:rFonts w:ascii="ø}Ã˛" w:hAnsi="ø}Ã˛" w:cs="ø}Ã˛"/>
                        <w:sz w:val="12"/>
                        <w:szCs w:val="12"/>
                      </w:rPr>
                    </w:pPr>
                  </w:p>
                  <w:p w:rsidR="00BD5C01" w:rsidRPr="006D5B1E"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rsidR="00BD5C01"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rsidR="00BD5C01" w:rsidRPr="008B130C"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00BD5C01" w:rsidRPr="006D5AA3">
      <w:rPr>
        <w:rStyle w:val="slostrnky"/>
        <w:rFonts w:cs="Arial"/>
      </w:rPr>
      <w:fldChar w:fldCharType="begin"/>
    </w:r>
    <w:r w:rsidR="00BD5C01" w:rsidRPr="006D5AA3">
      <w:rPr>
        <w:rStyle w:val="slostrnky"/>
        <w:rFonts w:cs="Arial"/>
      </w:rPr>
      <w:instrText xml:space="preserve"> PAGE </w:instrText>
    </w:r>
    <w:r w:rsidR="00BD5C01" w:rsidRPr="006D5AA3">
      <w:rPr>
        <w:rStyle w:val="slostrnky"/>
        <w:rFonts w:cs="Arial"/>
      </w:rPr>
      <w:fldChar w:fldCharType="separate"/>
    </w:r>
    <w:r>
      <w:rPr>
        <w:rStyle w:val="slostrnky"/>
        <w:rFonts w:cs="Arial"/>
      </w:rPr>
      <w:t>1</w:t>
    </w:r>
    <w:r w:rsidR="00BD5C01" w:rsidRPr="006D5AA3">
      <w:rPr>
        <w:rStyle w:val="slostrnky"/>
        <w:rFonts w:cs="Arial"/>
      </w:rPr>
      <w:fldChar w:fldCharType="end"/>
    </w:r>
    <w:r w:rsidR="00BD5C01" w:rsidRPr="006D5AA3">
      <w:rPr>
        <w:rStyle w:val="slostrnky"/>
        <w:rFonts w:cs="Arial"/>
      </w:rPr>
      <w:t>/</w:t>
    </w:r>
    <w:r w:rsidR="00BD5C01" w:rsidRPr="006D5AA3">
      <w:rPr>
        <w:rStyle w:val="slostrnky"/>
        <w:rFonts w:cs="Arial"/>
      </w:rPr>
      <w:fldChar w:fldCharType="begin"/>
    </w:r>
    <w:r w:rsidR="00BD5C01" w:rsidRPr="006D5AA3">
      <w:rPr>
        <w:rStyle w:val="slostrnky"/>
        <w:rFonts w:cs="Arial"/>
      </w:rPr>
      <w:instrText xml:space="preserve"> NUMPAGES </w:instrText>
    </w:r>
    <w:r w:rsidR="00BD5C01" w:rsidRPr="006D5AA3">
      <w:rPr>
        <w:rStyle w:val="slostrnky"/>
        <w:rFonts w:cs="Arial"/>
      </w:rPr>
      <w:fldChar w:fldCharType="separate"/>
    </w:r>
    <w:r>
      <w:rPr>
        <w:rStyle w:val="slostrnky"/>
        <w:rFonts w:cs="Arial"/>
      </w:rPr>
      <w:t>20</w:t>
    </w:r>
    <w:r w:rsidR="00BD5C01" w:rsidRPr="006D5AA3">
      <w:rPr>
        <w:rStyle w:val="slostrnky"/>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1C8" w:rsidRDefault="001C61C8" w:rsidP="000F4E95">
      <w:pPr>
        <w:spacing w:before="0" w:after="0" w:line="240" w:lineRule="auto"/>
      </w:pPr>
      <w:r>
        <w:separator/>
      </w:r>
    </w:p>
  </w:footnote>
  <w:footnote w:type="continuationSeparator" w:id="0">
    <w:p w:rsidR="001C61C8" w:rsidRDefault="001C61C8"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C01" w:rsidRPr="0044203B" w:rsidRDefault="001C61C8" w:rsidP="00742609">
    <w:pPr>
      <w:pStyle w:val="Zhlav"/>
      <w:framePr w:hSpace="0" w:vSpace="0" w:wrap="auto" w:vAnchor="margin" w:yAlign="inline"/>
    </w:pPr>
    <w:r>
      <w:rPr>
        <w:noProof/>
        <w:lang w:val="cs-CZ" w:eastAsia="cs-CZ"/>
      </w:rPr>
      <w:drawing>
        <wp:anchor distT="0" distB="0" distL="114300" distR="114300" simplePos="0" relativeHeight="251658240" behindDoc="1" locked="1" layoutInCell="1" allowOverlap="1">
          <wp:simplePos x="0" y="0"/>
          <wp:positionH relativeFrom="column">
            <wp:posOffset>-2520315</wp:posOffset>
          </wp:positionH>
          <wp:positionV relativeFrom="page">
            <wp:posOffset>0</wp:posOffset>
          </wp:positionV>
          <wp:extent cx="1800860" cy="144018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86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C01" w:rsidRPr="008D16C8" w:rsidRDefault="001C61C8"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7216" behindDoc="1" locked="0" layoutInCell="1" allowOverlap="1">
          <wp:simplePos x="0" y="0"/>
          <wp:positionH relativeFrom="page">
            <wp:posOffset>294005</wp:posOffset>
          </wp:positionH>
          <wp:positionV relativeFrom="page">
            <wp:posOffset>-95250</wp:posOffset>
          </wp:positionV>
          <wp:extent cx="8649335" cy="1162050"/>
          <wp:effectExtent l="0" t="0" r="0" b="0"/>
          <wp:wrapNone/>
          <wp:docPr id="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
                    <a:extLst>
                      <a:ext uri="{28A0092B-C50C-407E-A947-70E740481C1C}">
                        <a14:useLocalDpi xmlns:a14="http://schemas.microsoft.com/office/drawing/2010/main" val="0"/>
                      </a:ext>
                    </a:extLst>
                  </a:blip>
                  <a:srcRect b="90495"/>
                  <a:stretch>
                    <a:fillRect/>
                  </a:stretch>
                </pic:blipFill>
                <pic:spPr bwMode="auto">
                  <a:xfrm>
                    <a:off x="0" y="0"/>
                    <a:ext cx="864933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5168" behindDoc="1" locked="1" layoutInCell="1" allowOverlap="1">
          <wp:simplePos x="0" y="0"/>
          <wp:positionH relativeFrom="column">
            <wp:posOffset>-2520315</wp:posOffset>
          </wp:positionH>
          <wp:positionV relativeFrom="page">
            <wp:posOffset>0</wp:posOffset>
          </wp:positionV>
          <wp:extent cx="1800860" cy="1440180"/>
          <wp:effectExtent l="0" t="0" r="0" b="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86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049258F"/>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 w15:restartNumberingAfterBreak="0">
    <w:nsid w:val="044217D2"/>
    <w:multiLevelType w:val="multilevel"/>
    <w:tmpl w:val="169CBE38"/>
    <w:name w:val="HeadingNumberRep"/>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0"/>
        </w:tabs>
      </w:pPr>
      <w:rPr>
        <w:rFonts w:cs="Times New Roman"/>
        <w:b w:val="0"/>
        <w:i w:val="0"/>
        <w:caps w:val="0"/>
        <w:smallCaps w:val="0"/>
        <w:vanish/>
        <w:u w:val="none"/>
      </w:rPr>
    </w:lvl>
    <w:lvl w:ilvl="5">
      <w:start w:val="1"/>
      <w:numFmt w:val="decimal"/>
      <w:lvlText w:val="%5.%6."/>
      <w:lvlJc w:val="left"/>
      <w:pPr>
        <w:tabs>
          <w:tab w:val="num" w:pos="840"/>
        </w:tabs>
        <w:ind w:left="840" w:hanging="840"/>
      </w:pPr>
      <w:rPr>
        <w:rFonts w:cs="Times New Roman"/>
      </w:rPr>
    </w:lvl>
    <w:lvl w:ilvl="6">
      <w:start w:val="1"/>
      <w:numFmt w:val="decimal"/>
      <w:lvlText w:val="%5.%6.%7."/>
      <w:lvlJc w:val="left"/>
      <w:pPr>
        <w:tabs>
          <w:tab w:val="num" w:pos="1080"/>
        </w:tabs>
        <w:ind w:left="1080" w:hanging="1080"/>
      </w:pPr>
      <w:rPr>
        <w:rFonts w:cs="Times New Roman"/>
        <w:b/>
      </w:rPr>
    </w:lvl>
    <w:lvl w:ilvl="7">
      <w:start w:val="1"/>
      <w:numFmt w:val="decimal"/>
      <w:lvlText w:val="%5.%6.%7.%8."/>
      <w:lvlJc w:val="left"/>
      <w:pPr>
        <w:tabs>
          <w:tab w:val="num" w:pos="1080"/>
        </w:tabs>
        <w:ind w:left="1080" w:hanging="1080"/>
      </w:pPr>
      <w:rPr>
        <w:rFonts w:cs="Times New Roman"/>
      </w:rPr>
    </w:lvl>
    <w:lvl w:ilvl="8">
      <w:start w:val="1"/>
      <w:numFmt w:val="decimal"/>
      <w:lvlText w:val="%5.%6.%7.%8.%9"/>
      <w:lvlJc w:val="left"/>
      <w:pPr>
        <w:tabs>
          <w:tab w:val="num" w:pos="1080"/>
        </w:tabs>
        <w:ind w:left="1080" w:hanging="1080"/>
      </w:pPr>
      <w:rPr>
        <w:rFonts w:cs="Times New Roman"/>
      </w:rPr>
    </w:lvl>
  </w:abstractNum>
  <w:abstractNum w:abstractNumId="3" w15:restartNumberingAfterBreak="0">
    <w:nsid w:val="05E55341"/>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4" w15:restartNumberingAfterBreak="0">
    <w:nsid w:val="065E75E1"/>
    <w:multiLevelType w:val="hybridMultilevel"/>
    <w:tmpl w:val="0BEA5D4A"/>
    <w:lvl w:ilvl="0" w:tplc="E432FA8A">
      <w:start w:val="1"/>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5610E1"/>
    <w:multiLevelType w:val="multilevel"/>
    <w:tmpl w:val="F28A60A8"/>
    <w:lvl w:ilvl="0">
      <w:start w:val="1"/>
      <w:numFmt w:val="decimal"/>
      <w:lvlText w:val="%1."/>
      <w:lvlJc w:val="left"/>
      <w:pPr>
        <w:tabs>
          <w:tab w:val="num" w:pos="1080"/>
        </w:tabs>
        <w:ind w:left="1080" w:hanging="720"/>
      </w:pPr>
      <w:rPr>
        <w:rFonts w:cs="Times New Roman"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vanish w:val="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080" w:hanging="720"/>
      </w:pPr>
      <w:rPr>
        <w:rFonts w:cs="Times New Roman" w:hint="default"/>
        <w:b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B1E2ECA"/>
    <w:multiLevelType w:val="hybridMultilevel"/>
    <w:tmpl w:val="29449B48"/>
    <w:lvl w:ilvl="0" w:tplc="D826E202">
      <w:start w:val="1"/>
      <w:numFmt w:val="lowerLetter"/>
      <w:lvlText w:val="%1)"/>
      <w:lvlJc w:val="left"/>
      <w:pPr>
        <w:ind w:left="1429" w:hanging="360"/>
      </w:pPr>
      <w:rPr>
        <w:rFonts w:cs="Times New Roman" w:hint="default"/>
      </w:rPr>
    </w:lvl>
    <w:lvl w:ilvl="1" w:tplc="04050019" w:tentative="1">
      <w:start w:val="1"/>
      <w:numFmt w:val="lowerLetter"/>
      <w:lvlText w:val="%2."/>
      <w:lvlJc w:val="left"/>
      <w:pPr>
        <w:ind w:left="2149" w:hanging="360"/>
      </w:pPr>
      <w:rPr>
        <w:rFonts w:cs="Times New Roman"/>
      </w:rPr>
    </w:lvl>
    <w:lvl w:ilvl="2" w:tplc="0405001B" w:tentative="1">
      <w:start w:val="1"/>
      <w:numFmt w:val="lowerRoman"/>
      <w:lvlText w:val="%3."/>
      <w:lvlJc w:val="right"/>
      <w:pPr>
        <w:ind w:left="2869" w:hanging="180"/>
      </w:pPr>
      <w:rPr>
        <w:rFonts w:cs="Times New Roman"/>
      </w:rPr>
    </w:lvl>
    <w:lvl w:ilvl="3" w:tplc="0405000F" w:tentative="1">
      <w:start w:val="1"/>
      <w:numFmt w:val="decimal"/>
      <w:lvlText w:val="%4."/>
      <w:lvlJc w:val="left"/>
      <w:pPr>
        <w:ind w:left="3589" w:hanging="360"/>
      </w:pPr>
      <w:rPr>
        <w:rFonts w:cs="Times New Roman"/>
      </w:rPr>
    </w:lvl>
    <w:lvl w:ilvl="4" w:tplc="04050019" w:tentative="1">
      <w:start w:val="1"/>
      <w:numFmt w:val="lowerLetter"/>
      <w:lvlText w:val="%5."/>
      <w:lvlJc w:val="left"/>
      <w:pPr>
        <w:ind w:left="4309" w:hanging="360"/>
      </w:pPr>
      <w:rPr>
        <w:rFonts w:cs="Times New Roman"/>
      </w:rPr>
    </w:lvl>
    <w:lvl w:ilvl="5" w:tplc="0405001B" w:tentative="1">
      <w:start w:val="1"/>
      <w:numFmt w:val="lowerRoman"/>
      <w:lvlText w:val="%6."/>
      <w:lvlJc w:val="right"/>
      <w:pPr>
        <w:ind w:left="5029" w:hanging="180"/>
      </w:pPr>
      <w:rPr>
        <w:rFonts w:cs="Times New Roman"/>
      </w:rPr>
    </w:lvl>
    <w:lvl w:ilvl="6" w:tplc="0405000F" w:tentative="1">
      <w:start w:val="1"/>
      <w:numFmt w:val="decimal"/>
      <w:lvlText w:val="%7."/>
      <w:lvlJc w:val="left"/>
      <w:pPr>
        <w:ind w:left="5749" w:hanging="360"/>
      </w:pPr>
      <w:rPr>
        <w:rFonts w:cs="Times New Roman"/>
      </w:rPr>
    </w:lvl>
    <w:lvl w:ilvl="7" w:tplc="04050019" w:tentative="1">
      <w:start w:val="1"/>
      <w:numFmt w:val="lowerLetter"/>
      <w:lvlText w:val="%8."/>
      <w:lvlJc w:val="left"/>
      <w:pPr>
        <w:ind w:left="6469" w:hanging="360"/>
      </w:pPr>
      <w:rPr>
        <w:rFonts w:cs="Times New Roman"/>
      </w:rPr>
    </w:lvl>
    <w:lvl w:ilvl="8" w:tplc="0405001B" w:tentative="1">
      <w:start w:val="1"/>
      <w:numFmt w:val="lowerRoman"/>
      <w:lvlText w:val="%9."/>
      <w:lvlJc w:val="right"/>
      <w:pPr>
        <w:ind w:left="7189" w:hanging="180"/>
      </w:pPr>
      <w:rPr>
        <w:rFonts w:cs="Times New Roman"/>
      </w:rPr>
    </w:lvl>
  </w:abstractNum>
  <w:abstractNum w:abstractNumId="7" w15:restartNumberingAfterBreak="0">
    <w:nsid w:val="0C971EBE"/>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8" w15:restartNumberingAfterBreak="0">
    <w:nsid w:val="0F0A2AFD"/>
    <w:multiLevelType w:val="hybridMultilevel"/>
    <w:tmpl w:val="567C66AE"/>
    <w:lvl w:ilvl="0" w:tplc="D826E202">
      <w:start w:val="1"/>
      <w:numFmt w:val="lowerLetter"/>
      <w:lvlText w:val="%1)"/>
      <w:lvlJc w:val="left"/>
      <w:pPr>
        <w:ind w:left="1429"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0FB956B1"/>
    <w:multiLevelType w:val="hybridMultilevel"/>
    <w:tmpl w:val="216A61C8"/>
    <w:lvl w:ilvl="0" w:tplc="9BA6AF64">
      <w:start w:val="1"/>
      <w:numFmt w:val="decimal"/>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0" w15:restartNumberingAfterBreak="0">
    <w:nsid w:val="127F36BD"/>
    <w:multiLevelType w:val="hybridMultilevel"/>
    <w:tmpl w:val="8580EC5C"/>
    <w:lvl w:ilvl="0" w:tplc="DF6A79F0">
      <w:start w:val="110"/>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1765DF"/>
    <w:multiLevelType w:val="hybridMultilevel"/>
    <w:tmpl w:val="B562F4F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14DE2CF7"/>
    <w:multiLevelType w:val="hybridMultilevel"/>
    <w:tmpl w:val="29449B48"/>
    <w:lvl w:ilvl="0" w:tplc="D826E202">
      <w:start w:val="1"/>
      <w:numFmt w:val="lowerLetter"/>
      <w:lvlText w:val="%1)"/>
      <w:lvlJc w:val="left"/>
      <w:pPr>
        <w:ind w:left="1495" w:hanging="360"/>
      </w:pPr>
      <w:rPr>
        <w:rFonts w:cs="Times New Roman" w:hint="default"/>
      </w:rPr>
    </w:lvl>
    <w:lvl w:ilvl="1" w:tplc="04050019" w:tentative="1">
      <w:start w:val="1"/>
      <w:numFmt w:val="lowerLetter"/>
      <w:lvlText w:val="%2."/>
      <w:lvlJc w:val="left"/>
      <w:pPr>
        <w:ind w:left="2215" w:hanging="360"/>
      </w:pPr>
      <w:rPr>
        <w:rFonts w:cs="Times New Roman"/>
      </w:rPr>
    </w:lvl>
    <w:lvl w:ilvl="2" w:tplc="0405001B" w:tentative="1">
      <w:start w:val="1"/>
      <w:numFmt w:val="lowerRoman"/>
      <w:lvlText w:val="%3."/>
      <w:lvlJc w:val="right"/>
      <w:pPr>
        <w:ind w:left="2935" w:hanging="180"/>
      </w:pPr>
      <w:rPr>
        <w:rFonts w:cs="Times New Roman"/>
      </w:rPr>
    </w:lvl>
    <w:lvl w:ilvl="3" w:tplc="0405000F" w:tentative="1">
      <w:start w:val="1"/>
      <w:numFmt w:val="decimal"/>
      <w:lvlText w:val="%4."/>
      <w:lvlJc w:val="left"/>
      <w:pPr>
        <w:ind w:left="3655" w:hanging="360"/>
      </w:pPr>
      <w:rPr>
        <w:rFonts w:cs="Times New Roman"/>
      </w:rPr>
    </w:lvl>
    <w:lvl w:ilvl="4" w:tplc="04050019" w:tentative="1">
      <w:start w:val="1"/>
      <w:numFmt w:val="lowerLetter"/>
      <w:lvlText w:val="%5."/>
      <w:lvlJc w:val="left"/>
      <w:pPr>
        <w:ind w:left="4375" w:hanging="360"/>
      </w:pPr>
      <w:rPr>
        <w:rFonts w:cs="Times New Roman"/>
      </w:rPr>
    </w:lvl>
    <w:lvl w:ilvl="5" w:tplc="0405001B" w:tentative="1">
      <w:start w:val="1"/>
      <w:numFmt w:val="lowerRoman"/>
      <w:lvlText w:val="%6."/>
      <w:lvlJc w:val="right"/>
      <w:pPr>
        <w:ind w:left="5095" w:hanging="180"/>
      </w:pPr>
      <w:rPr>
        <w:rFonts w:cs="Times New Roman"/>
      </w:rPr>
    </w:lvl>
    <w:lvl w:ilvl="6" w:tplc="0405000F" w:tentative="1">
      <w:start w:val="1"/>
      <w:numFmt w:val="decimal"/>
      <w:lvlText w:val="%7."/>
      <w:lvlJc w:val="left"/>
      <w:pPr>
        <w:ind w:left="5815" w:hanging="360"/>
      </w:pPr>
      <w:rPr>
        <w:rFonts w:cs="Times New Roman"/>
      </w:rPr>
    </w:lvl>
    <w:lvl w:ilvl="7" w:tplc="04050019" w:tentative="1">
      <w:start w:val="1"/>
      <w:numFmt w:val="lowerLetter"/>
      <w:lvlText w:val="%8."/>
      <w:lvlJc w:val="left"/>
      <w:pPr>
        <w:ind w:left="6535" w:hanging="360"/>
      </w:pPr>
      <w:rPr>
        <w:rFonts w:cs="Times New Roman"/>
      </w:rPr>
    </w:lvl>
    <w:lvl w:ilvl="8" w:tplc="0405001B" w:tentative="1">
      <w:start w:val="1"/>
      <w:numFmt w:val="lowerRoman"/>
      <w:lvlText w:val="%9."/>
      <w:lvlJc w:val="right"/>
      <w:pPr>
        <w:ind w:left="7255" w:hanging="180"/>
      </w:pPr>
      <w:rPr>
        <w:rFonts w:cs="Times New Roman"/>
      </w:rPr>
    </w:lvl>
  </w:abstractNum>
  <w:abstractNum w:abstractNumId="13" w15:restartNumberingAfterBreak="0">
    <w:nsid w:val="19A87343"/>
    <w:multiLevelType w:val="multilevel"/>
    <w:tmpl w:val="E09A016C"/>
    <w:lvl w:ilvl="0">
      <w:start w:val="1"/>
      <w:numFmt w:val="decimal"/>
      <w:pStyle w:val="Nadpis1"/>
      <w:lvlText w:val="%1."/>
      <w:lvlJc w:val="left"/>
      <w:pPr>
        <w:tabs>
          <w:tab w:val="num" w:pos="432"/>
        </w:tabs>
        <w:ind w:left="432" w:hanging="432"/>
      </w:pPr>
      <w:rPr>
        <w:rFonts w:cs="Times New Roman"/>
      </w:rPr>
    </w:lvl>
    <w:lvl w:ilvl="1">
      <w:start w:val="1"/>
      <w:numFmt w:val="decimal"/>
      <w:pStyle w:val="Nadpis2"/>
      <w:lvlText w:val="%1.%2."/>
      <w:lvlJc w:val="left"/>
      <w:pPr>
        <w:tabs>
          <w:tab w:val="num" w:pos="576"/>
        </w:tabs>
        <w:ind w:left="576" w:hanging="576"/>
      </w:pPr>
      <w:rPr>
        <w:rFonts w:cs="Times New Roman"/>
      </w:rPr>
    </w:lvl>
    <w:lvl w:ilvl="2">
      <w:start w:val="1"/>
      <w:numFmt w:val="decimal"/>
      <w:pStyle w:val="Nadpis3"/>
      <w:lvlText w:val="%1.%2.%3."/>
      <w:lvlJc w:val="left"/>
      <w:pPr>
        <w:tabs>
          <w:tab w:val="num" w:pos="720"/>
        </w:tabs>
        <w:ind w:left="720" w:hanging="720"/>
      </w:pPr>
      <w:rPr>
        <w:rFonts w:cs="Times New Roman"/>
      </w:rPr>
    </w:lvl>
    <w:lvl w:ilvl="3">
      <w:start w:val="1"/>
      <w:numFmt w:val="decimal"/>
      <w:pStyle w:val="Nadpis4"/>
      <w:lvlText w:val="%1.%2.%3.%4."/>
      <w:lvlJc w:val="left"/>
      <w:pPr>
        <w:tabs>
          <w:tab w:val="num" w:pos="1080"/>
        </w:tabs>
        <w:ind w:left="864" w:hanging="864"/>
      </w:pPr>
      <w:rPr>
        <w:rFonts w:cs="Times New Roman"/>
      </w:rPr>
    </w:lvl>
    <w:lvl w:ilvl="4">
      <w:start w:val="1"/>
      <w:numFmt w:val="decimal"/>
      <w:lvlText w:val="%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1A7773C5"/>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5" w15:restartNumberingAfterBreak="0">
    <w:nsid w:val="1B2101EA"/>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16" w15:restartNumberingAfterBreak="0">
    <w:nsid w:val="1B2E7A2E"/>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17" w15:restartNumberingAfterBreak="0">
    <w:nsid w:val="1E4E4DEF"/>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8" w15:restartNumberingAfterBreak="0">
    <w:nsid w:val="21562A9C"/>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9" w15:restartNumberingAfterBreak="0">
    <w:nsid w:val="22763CAE"/>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20" w15:restartNumberingAfterBreak="0">
    <w:nsid w:val="2661162B"/>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1" w15:restartNumberingAfterBreak="0">
    <w:nsid w:val="286C6AAC"/>
    <w:multiLevelType w:val="hybridMultilevel"/>
    <w:tmpl w:val="35E4CC9C"/>
    <w:lvl w:ilvl="0" w:tplc="2826BABC">
      <w:numFmt w:val="bullet"/>
      <w:lvlText w:val="-"/>
      <w:lvlJc w:val="left"/>
      <w:pPr>
        <w:ind w:left="1134" w:hanging="170"/>
      </w:pPr>
      <w:rPr>
        <w:rFonts w:ascii="Arial" w:eastAsia="Times New Roman" w:hAnsi="Arial" w:hint="default"/>
      </w:rPr>
    </w:lvl>
    <w:lvl w:ilvl="1" w:tplc="04050003">
      <w:start w:val="1"/>
      <w:numFmt w:val="bullet"/>
      <w:lvlText w:val="o"/>
      <w:lvlJc w:val="left"/>
      <w:pPr>
        <w:ind w:left="2433" w:hanging="360"/>
      </w:pPr>
      <w:rPr>
        <w:rFonts w:ascii="Courier New" w:hAnsi="Courier New" w:hint="default"/>
      </w:rPr>
    </w:lvl>
    <w:lvl w:ilvl="2" w:tplc="04050005">
      <w:start w:val="1"/>
      <w:numFmt w:val="bullet"/>
      <w:lvlText w:val=""/>
      <w:lvlJc w:val="left"/>
      <w:pPr>
        <w:ind w:left="3153" w:hanging="360"/>
      </w:pPr>
      <w:rPr>
        <w:rFonts w:ascii="Wingdings" w:hAnsi="Wingdings" w:hint="default"/>
      </w:rPr>
    </w:lvl>
    <w:lvl w:ilvl="3" w:tplc="04050001">
      <w:start w:val="1"/>
      <w:numFmt w:val="bullet"/>
      <w:lvlText w:val=""/>
      <w:lvlJc w:val="left"/>
      <w:pPr>
        <w:ind w:left="3873" w:hanging="360"/>
      </w:pPr>
      <w:rPr>
        <w:rFonts w:ascii="Symbol" w:hAnsi="Symbol" w:hint="default"/>
      </w:rPr>
    </w:lvl>
    <w:lvl w:ilvl="4" w:tplc="04050003">
      <w:start w:val="1"/>
      <w:numFmt w:val="bullet"/>
      <w:lvlText w:val="o"/>
      <w:lvlJc w:val="left"/>
      <w:pPr>
        <w:ind w:left="4593" w:hanging="360"/>
      </w:pPr>
      <w:rPr>
        <w:rFonts w:ascii="Courier New" w:hAnsi="Courier New" w:hint="default"/>
      </w:rPr>
    </w:lvl>
    <w:lvl w:ilvl="5" w:tplc="04050005">
      <w:start w:val="1"/>
      <w:numFmt w:val="bullet"/>
      <w:lvlText w:val=""/>
      <w:lvlJc w:val="left"/>
      <w:pPr>
        <w:ind w:left="5313" w:hanging="360"/>
      </w:pPr>
      <w:rPr>
        <w:rFonts w:ascii="Wingdings" w:hAnsi="Wingdings" w:hint="default"/>
      </w:rPr>
    </w:lvl>
    <w:lvl w:ilvl="6" w:tplc="04050001">
      <w:start w:val="1"/>
      <w:numFmt w:val="bullet"/>
      <w:lvlText w:val=""/>
      <w:lvlJc w:val="left"/>
      <w:pPr>
        <w:ind w:left="6033" w:hanging="360"/>
      </w:pPr>
      <w:rPr>
        <w:rFonts w:ascii="Symbol" w:hAnsi="Symbol" w:hint="default"/>
      </w:rPr>
    </w:lvl>
    <w:lvl w:ilvl="7" w:tplc="04050003">
      <w:start w:val="1"/>
      <w:numFmt w:val="bullet"/>
      <w:lvlText w:val="o"/>
      <w:lvlJc w:val="left"/>
      <w:pPr>
        <w:ind w:left="6753" w:hanging="360"/>
      </w:pPr>
      <w:rPr>
        <w:rFonts w:ascii="Courier New" w:hAnsi="Courier New" w:hint="default"/>
      </w:rPr>
    </w:lvl>
    <w:lvl w:ilvl="8" w:tplc="04050005">
      <w:start w:val="1"/>
      <w:numFmt w:val="bullet"/>
      <w:lvlText w:val=""/>
      <w:lvlJc w:val="left"/>
      <w:pPr>
        <w:ind w:left="7473" w:hanging="360"/>
      </w:pPr>
      <w:rPr>
        <w:rFonts w:ascii="Wingdings" w:hAnsi="Wingdings" w:hint="default"/>
      </w:rPr>
    </w:lvl>
  </w:abstractNum>
  <w:abstractNum w:abstractNumId="22" w15:restartNumberingAfterBreak="0">
    <w:nsid w:val="2BA33B7B"/>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23" w15:restartNumberingAfterBreak="0">
    <w:nsid w:val="2C601174"/>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2E2D26D7"/>
    <w:multiLevelType w:val="hybridMultilevel"/>
    <w:tmpl w:val="250CB908"/>
    <w:lvl w:ilvl="0" w:tplc="B7ACB372">
      <w:start w:val="1"/>
      <w:numFmt w:val="lowerLetter"/>
      <w:pStyle w:val="GPseznampsmena"/>
      <w:lvlText w:val="%1)"/>
      <w:lvlJc w:val="left"/>
      <w:pPr>
        <w:ind w:left="1495" w:hanging="360"/>
      </w:pPr>
      <w:rPr>
        <w:rFonts w:cs="Times New Roman" w:hint="default"/>
        <w:b w:val="0"/>
      </w:rPr>
    </w:lvl>
    <w:lvl w:ilvl="1" w:tplc="E1285A44">
      <w:start w:val="4"/>
      <w:numFmt w:val="bullet"/>
      <w:lvlText w:val="–"/>
      <w:lvlJc w:val="left"/>
      <w:pPr>
        <w:ind w:left="1506" w:hanging="360"/>
      </w:pPr>
      <w:rPr>
        <w:rFonts w:ascii="Arial" w:eastAsia="Times New Roman" w:hAnsi="Arial" w:hint="default"/>
      </w:rPr>
    </w:lvl>
    <w:lvl w:ilvl="2" w:tplc="0405001B" w:tentative="1">
      <w:start w:val="1"/>
      <w:numFmt w:val="lowerRoman"/>
      <w:lvlText w:val="%3."/>
      <w:lvlJc w:val="right"/>
      <w:pPr>
        <w:ind w:left="2226" w:hanging="180"/>
      </w:pPr>
      <w:rPr>
        <w:rFonts w:cs="Times New Roman"/>
      </w:rPr>
    </w:lvl>
    <w:lvl w:ilvl="3" w:tplc="0405000F" w:tentative="1">
      <w:start w:val="1"/>
      <w:numFmt w:val="decimal"/>
      <w:lvlText w:val="%4."/>
      <w:lvlJc w:val="left"/>
      <w:pPr>
        <w:ind w:left="2946" w:hanging="360"/>
      </w:pPr>
      <w:rPr>
        <w:rFonts w:cs="Times New Roman"/>
      </w:rPr>
    </w:lvl>
    <w:lvl w:ilvl="4" w:tplc="04050019" w:tentative="1">
      <w:start w:val="1"/>
      <w:numFmt w:val="lowerLetter"/>
      <w:lvlText w:val="%5."/>
      <w:lvlJc w:val="left"/>
      <w:pPr>
        <w:ind w:left="3666" w:hanging="360"/>
      </w:pPr>
      <w:rPr>
        <w:rFonts w:cs="Times New Roman"/>
      </w:rPr>
    </w:lvl>
    <w:lvl w:ilvl="5" w:tplc="0405001B" w:tentative="1">
      <w:start w:val="1"/>
      <w:numFmt w:val="lowerRoman"/>
      <w:lvlText w:val="%6."/>
      <w:lvlJc w:val="right"/>
      <w:pPr>
        <w:ind w:left="4386" w:hanging="180"/>
      </w:pPr>
      <w:rPr>
        <w:rFonts w:cs="Times New Roman"/>
      </w:rPr>
    </w:lvl>
    <w:lvl w:ilvl="6" w:tplc="0405000F" w:tentative="1">
      <w:start w:val="1"/>
      <w:numFmt w:val="decimal"/>
      <w:lvlText w:val="%7."/>
      <w:lvlJc w:val="left"/>
      <w:pPr>
        <w:ind w:left="5106" w:hanging="360"/>
      </w:pPr>
      <w:rPr>
        <w:rFonts w:cs="Times New Roman"/>
      </w:rPr>
    </w:lvl>
    <w:lvl w:ilvl="7" w:tplc="04050019" w:tentative="1">
      <w:start w:val="1"/>
      <w:numFmt w:val="lowerLetter"/>
      <w:lvlText w:val="%8."/>
      <w:lvlJc w:val="left"/>
      <w:pPr>
        <w:ind w:left="5826" w:hanging="360"/>
      </w:pPr>
      <w:rPr>
        <w:rFonts w:cs="Times New Roman"/>
      </w:rPr>
    </w:lvl>
    <w:lvl w:ilvl="8" w:tplc="0405001B" w:tentative="1">
      <w:start w:val="1"/>
      <w:numFmt w:val="lowerRoman"/>
      <w:lvlText w:val="%9."/>
      <w:lvlJc w:val="right"/>
      <w:pPr>
        <w:ind w:left="6546" w:hanging="180"/>
      </w:pPr>
      <w:rPr>
        <w:rFonts w:cs="Times New Roman"/>
      </w:rPr>
    </w:lvl>
  </w:abstractNum>
  <w:abstractNum w:abstractNumId="25" w15:restartNumberingAfterBreak="0">
    <w:nsid w:val="30543F0A"/>
    <w:multiLevelType w:val="hybridMultilevel"/>
    <w:tmpl w:val="216A61C8"/>
    <w:lvl w:ilvl="0" w:tplc="9BA6AF64">
      <w:start w:val="1"/>
      <w:numFmt w:val="decimal"/>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6"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15:restartNumberingAfterBreak="0">
    <w:nsid w:val="39C86228"/>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28" w15:restartNumberingAfterBreak="0">
    <w:nsid w:val="3A616AC4"/>
    <w:multiLevelType w:val="hybridMultilevel"/>
    <w:tmpl w:val="BD529070"/>
    <w:lvl w:ilvl="0" w:tplc="BCB2AF24">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3A650638"/>
    <w:multiLevelType w:val="hybridMultilevel"/>
    <w:tmpl w:val="90022DBC"/>
    <w:lvl w:ilvl="0" w:tplc="7898D90E">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15:restartNumberingAfterBreak="0">
    <w:nsid w:val="3C030C78"/>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32" w15:restartNumberingAfterBreak="0">
    <w:nsid w:val="3DC02A4A"/>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33" w15:restartNumberingAfterBreak="0">
    <w:nsid w:val="3F1A7A99"/>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34" w15:restartNumberingAfterBreak="0">
    <w:nsid w:val="41634077"/>
    <w:multiLevelType w:val="multilevel"/>
    <w:tmpl w:val="69C635B8"/>
    <w:lvl w:ilvl="0">
      <w:start w:val="1"/>
      <w:numFmt w:val="decimal"/>
      <w:pStyle w:val="Nadpis10"/>
      <w:lvlText w:val="%1."/>
      <w:lvlJc w:val="left"/>
      <w:pPr>
        <w:ind w:left="4678" w:hanging="357"/>
      </w:pPr>
      <w:rPr>
        <w:rFonts w:cs="Times New Roman" w:hint="default"/>
        <w:b/>
      </w:rPr>
    </w:lvl>
    <w:lvl w:ilvl="1">
      <w:start w:val="1"/>
      <w:numFmt w:val="decimal"/>
      <w:isLgl/>
      <w:lvlText w:val="%1.%2."/>
      <w:lvlJc w:val="left"/>
      <w:pPr>
        <w:ind w:left="4678" w:hanging="357"/>
      </w:pPr>
      <w:rPr>
        <w:rFonts w:cs="Times New Roman" w:hint="default"/>
      </w:rPr>
    </w:lvl>
    <w:lvl w:ilvl="2">
      <w:start w:val="1"/>
      <w:numFmt w:val="decimal"/>
      <w:isLgl/>
      <w:lvlText w:val="%1.%2.%3."/>
      <w:lvlJc w:val="left"/>
      <w:pPr>
        <w:ind w:left="4678" w:hanging="357"/>
      </w:pPr>
      <w:rPr>
        <w:rFonts w:cs="Times New Roman" w:hint="default"/>
      </w:rPr>
    </w:lvl>
    <w:lvl w:ilvl="3">
      <w:start w:val="1"/>
      <w:numFmt w:val="decimal"/>
      <w:isLgl/>
      <w:lvlText w:val="%1.%2.%3.%4."/>
      <w:lvlJc w:val="left"/>
      <w:pPr>
        <w:ind w:left="4678" w:hanging="357"/>
      </w:pPr>
      <w:rPr>
        <w:rFonts w:cs="Times New Roman" w:hint="default"/>
      </w:rPr>
    </w:lvl>
    <w:lvl w:ilvl="4">
      <w:start w:val="1"/>
      <w:numFmt w:val="decimal"/>
      <w:isLgl/>
      <w:lvlText w:val="%1.%2.%3.%4.%5."/>
      <w:lvlJc w:val="left"/>
      <w:pPr>
        <w:ind w:left="4678" w:hanging="357"/>
      </w:pPr>
      <w:rPr>
        <w:rFonts w:cs="Times New Roman" w:hint="default"/>
      </w:rPr>
    </w:lvl>
    <w:lvl w:ilvl="5">
      <w:start w:val="1"/>
      <w:numFmt w:val="decimal"/>
      <w:isLgl/>
      <w:lvlText w:val="%1.%2.%3.%4.%5.%6."/>
      <w:lvlJc w:val="left"/>
      <w:pPr>
        <w:ind w:left="4678" w:hanging="357"/>
      </w:pPr>
      <w:rPr>
        <w:rFonts w:cs="Times New Roman" w:hint="default"/>
      </w:rPr>
    </w:lvl>
    <w:lvl w:ilvl="6">
      <w:start w:val="1"/>
      <w:numFmt w:val="decimal"/>
      <w:isLgl/>
      <w:lvlText w:val="%1.%2.%3.%4.%5.%6.%7."/>
      <w:lvlJc w:val="left"/>
      <w:pPr>
        <w:ind w:left="4678" w:hanging="357"/>
      </w:pPr>
      <w:rPr>
        <w:rFonts w:cs="Times New Roman" w:hint="default"/>
      </w:rPr>
    </w:lvl>
    <w:lvl w:ilvl="7">
      <w:start w:val="1"/>
      <w:numFmt w:val="decimal"/>
      <w:isLgl/>
      <w:lvlText w:val="%1.%2.%3.%4.%5.%6.%7.%8."/>
      <w:lvlJc w:val="left"/>
      <w:pPr>
        <w:ind w:left="4678" w:hanging="357"/>
      </w:pPr>
      <w:rPr>
        <w:rFonts w:cs="Times New Roman" w:hint="default"/>
      </w:rPr>
    </w:lvl>
    <w:lvl w:ilvl="8">
      <w:start w:val="1"/>
      <w:numFmt w:val="decimal"/>
      <w:isLgl/>
      <w:lvlText w:val="%1.%2.%3.%4.%5.%6.%7.%8.%9."/>
      <w:lvlJc w:val="left"/>
      <w:pPr>
        <w:ind w:left="4678" w:hanging="357"/>
      </w:pPr>
      <w:rPr>
        <w:rFonts w:cs="Times New Roman" w:hint="default"/>
      </w:rPr>
    </w:lvl>
  </w:abstractNum>
  <w:abstractNum w:abstractNumId="35" w15:restartNumberingAfterBreak="0">
    <w:nsid w:val="41B20B2E"/>
    <w:multiLevelType w:val="hybridMultilevel"/>
    <w:tmpl w:val="3CA6FDCE"/>
    <w:lvl w:ilvl="0" w:tplc="533CBFD0">
      <w:start w:val="1"/>
      <w:numFmt w:val="lowerLetter"/>
      <w:lvlText w:val="%1)"/>
      <w:lvlJc w:val="left"/>
      <w:pPr>
        <w:ind w:left="1494" w:hanging="360"/>
      </w:pPr>
      <w:rPr>
        <w:rFonts w:cs="Times New Roman" w:hint="default"/>
      </w:rPr>
    </w:lvl>
    <w:lvl w:ilvl="1" w:tplc="04050019" w:tentative="1">
      <w:start w:val="1"/>
      <w:numFmt w:val="lowerLetter"/>
      <w:lvlText w:val="%2."/>
      <w:lvlJc w:val="left"/>
      <w:pPr>
        <w:ind w:left="2214" w:hanging="360"/>
      </w:pPr>
      <w:rPr>
        <w:rFonts w:cs="Times New Roman"/>
      </w:rPr>
    </w:lvl>
    <w:lvl w:ilvl="2" w:tplc="0405001B" w:tentative="1">
      <w:start w:val="1"/>
      <w:numFmt w:val="lowerRoman"/>
      <w:lvlText w:val="%3."/>
      <w:lvlJc w:val="right"/>
      <w:pPr>
        <w:ind w:left="2934" w:hanging="180"/>
      </w:pPr>
      <w:rPr>
        <w:rFonts w:cs="Times New Roman"/>
      </w:rPr>
    </w:lvl>
    <w:lvl w:ilvl="3" w:tplc="0405000F" w:tentative="1">
      <w:start w:val="1"/>
      <w:numFmt w:val="decimal"/>
      <w:lvlText w:val="%4."/>
      <w:lvlJc w:val="left"/>
      <w:pPr>
        <w:ind w:left="3654" w:hanging="360"/>
      </w:pPr>
      <w:rPr>
        <w:rFonts w:cs="Times New Roman"/>
      </w:rPr>
    </w:lvl>
    <w:lvl w:ilvl="4" w:tplc="04050019" w:tentative="1">
      <w:start w:val="1"/>
      <w:numFmt w:val="lowerLetter"/>
      <w:lvlText w:val="%5."/>
      <w:lvlJc w:val="left"/>
      <w:pPr>
        <w:ind w:left="4374" w:hanging="360"/>
      </w:pPr>
      <w:rPr>
        <w:rFonts w:cs="Times New Roman"/>
      </w:rPr>
    </w:lvl>
    <w:lvl w:ilvl="5" w:tplc="0405001B" w:tentative="1">
      <w:start w:val="1"/>
      <w:numFmt w:val="lowerRoman"/>
      <w:lvlText w:val="%6."/>
      <w:lvlJc w:val="right"/>
      <w:pPr>
        <w:ind w:left="5094" w:hanging="180"/>
      </w:pPr>
      <w:rPr>
        <w:rFonts w:cs="Times New Roman"/>
      </w:rPr>
    </w:lvl>
    <w:lvl w:ilvl="6" w:tplc="0405000F" w:tentative="1">
      <w:start w:val="1"/>
      <w:numFmt w:val="decimal"/>
      <w:lvlText w:val="%7."/>
      <w:lvlJc w:val="left"/>
      <w:pPr>
        <w:ind w:left="5814" w:hanging="360"/>
      </w:pPr>
      <w:rPr>
        <w:rFonts w:cs="Times New Roman"/>
      </w:rPr>
    </w:lvl>
    <w:lvl w:ilvl="7" w:tplc="04050019" w:tentative="1">
      <w:start w:val="1"/>
      <w:numFmt w:val="lowerLetter"/>
      <w:lvlText w:val="%8."/>
      <w:lvlJc w:val="left"/>
      <w:pPr>
        <w:ind w:left="6534" w:hanging="360"/>
      </w:pPr>
      <w:rPr>
        <w:rFonts w:cs="Times New Roman"/>
      </w:rPr>
    </w:lvl>
    <w:lvl w:ilvl="8" w:tplc="0405001B" w:tentative="1">
      <w:start w:val="1"/>
      <w:numFmt w:val="lowerRoman"/>
      <w:lvlText w:val="%9."/>
      <w:lvlJc w:val="right"/>
      <w:pPr>
        <w:ind w:left="7254" w:hanging="180"/>
      </w:pPr>
      <w:rPr>
        <w:rFonts w:cs="Times New Roman"/>
      </w:rPr>
    </w:lvl>
  </w:abstractNum>
  <w:abstractNum w:abstractNumId="36" w15:restartNumberingAfterBreak="0">
    <w:nsid w:val="44EE166C"/>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37" w15:restartNumberingAfterBreak="0">
    <w:nsid w:val="4A6B2CA0"/>
    <w:multiLevelType w:val="hybridMultilevel"/>
    <w:tmpl w:val="FF38AF22"/>
    <w:lvl w:ilvl="0" w:tplc="FCBA2348">
      <w:start w:val="1"/>
      <w:numFmt w:val="lowerLetter"/>
      <w:lvlText w:val="%1)"/>
      <w:lvlJc w:val="left"/>
      <w:pPr>
        <w:ind w:left="1069" w:hanging="360"/>
      </w:pPr>
      <w:rPr>
        <w:rFonts w:cs="Times New Roman" w:hint="default"/>
      </w:rPr>
    </w:lvl>
    <w:lvl w:ilvl="1" w:tplc="04050019" w:tentative="1">
      <w:start w:val="1"/>
      <w:numFmt w:val="lowerLetter"/>
      <w:lvlText w:val="%2."/>
      <w:lvlJc w:val="left"/>
      <w:pPr>
        <w:ind w:left="1789" w:hanging="360"/>
      </w:pPr>
      <w:rPr>
        <w:rFonts w:cs="Times New Roman"/>
      </w:rPr>
    </w:lvl>
    <w:lvl w:ilvl="2" w:tplc="0405001B" w:tentative="1">
      <w:start w:val="1"/>
      <w:numFmt w:val="lowerRoman"/>
      <w:lvlText w:val="%3."/>
      <w:lvlJc w:val="right"/>
      <w:pPr>
        <w:ind w:left="2509" w:hanging="180"/>
      </w:pPr>
      <w:rPr>
        <w:rFonts w:cs="Times New Roman"/>
      </w:rPr>
    </w:lvl>
    <w:lvl w:ilvl="3" w:tplc="0405000F" w:tentative="1">
      <w:start w:val="1"/>
      <w:numFmt w:val="decimal"/>
      <w:lvlText w:val="%4."/>
      <w:lvlJc w:val="left"/>
      <w:pPr>
        <w:ind w:left="3229" w:hanging="360"/>
      </w:pPr>
      <w:rPr>
        <w:rFonts w:cs="Times New Roman"/>
      </w:rPr>
    </w:lvl>
    <w:lvl w:ilvl="4" w:tplc="04050019" w:tentative="1">
      <w:start w:val="1"/>
      <w:numFmt w:val="lowerLetter"/>
      <w:lvlText w:val="%5."/>
      <w:lvlJc w:val="left"/>
      <w:pPr>
        <w:ind w:left="3949" w:hanging="360"/>
      </w:pPr>
      <w:rPr>
        <w:rFonts w:cs="Times New Roman"/>
      </w:rPr>
    </w:lvl>
    <w:lvl w:ilvl="5" w:tplc="0405001B" w:tentative="1">
      <w:start w:val="1"/>
      <w:numFmt w:val="lowerRoman"/>
      <w:lvlText w:val="%6."/>
      <w:lvlJc w:val="right"/>
      <w:pPr>
        <w:ind w:left="4669" w:hanging="180"/>
      </w:pPr>
      <w:rPr>
        <w:rFonts w:cs="Times New Roman"/>
      </w:rPr>
    </w:lvl>
    <w:lvl w:ilvl="6" w:tplc="0405000F" w:tentative="1">
      <w:start w:val="1"/>
      <w:numFmt w:val="decimal"/>
      <w:lvlText w:val="%7."/>
      <w:lvlJc w:val="left"/>
      <w:pPr>
        <w:ind w:left="5389" w:hanging="360"/>
      </w:pPr>
      <w:rPr>
        <w:rFonts w:cs="Times New Roman"/>
      </w:rPr>
    </w:lvl>
    <w:lvl w:ilvl="7" w:tplc="04050019" w:tentative="1">
      <w:start w:val="1"/>
      <w:numFmt w:val="lowerLetter"/>
      <w:lvlText w:val="%8."/>
      <w:lvlJc w:val="left"/>
      <w:pPr>
        <w:ind w:left="6109" w:hanging="360"/>
      </w:pPr>
      <w:rPr>
        <w:rFonts w:cs="Times New Roman"/>
      </w:rPr>
    </w:lvl>
    <w:lvl w:ilvl="8" w:tplc="0405001B" w:tentative="1">
      <w:start w:val="1"/>
      <w:numFmt w:val="lowerRoman"/>
      <w:lvlText w:val="%9."/>
      <w:lvlJc w:val="right"/>
      <w:pPr>
        <w:ind w:left="6829" w:hanging="180"/>
      </w:pPr>
      <w:rPr>
        <w:rFonts w:cs="Times New Roman"/>
      </w:rPr>
    </w:lvl>
  </w:abstractNum>
  <w:abstractNum w:abstractNumId="38" w15:restartNumberingAfterBreak="0">
    <w:nsid w:val="4BBC4041"/>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39" w15:restartNumberingAfterBreak="0">
    <w:nsid w:val="4EF72BB2"/>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40" w15:restartNumberingAfterBreak="0">
    <w:nsid w:val="52710A87"/>
    <w:multiLevelType w:val="hybridMultilevel"/>
    <w:tmpl w:val="29449B48"/>
    <w:lvl w:ilvl="0" w:tplc="D826E202">
      <w:start w:val="1"/>
      <w:numFmt w:val="lowerLetter"/>
      <w:lvlText w:val="%1)"/>
      <w:lvlJc w:val="left"/>
      <w:pPr>
        <w:ind w:left="1429" w:hanging="360"/>
      </w:pPr>
      <w:rPr>
        <w:rFonts w:cs="Times New Roman" w:hint="default"/>
      </w:rPr>
    </w:lvl>
    <w:lvl w:ilvl="1" w:tplc="04050019" w:tentative="1">
      <w:start w:val="1"/>
      <w:numFmt w:val="lowerLetter"/>
      <w:lvlText w:val="%2."/>
      <w:lvlJc w:val="left"/>
      <w:pPr>
        <w:ind w:left="2149" w:hanging="360"/>
      </w:pPr>
      <w:rPr>
        <w:rFonts w:cs="Times New Roman"/>
      </w:rPr>
    </w:lvl>
    <w:lvl w:ilvl="2" w:tplc="0405001B" w:tentative="1">
      <w:start w:val="1"/>
      <w:numFmt w:val="lowerRoman"/>
      <w:lvlText w:val="%3."/>
      <w:lvlJc w:val="right"/>
      <w:pPr>
        <w:ind w:left="2869" w:hanging="180"/>
      </w:pPr>
      <w:rPr>
        <w:rFonts w:cs="Times New Roman"/>
      </w:rPr>
    </w:lvl>
    <w:lvl w:ilvl="3" w:tplc="0405000F" w:tentative="1">
      <w:start w:val="1"/>
      <w:numFmt w:val="decimal"/>
      <w:lvlText w:val="%4."/>
      <w:lvlJc w:val="left"/>
      <w:pPr>
        <w:ind w:left="3589" w:hanging="360"/>
      </w:pPr>
      <w:rPr>
        <w:rFonts w:cs="Times New Roman"/>
      </w:rPr>
    </w:lvl>
    <w:lvl w:ilvl="4" w:tplc="04050019" w:tentative="1">
      <w:start w:val="1"/>
      <w:numFmt w:val="lowerLetter"/>
      <w:lvlText w:val="%5."/>
      <w:lvlJc w:val="left"/>
      <w:pPr>
        <w:ind w:left="4309" w:hanging="360"/>
      </w:pPr>
      <w:rPr>
        <w:rFonts w:cs="Times New Roman"/>
      </w:rPr>
    </w:lvl>
    <w:lvl w:ilvl="5" w:tplc="0405001B" w:tentative="1">
      <w:start w:val="1"/>
      <w:numFmt w:val="lowerRoman"/>
      <w:lvlText w:val="%6."/>
      <w:lvlJc w:val="right"/>
      <w:pPr>
        <w:ind w:left="5029" w:hanging="180"/>
      </w:pPr>
      <w:rPr>
        <w:rFonts w:cs="Times New Roman"/>
      </w:rPr>
    </w:lvl>
    <w:lvl w:ilvl="6" w:tplc="0405000F" w:tentative="1">
      <w:start w:val="1"/>
      <w:numFmt w:val="decimal"/>
      <w:lvlText w:val="%7."/>
      <w:lvlJc w:val="left"/>
      <w:pPr>
        <w:ind w:left="5749" w:hanging="360"/>
      </w:pPr>
      <w:rPr>
        <w:rFonts w:cs="Times New Roman"/>
      </w:rPr>
    </w:lvl>
    <w:lvl w:ilvl="7" w:tplc="04050019" w:tentative="1">
      <w:start w:val="1"/>
      <w:numFmt w:val="lowerLetter"/>
      <w:lvlText w:val="%8."/>
      <w:lvlJc w:val="left"/>
      <w:pPr>
        <w:ind w:left="6469" w:hanging="360"/>
      </w:pPr>
      <w:rPr>
        <w:rFonts w:cs="Times New Roman"/>
      </w:rPr>
    </w:lvl>
    <w:lvl w:ilvl="8" w:tplc="0405001B" w:tentative="1">
      <w:start w:val="1"/>
      <w:numFmt w:val="lowerRoman"/>
      <w:lvlText w:val="%9."/>
      <w:lvlJc w:val="right"/>
      <w:pPr>
        <w:ind w:left="7189" w:hanging="180"/>
      </w:pPr>
      <w:rPr>
        <w:rFonts w:cs="Times New Roman"/>
      </w:rPr>
    </w:lvl>
  </w:abstractNum>
  <w:abstractNum w:abstractNumId="41"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790"/>
        </w:tabs>
        <w:ind w:left="1617" w:hanging="907"/>
      </w:pPr>
      <w:rPr>
        <w:rFonts w:cs="Times New Roman"/>
        <w:b w:val="0"/>
      </w:rPr>
    </w:lvl>
    <w:lvl w:ilvl="4">
      <w:start w:val="1"/>
      <w:numFmt w:val="decimal"/>
      <w:lvlText w:val="%1.%2.%3.%4.%5."/>
      <w:lvlJc w:val="left"/>
      <w:pPr>
        <w:tabs>
          <w:tab w:val="num" w:pos="1440"/>
        </w:tabs>
        <w:ind w:left="907" w:hanging="907"/>
      </w:pPr>
      <w:rPr>
        <w:rFonts w:cs="Times New Roman"/>
      </w:rPr>
    </w:lvl>
    <w:lvl w:ilvl="5">
      <w:start w:val="1"/>
      <w:numFmt w:val="decimal"/>
      <w:lvlText w:val="%1.%2.%3.%4.%5.%6"/>
      <w:lvlJc w:val="left"/>
      <w:pPr>
        <w:tabs>
          <w:tab w:val="num" w:pos="1440"/>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60D64E98"/>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43" w15:restartNumberingAfterBreak="0">
    <w:nsid w:val="665C2CC2"/>
    <w:multiLevelType w:val="hybridMultilevel"/>
    <w:tmpl w:val="31722C8A"/>
    <w:lvl w:ilvl="0" w:tplc="1C58D7D8">
      <w:start w:val="1"/>
      <w:numFmt w:val="lowerLetter"/>
      <w:pStyle w:val="Styl4"/>
      <w:lvlText w:val="%1)"/>
      <w:lvlJc w:val="left"/>
      <w:pPr>
        <w:ind w:left="1070" w:hanging="360"/>
      </w:pPr>
      <w:rPr>
        <w:rFonts w:cs="Times New Roman" w:hint="default"/>
        <w:b w:val="0"/>
      </w:rPr>
    </w:lvl>
    <w:lvl w:ilvl="1" w:tplc="04050019">
      <w:start w:val="1"/>
      <w:numFmt w:val="lowerLetter"/>
      <w:lvlText w:val="%2."/>
      <w:lvlJc w:val="left"/>
      <w:pPr>
        <w:ind w:left="1307" w:hanging="360"/>
      </w:pPr>
      <w:rPr>
        <w:rFonts w:cs="Times New Roman"/>
      </w:rPr>
    </w:lvl>
    <w:lvl w:ilvl="2" w:tplc="0405001B" w:tentative="1">
      <w:start w:val="1"/>
      <w:numFmt w:val="lowerRoman"/>
      <w:lvlText w:val="%3."/>
      <w:lvlJc w:val="right"/>
      <w:pPr>
        <w:ind w:left="2027" w:hanging="180"/>
      </w:pPr>
      <w:rPr>
        <w:rFonts w:cs="Times New Roman"/>
      </w:rPr>
    </w:lvl>
    <w:lvl w:ilvl="3" w:tplc="0405000F" w:tentative="1">
      <w:start w:val="1"/>
      <w:numFmt w:val="decimal"/>
      <w:lvlText w:val="%4."/>
      <w:lvlJc w:val="left"/>
      <w:pPr>
        <w:ind w:left="2747" w:hanging="360"/>
      </w:pPr>
      <w:rPr>
        <w:rFonts w:cs="Times New Roman"/>
      </w:rPr>
    </w:lvl>
    <w:lvl w:ilvl="4" w:tplc="04050019" w:tentative="1">
      <w:start w:val="1"/>
      <w:numFmt w:val="lowerLetter"/>
      <w:lvlText w:val="%5."/>
      <w:lvlJc w:val="left"/>
      <w:pPr>
        <w:ind w:left="3467" w:hanging="360"/>
      </w:pPr>
      <w:rPr>
        <w:rFonts w:cs="Times New Roman"/>
      </w:rPr>
    </w:lvl>
    <w:lvl w:ilvl="5" w:tplc="0405001B" w:tentative="1">
      <w:start w:val="1"/>
      <w:numFmt w:val="lowerRoman"/>
      <w:lvlText w:val="%6."/>
      <w:lvlJc w:val="right"/>
      <w:pPr>
        <w:ind w:left="4187" w:hanging="180"/>
      </w:pPr>
      <w:rPr>
        <w:rFonts w:cs="Times New Roman"/>
      </w:rPr>
    </w:lvl>
    <w:lvl w:ilvl="6" w:tplc="0405000F" w:tentative="1">
      <w:start w:val="1"/>
      <w:numFmt w:val="decimal"/>
      <w:lvlText w:val="%7."/>
      <w:lvlJc w:val="left"/>
      <w:pPr>
        <w:ind w:left="4907" w:hanging="360"/>
      </w:pPr>
      <w:rPr>
        <w:rFonts w:cs="Times New Roman"/>
      </w:rPr>
    </w:lvl>
    <w:lvl w:ilvl="7" w:tplc="04050019" w:tentative="1">
      <w:start w:val="1"/>
      <w:numFmt w:val="lowerLetter"/>
      <w:lvlText w:val="%8."/>
      <w:lvlJc w:val="left"/>
      <w:pPr>
        <w:ind w:left="5627" w:hanging="360"/>
      </w:pPr>
      <w:rPr>
        <w:rFonts w:cs="Times New Roman"/>
      </w:rPr>
    </w:lvl>
    <w:lvl w:ilvl="8" w:tplc="0405001B" w:tentative="1">
      <w:start w:val="1"/>
      <w:numFmt w:val="lowerRoman"/>
      <w:lvlText w:val="%9."/>
      <w:lvlJc w:val="right"/>
      <w:pPr>
        <w:ind w:left="6347" w:hanging="180"/>
      </w:pPr>
      <w:rPr>
        <w:rFonts w:cs="Times New Roman"/>
      </w:rPr>
    </w:lvl>
  </w:abstractNum>
  <w:abstractNum w:abstractNumId="44" w15:restartNumberingAfterBreak="0">
    <w:nsid w:val="685A14B3"/>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45"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6" w15:restartNumberingAfterBreak="0">
    <w:nsid w:val="6AF932A6"/>
    <w:multiLevelType w:val="singleLevel"/>
    <w:tmpl w:val="BFAA8006"/>
    <w:lvl w:ilvl="0">
      <w:start w:val="1"/>
      <w:numFmt w:val="upperLetter"/>
      <w:pStyle w:val="AppendixStart"/>
      <w:lvlText w:val="Appendix %1"/>
      <w:lvlJc w:val="left"/>
      <w:pPr>
        <w:tabs>
          <w:tab w:val="num" w:pos="0"/>
        </w:tabs>
      </w:pPr>
      <w:rPr>
        <w:rFonts w:cs="Times New Roman" w:hint="default"/>
      </w:rPr>
    </w:lvl>
  </w:abstractNum>
  <w:abstractNum w:abstractNumId="47" w15:restartNumberingAfterBreak="0">
    <w:nsid w:val="6DDB35F3"/>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48" w15:restartNumberingAfterBreak="0">
    <w:nsid w:val="6E050742"/>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9" w15:restartNumberingAfterBreak="0">
    <w:nsid w:val="6F9A2DFF"/>
    <w:multiLevelType w:val="hybridMultilevel"/>
    <w:tmpl w:val="FE00CA8E"/>
    <w:lvl w:ilvl="0" w:tplc="FD540A80">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rPr>
        <w:rFonts w:cs="Times New Roman"/>
      </w:rPr>
    </w:lvl>
    <w:lvl w:ilvl="2" w:tplc="0405001B">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abstractNum w:abstractNumId="50" w15:restartNumberingAfterBreak="0">
    <w:nsid w:val="72CE24AC"/>
    <w:multiLevelType w:val="hybridMultilevel"/>
    <w:tmpl w:val="BE08DD8C"/>
    <w:lvl w:ilvl="0" w:tplc="98D4AA60">
      <w:start w:val="1"/>
      <w:numFmt w:val="upperLetter"/>
      <w:lvlText w:val="%1)"/>
      <w:lvlJc w:val="left"/>
      <w:pPr>
        <w:ind w:left="927" w:hanging="360"/>
      </w:pPr>
      <w:rPr>
        <w:rFonts w:cs="Times New Roman" w:hint="default"/>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51" w15:restartNumberingAfterBreak="0">
    <w:nsid w:val="76D52692"/>
    <w:multiLevelType w:val="hybridMultilevel"/>
    <w:tmpl w:val="63425612"/>
    <w:lvl w:ilvl="0" w:tplc="04050011">
      <w:start w:val="1"/>
      <w:numFmt w:val="decimal"/>
      <w:lvlText w:val="%1)"/>
      <w:lvlJc w:val="left"/>
      <w:pPr>
        <w:ind w:left="720" w:hanging="360"/>
      </w:pPr>
      <w:rPr>
        <w:rFonts w:ascii="Times New Roman" w:hAnsi="Times New Roman" w:cs="Times New Roman" w:hint="default"/>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2"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A3B6F77"/>
    <w:multiLevelType w:val="hybridMultilevel"/>
    <w:tmpl w:val="29449B48"/>
    <w:lvl w:ilvl="0" w:tplc="D826E202">
      <w:start w:val="1"/>
      <w:numFmt w:val="lowerLetter"/>
      <w:lvlText w:val="%1)"/>
      <w:lvlJc w:val="left"/>
      <w:pPr>
        <w:ind w:left="1429" w:hanging="360"/>
      </w:pPr>
      <w:rPr>
        <w:rFonts w:cs="Times New Roman" w:hint="default"/>
      </w:rPr>
    </w:lvl>
    <w:lvl w:ilvl="1" w:tplc="04050019" w:tentative="1">
      <w:start w:val="1"/>
      <w:numFmt w:val="lowerLetter"/>
      <w:lvlText w:val="%2."/>
      <w:lvlJc w:val="left"/>
      <w:pPr>
        <w:ind w:left="2149" w:hanging="360"/>
      </w:pPr>
      <w:rPr>
        <w:rFonts w:cs="Times New Roman"/>
      </w:rPr>
    </w:lvl>
    <w:lvl w:ilvl="2" w:tplc="0405001B" w:tentative="1">
      <w:start w:val="1"/>
      <w:numFmt w:val="lowerRoman"/>
      <w:lvlText w:val="%3."/>
      <w:lvlJc w:val="right"/>
      <w:pPr>
        <w:ind w:left="2869" w:hanging="180"/>
      </w:pPr>
      <w:rPr>
        <w:rFonts w:cs="Times New Roman"/>
      </w:rPr>
    </w:lvl>
    <w:lvl w:ilvl="3" w:tplc="0405000F" w:tentative="1">
      <w:start w:val="1"/>
      <w:numFmt w:val="decimal"/>
      <w:lvlText w:val="%4."/>
      <w:lvlJc w:val="left"/>
      <w:pPr>
        <w:ind w:left="3589" w:hanging="360"/>
      </w:pPr>
      <w:rPr>
        <w:rFonts w:cs="Times New Roman"/>
      </w:rPr>
    </w:lvl>
    <w:lvl w:ilvl="4" w:tplc="04050019" w:tentative="1">
      <w:start w:val="1"/>
      <w:numFmt w:val="lowerLetter"/>
      <w:lvlText w:val="%5."/>
      <w:lvlJc w:val="left"/>
      <w:pPr>
        <w:ind w:left="4309" w:hanging="360"/>
      </w:pPr>
      <w:rPr>
        <w:rFonts w:cs="Times New Roman"/>
      </w:rPr>
    </w:lvl>
    <w:lvl w:ilvl="5" w:tplc="0405001B" w:tentative="1">
      <w:start w:val="1"/>
      <w:numFmt w:val="lowerRoman"/>
      <w:lvlText w:val="%6."/>
      <w:lvlJc w:val="right"/>
      <w:pPr>
        <w:ind w:left="5029" w:hanging="180"/>
      </w:pPr>
      <w:rPr>
        <w:rFonts w:cs="Times New Roman"/>
      </w:rPr>
    </w:lvl>
    <w:lvl w:ilvl="6" w:tplc="0405000F" w:tentative="1">
      <w:start w:val="1"/>
      <w:numFmt w:val="decimal"/>
      <w:lvlText w:val="%7."/>
      <w:lvlJc w:val="left"/>
      <w:pPr>
        <w:ind w:left="5749" w:hanging="360"/>
      </w:pPr>
      <w:rPr>
        <w:rFonts w:cs="Times New Roman"/>
      </w:rPr>
    </w:lvl>
    <w:lvl w:ilvl="7" w:tplc="04050019" w:tentative="1">
      <w:start w:val="1"/>
      <w:numFmt w:val="lowerLetter"/>
      <w:lvlText w:val="%8."/>
      <w:lvlJc w:val="left"/>
      <w:pPr>
        <w:ind w:left="6469" w:hanging="360"/>
      </w:pPr>
      <w:rPr>
        <w:rFonts w:cs="Times New Roman"/>
      </w:rPr>
    </w:lvl>
    <w:lvl w:ilvl="8" w:tplc="0405001B" w:tentative="1">
      <w:start w:val="1"/>
      <w:numFmt w:val="lowerRoman"/>
      <w:lvlText w:val="%9."/>
      <w:lvlJc w:val="right"/>
      <w:pPr>
        <w:ind w:left="7189" w:hanging="180"/>
      </w:pPr>
      <w:rPr>
        <w:rFonts w:cs="Times New Roman"/>
      </w:rPr>
    </w:lvl>
  </w:abstractNum>
  <w:abstractNum w:abstractNumId="54" w15:restartNumberingAfterBreak="0">
    <w:nsid w:val="7C325BCD"/>
    <w:multiLevelType w:val="hybridMultilevel"/>
    <w:tmpl w:val="FE00CA8E"/>
    <w:lvl w:ilvl="0" w:tplc="FD540A80">
      <w:start w:val="1"/>
      <w:numFmt w:val="lowerLetter"/>
      <w:lvlText w:val="%1)"/>
      <w:lvlJc w:val="left"/>
      <w:pPr>
        <w:ind w:left="1287" w:hanging="360"/>
      </w:pPr>
      <w:rPr>
        <w:rFonts w:cs="Times New Roman" w:hint="default"/>
      </w:rPr>
    </w:lvl>
    <w:lvl w:ilvl="1" w:tplc="04050019">
      <w:start w:val="1"/>
      <w:numFmt w:val="lowerLetter"/>
      <w:lvlText w:val="%2."/>
      <w:lvlJc w:val="left"/>
      <w:pPr>
        <w:ind w:left="2007" w:hanging="360"/>
      </w:pPr>
      <w:rPr>
        <w:rFonts w:cs="Times New Roman"/>
      </w:rPr>
    </w:lvl>
    <w:lvl w:ilvl="2" w:tplc="0405001B" w:tentative="1">
      <w:start w:val="1"/>
      <w:numFmt w:val="lowerRoman"/>
      <w:lvlText w:val="%3."/>
      <w:lvlJc w:val="right"/>
      <w:pPr>
        <w:ind w:left="2727" w:hanging="180"/>
      </w:pPr>
      <w:rPr>
        <w:rFonts w:cs="Times New Roman"/>
      </w:rPr>
    </w:lvl>
    <w:lvl w:ilvl="3" w:tplc="0405000F" w:tentative="1">
      <w:start w:val="1"/>
      <w:numFmt w:val="decimal"/>
      <w:lvlText w:val="%4."/>
      <w:lvlJc w:val="left"/>
      <w:pPr>
        <w:ind w:left="3447" w:hanging="360"/>
      </w:pPr>
      <w:rPr>
        <w:rFonts w:cs="Times New Roman"/>
      </w:rPr>
    </w:lvl>
    <w:lvl w:ilvl="4" w:tplc="04050019" w:tentative="1">
      <w:start w:val="1"/>
      <w:numFmt w:val="lowerLetter"/>
      <w:lvlText w:val="%5."/>
      <w:lvlJc w:val="left"/>
      <w:pPr>
        <w:ind w:left="4167" w:hanging="360"/>
      </w:pPr>
      <w:rPr>
        <w:rFonts w:cs="Times New Roman"/>
      </w:rPr>
    </w:lvl>
    <w:lvl w:ilvl="5" w:tplc="0405001B" w:tentative="1">
      <w:start w:val="1"/>
      <w:numFmt w:val="lowerRoman"/>
      <w:lvlText w:val="%6."/>
      <w:lvlJc w:val="right"/>
      <w:pPr>
        <w:ind w:left="4887" w:hanging="180"/>
      </w:pPr>
      <w:rPr>
        <w:rFonts w:cs="Times New Roman"/>
      </w:rPr>
    </w:lvl>
    <w:lvl w:ilvl="6" w:tplc="0405000F" w:tentative="1">
      <w:start w:val="1"/>
      <w:numFmt w:val="decimal"/>
      <w:lvlText w:val="%7."/>
      <w:lvlJc w:val="left"/>
      <w:pPr>
        <w:ind w:left="5607" w:hanging="360"/>
      </w:pPr>
      <w:rPr>
        <w:rFonts w:cs="Times New Roman"/>
      </w:rPr>
    </w:lvl>
    <w:lvl w:ilvl="7" w:tplc="04050019" w:tentative="1">
      <w:start w:val="1"/>
      <w:numFmt w:val="lowerLetter"/>
      <w:lvlText w:val="%8."/>
      <w:lvlJc w:val="left"/>
      <w:pPr>
        <w:ind w:left="6327" w:hanging="360"/>
      </w:pPr>
      <w:rPr>
        <w:rFonts w:cs="Times New Roman"/>
      </w:rPr>
    </w:lvl>
    <w:lvl w:ilvl="8" w:tplc="0405001B" w:tentative="1">
      <w:start w:val="1"/>
      <w:numFmt w:val="lowerRoman"/>
      <w:lvlText w:val="%9."/>
      <w:lvlJc w:val="right"/>
      <w:pPr>
        <w:ind w:left="7047" w:hanging="180"/>
      </w:pPr>
      <w:rPr>
        <w:rFonts w:cs="Times New Roman"/>
      </w:rPr>
    </w:lvl>
  </w:abstractNum>
  <w:num w:numId="1">
    <w:abstractNumId w:val="52"/>
  </w:num>
  <w:num w:numId="2">
    <w:abstractNumId w:val="34"/>
  </w:num>
  <w:num w:numId="3">
    <w:abstractNumId w:val="5"/>
  </w:num>
  <w:num w:numId="4">
    <w:abstractNumId w:val="31"/>
  </w:num>
  <w:num w:numId="5">
    <w:abstractNumId w:val="0"/>
  </w:num>
  <w:num w:numId="6">
    <w:abstractNumId w:val="43"/>
  </w:num>
  <w:num w:numId="7">
    <w:abstractNumId w:val="13"/>
  </w:num>
  <w:num w:numId="8">
    <w:abstractNumId w:val="41"/>
  </w:num>
  <w:num w:numId="9">
    <w:abstractNumId w:val="25"/>
  </w:num>
  <w:num w:numId="10">
    <w:abstractNumId w:val="26"/>
  </w:num>
  <w:num w:numId="11">
    <w:abstractNumId w:val="54"/>
  </w:num>
  <w:num w:numId="12">
    <w:abstractNumId w:val="49"/>
  </w:num>
  <w:num w:numId="13">
    <w:abstractNumId w:val="7"/>
  </w:num>
  <w:num w:numId="14">
    <w:abstractNumId w:val="19"/>
  </w:num>
  <w:num w:numId="15">
    <w:abstractNumId w:val="16"/>
  </w:num>
  <w:num w:numId="16">
    <w:abstractNumId w:val="27"/>
  </w:num>
  <w:num w:numId="17">
    <w:abstractNumId w:val="42"/>
  </w:num>
  <w:num w:numId="18">
    <w:abstractNumId w:val="32"/>
  </w:num>
  <w:num w:numId="19">
    <w:abstractNumId w:val="36"/>
  </w:num>
  <w:num w:numId="20">
    <w:abstractNumId w:val="18"/>
  </w:num>
  <w:num w:numId="21">
    <w:abstractNumId w:val="33"/>
  </w:num>
  <w:num w:numId="22">
    <w:abstractNumId w:val="39"/>
  </w:num>
  <w:num w:numId="23">
    <w:abstractNumId w:val="17"/>
  </w:num>
  <w:num w:numId="24">
    <w:abstractNumId w:val="1"/>
  </w:num>
  <w:num w:numId="25">
    <w:abstractNumId w:val="22"/>
  </w:num>
  <w:num w:numId="26">
    <w:abstractNumId w:val="38"/>
  </w:num>
  <w:num w:numId="27">
    <w:abstractNumId w:val="47"/>
  </w:num>
  <w:num w:numId="28">
    <w:abstractNumId w:val="44"/>
  </w:num>
  <w:num w:numId="29">
    <w:abstractNumId w:val="14"/>
  </w:num>
  <w:num w:numId="30">
    <w:abstractNumId w:val="50"/>
  </w:num>
  <w:num w:numId="31">
    <w:abstractNumId w:val="20"/>
  </w:num>
  <w:num w:numId="32">
    <w:abstractNumId w:val="45"/>
  </w:num>
  <w:num w:numId="33">
    <w:abstractNumId w:val="21"/>
  </w:num>
  <w:num w:numId="34">
    <w:abstractNumId w:val="26"/>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5"/>
  </w:num>
  <w:num w:numId="38">
    <w:abstractNumId w:val="11"/>
  </w:num>
  <w:num w:numId="39">
    <w:abstractNumId w:val="9"/>
  </w:num>
  <w:num w:numId="40">
    <w:abstractNumId w:val="24"/>
  </w:num>
  <w:num w:numId="41">
    <w:abstractNumId w:val="24"/>
    <w:lvlOverride w:ilvl="0">
      <w:startOverride w:val="1"/>
    </w:lvlOverride>
  </w:num>
  <w:num w:numId="42">
    <w:abstractNumId w:val="8"/>
  </w:num>
  <w:num w:numId="43">
    <w:abstractNumId w:val="23"/>
  </w:num>
  <w:num w:numId="44">
    <w:abstractNumId w:val="30"/>
  </w:num>
  <w:num w:numId="45">
    <w:abstractNumId w:val="48"/>
  </w:num>
  <w:num w:numId="46">
    <w:abstractNumId w:val="28"/>
  </w:num>
  <w:num w:numId="47">
    <w:abstractNumId w:val="35"/>
  </w:num>
  <w:num w:numId="48">
    <w:abstractNumId w:val="29"/>
  </w:num>
  <w:num w:numId="49">
    <w:abstractNumId w:val="40"/>
  </w:num>
  <w:num w:numId="50">
    <w:abstractNumId w:val="6"/>
  </w:num>
  <w:num w:numId="51">
    <w:abstractNumId w:val="12"/>
  </w:num>
  <w:num w:numId="52">
    <w:abstractNumId w:val="53"/>
  </w:num>
  <w:num w:numId="53">
    <w:abstractNumId w:val="24"/>
    <w:lvlOverride w:ilvl="0">
      <w:startOverride w:val="1"/>
    </w:lvlOverride>
  </w:num>
  <w:num w:numId="54">
    <w:abstractNumId w:val="24"/>
    <w:lvlOverride w:ilvl="0">
      <w:startOverride w:val="1"/>
    </w:lvlOverride>
  </w:num>
  <w:num w:numId="55">
    <w:abstractNumId w:val="2"/>
  </w:num>
  <w:num w:numId="56">
    <w:abstractNumId w:val="46"/>
  </w:num>
  <w:num w:numId="57">
    <w:abstractNumId w:val="10"/>
  </w:num>
  <w:num w:numId="58">
    <w:abstractNumId w:val="4"/>
  </w:num>
  <w:num w:numId="59">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20"/>
    <w:rsid w:val="00001C8F"/>
    <w:rsid w:val="0000334F"/>
    <w:rsid w:val="000040A9"/>
    <w:rsid w:val="00004D52"/>
    <w:rsid w:val="00006F7C"/>
    <w:rsid w:val="00007355"/>
    <w:rsid w:val="0000747D"/>
    <w:rsid w:val="00007921"/>
    <w:rsid w:val="00007949"/>
    <w:rsid w:val="00007979"/>
    <w:rsid w:val="00010116"/>
    <w:rsid w:val="00010F19"/>
    <w:rsid w:val="00012224"/>
    <w:rsid w:val="00013797"/>
    <w:rsid w:val="0001499B"/>
    <w:rsid w:val="0001557F"/>
    <w:rsid w:val="000222BC"/>
    <w:rsid w:val="00022BAE"/>
    <w:rsid w:val="00023B1A"/>
    <w:rsid w:val="00023DF0"/>
    <w:rsid w:val="00025530"/>
    <w:rsid w:val="000257E3"/>
    <w:rsid w:val="00026D75"/>
    <w:rsid w:val="00033026"/>
    <w:rsid w:val="0003415C"/>
    <w:rsid w:val="0003541F"/>
    <w:rsid w:val="00037DB9"/>
    <w:rsid w:val="00040FEA"/>
    <w:rsid w:val="0004207F"/>
    <w:rsid w:val="000433FB"/>
    <w:rsid w:val="00046FD0"/>
    <w:rsid w:val="000506A5"/>
    <w:rsid w:val="00050B7B"/>
    <w:rsid w:val="000514A8"/>
    <w:rsid w:val="000522B8"/>
    <w:rsid w:val="00054AF9"/>
    <w:rsid w:val="00054F60"/>
    <w:rsid w:val="00055DDC"/>
    <w:rsid w:val="000567F0"/>
    <w:rsid w:val="00056A4E"/>
    <w:rsid w:val="00056B50"/>
    <w:rsid w:val="00056EEE"/>
    <w:rsid w:val="000606BD"/>
    <w:rsid w:val="00062062"/>
    <w:rsid w:val="00063E2F"/>
    <w:rsid w:val="0006411D"/>
    <w:rsid w:val="0006506E"/>
    <w:rsid w:val="00065D91"/>
    <w:rsid w:val="00067DBB"/>
    <w:rsid w:val="0007205D"/>
    <w:rsid w:val="000722A6"/>
    <w:rsid w:val="000731A0"/>
    <w:rsid w:val="0007441A"/>
    <w:rsid w:val="00074C52"/>
    <w:rsid w:val="00075E43"/>
    <w:rsid w:val="00077EBC"/>
    <w:rsid w:val="00080A69"/>
    <w:rsid w:val="0008187D"/>
    <w:rsid w:val="00081AE1"/>
    <w:rsid w:val="0008280B"/>
    <w:rsid w:val="00083E3D"/>
    <w:rsid w:val="00085F21"/>
    <w:rsid w:val="000935E1"/>
    <w:rsid w:val="000960EB"/>
    <w:rsid w:val="000979D9"/>
    <w:rsid w:val="000A0284"/>
    <w:rsid w:val="000A2C63"/>
    <w:rsid w:val="000A3A5B"/>
    <w:rsid w:val="000A4C0A"/>
    <w:rsid w:val="000B120F"/>
    <w:rsid w:val="000B1DE5"/>
    <w:rsid w:val="000B4B1D"/>
    <w:rsid w:val="000B52E3"/>
    <w:rsid w:val="000B66C2"/>
    <w:rsid w:val="000B6702"/>
    <w:rsid w:val="000B73AB"/>
    <w:rsid w:val="000C00D2"/>
    <w:rsid w:val="000C08A7"/>
    <w:rsid w:val="000C2194"/>
    <w:rsid w:val="000C3050"/>
    <w:rsid w:val="000C3BED"/>
    <w:rsid w:val="000C781C"/>
    <w:rsid w:val="000D27AB"/>
    <w:rsid w:val="000D2AB4"/>
    <w:rsid w:val="000D2E31"/>
    <w:rsid w:val="000D65F6"/>
    <w:rsid w:val="000E0561"/>
    <w:rsid w:val="000E08D7"/>
    <w:rsid w:val="000E09BC"/>
    <w:rsid w:val="000E413E"/>
    <w:rsid w:val="000E42DB"/>
    <w:rsid w:val="000E4343"/>
    <w:rsid w:val="000E4950"/>
    <w:rsid w:val="000E606E"/>
    <w:rsid w:val="000F393D"/>
    <w:rsid w:val="000F4E95"/>
    <w:rsid w:val="000F4F07"/>
    <w:rsid w:val="000F53C8"/>
    <w:rsid w:val="000F5ED7"/>
    <w:rsid w:val="000F7748"/>
    <w:rsid w:val="00101691"/>
    <w:rsid w:val="00103682"/>
    <w:rsid w:val="001044B9"/>
    <w:rsid w:val="0010547A"/>
    <w:rsid w:val="001076C6"/>
    <w:rsid w:val="00110A37"/>
    <w:rsid w:val="00110DEA"/>
    <w:rsid w:val="0011162F"/>
    <w:rsid w:val="00111C59"/>
    <w:rsid w:val="00111ECE"/>
    <w:rsid w:val="00112CDF"/>
    <w:rsid w:val="001135DE"/>
    <w:rsid w:val="00113879"/>
    <w:rsid w:val="001159A2"/>
    <w:rsid w:val="001164F6"/>
    <w:rsid w:val="001258CF"/>
    <w:rsid w:val="00130E03"/>
    <w:rsid w:val="00131D3C"/>
    <w:rsid w:val="00132C22"/>
    <w:rsid w:val="001334A5"/>
    <w:rsid w:val="001335EA"/>
    <w:rsid w:val="00134FC7"/>
    <w:rsid w:val="00135EBB"/>
    <w:rsid w:val="00136E91"/>
    <w:rsid w:val="00137D1E"/>
    <w:rsid w:val="00137EE7"/>
    <w:rsid w:val="00141783"/>
    <w:rsid w:val="00141A2A"/>
    <w:rsid w:val="00143722"/>
    <w:rsid w:val="0014466B"/>
    <w:rsid w:val="00144914"/>
    <w:rsid w:val="00147539"/>
    <w:rsid w:val="001478A2"/>
    <w:rsid w:val="001508C1"/>
    <w:rsid w:val="001514AD"/>
    <w:rsid w:val="0015434A"/>
    <w:rsid w:val="00154DD4"/>
    <w:rsid w:val="001552FC"/>
    <w:rsid w:val="00155A5F"/>
    <w:rsid w:val="001560E3"/>
    <w:rsid w:val="00156940"/>
    <w:rsid w:val="00156DBA"/>
    <w:rsid w:val="001573BB"/>
    <w:rsid w:val="001610C1"/>
    <w:rsid w:val="00161662"/>
    <w:rsid w:val="00161E9E"/>
    <w:rsid w:val="00162DB4"/>
    <w:rsid w:val="00162EB1"/>
    <w:rsid w:val="00165EBC"/>
    <w:rsid w:val="00167EE6"/>
    <w:rsid w:val="00170D58"/>
    <w:rsid w:val="001754EE"/>
    <w:rsid w:val="001777A4"/>
    <w:rsid w:val="00177A62"/>
    <w:rsid w:val="00177F2A"/>
    <w:rsid w:val="0018028F"/>
    <w:rsid w:val="001802A6"/>
    <w:rsid w:val="0018058C"/>
    <w:rsid w:val="00180E3E"/>
    <w:rsid w:val="001814BE"/>
    <w:rsid w:val="00181C59"/>
    <w:rsid w:val="001821F3"/>
    <w:rsid w:val="00182597"/>
    <w:rsid w:val="00182B34"/>
    <w:rsid w:val="00183DBC"/>
    <w:rsid w:val="00183F89"/>
    <w:rsid w:val="00184324"/>
    <w:rsid w:val="00185744"/>
    <w:rsid w:val="00192A6C"/>
    <w:rsid w:val="00196E1F"/>
    <w:rsid w:val="001A1A0D"/>
    <w:rsid w:val="001A3A76"/>
    <w:rsid w:val="001A6D67"/>
    <w:rsid w:val="001B1397"/>
    <w:rsid w:val="001B6E5C"/>
    <w:rsid w:val="001B7D51"/>
    <w:rsid w:val="001C0CA2"/>
    <w:rsid w:val="001C1A2F"/>
    <w:rsid w:val="001C5E9D"/>
    <w:rsid w:val="001C61C8"/>
    <w:rsid w:val="001C68FE"/>
    <w:rsid w:val="001C7FF5"/>
    <w:rsid w:val="001D0520"/>
    <w:rsid w:val="001D1774"/>
    <w:rsid w:val="001D4D5D"/>
    <w:rsid w:val="001D4D83"/>
    <w:rsid w:val="001D59D1"/>
    <w:rsid w:val="001D7A21"/>
    <w:rsid w:val="001D7B49"/>
    <w:rsid w:val="001E16C8"/>
    <w:rsid w:val="001E197D"/>
    <w:rsid w:val="001E30E6"/>
    <w:rsid w:val="001E4BB3"/>
    <w:rsid w:val="001E5196"/>
    <w:rsid w:val="001E794E"/>
    <w:rsid w:val="001F0BC7"/>
    <w:rsid w:val="001F10EF"/>
    <w:rsid w:val="001F39D3"/>
    <w:rsid w:val="001F5F16"/>
    <w:rsid w:val="001F6506"/>
    <w:rsid w:val="001F7555"/>
    <w:rsid w:val="001F7CCB"/>
    <w:rsid w:val="0020057B"/>
    <w:rsid w:val="00201A65"/>
    <w:rsid w:val="00203AEC"/>
    <w:rsid w:val="00203B28"/>
    <w:rsid w:val="002070CA"/>
    <w:rsid w:val="00207CAE"/>
    <w:rsid w:val="002112C4"/>
    <w:rsid w:val="002116B8"/>
    <w:rsid w:val="00215A58"/>
    <w:rsid w:val="0022185F"/>
    <w:rsid w:val="00223AC8"/>
    <w:rsid w:val="0022424F"/>
    <w:rsid w:val="00225523"/>
    <w:rsid w:val="002273F4"/>
    <w:rsid w:val="00227670"/>
    <w:rsid w:val="00227822"/>
    <w:rsid w:val="00231B0B"/>
    <w:rsid w:val="00233619"/>
    <w:rsid w:val="00236DD7"/>
    <w:rsid w:val="00242AB4"/>
    <w:rsid w:val="00246771"/>
    <w:rsid w:val="00247025"/>
    <w:rsid w:val="00250DED"/>
    <w:rsid w:val="00252155"/>
    <w:rsid w:val="00253A14"/>
    <w:rsid w:val="00254A12"/>
    <w:rsid w:val="0025605E"/>
    <w:rsid w:val="002563E4"/>
    <w:rsid w:val="0025681C"/>
    <w:rsid w:val="00257F7D"/>
    <w:rsid w:val="002601CD"/>
    <w:rsid w:val="00261178"/>
    <w:rsid w:val="002615CE"/>
    <w:rsid w:val="002646F9"/>
    <w:rsid w:val="00264EED"/>
    <w:rsid w:val="0026692C"/>
    <w:rsid w:val="00266C53"/>
    <w:rsid w:val="00273E61"/>
    <w:rsid w:val="00276CB2"/>
    <w:rsid w:val="0027784A"/>
    <w:rsid w:val="00281483"/>
    <w:rsid w:val="002816C4"/>
    <w:rsid w:val="0028187D"/>
    <w:rsid w:val="00281C7E"/>
    <w:rsid w:val="002820E0"/>
    <w:rsid w:val="002829E1"/>
    <w:rsid w:val="0028373A"/>
    <w:rsid w:val="002841B3"/>
    <w:rsid w:val="002845CB"/>
    <w:rsid w:val="0028490A"/>
    <w:rsid w:val="00286087"/>
    <w:rsid w:val="00286954"/>
    <w:rsid w:val="002912D8"/>
    <w:rsid w:val="00292C27"/>
    <w:rsid w:val="00293DE5"/>
    <w:rsid w:val="0029438C"/>
    <w:rsid w:val="00295F81"/>
    <w:rsid w:val="002A28C7"/>
    <w:rsid w:val="002A385A"/>
    <w:rsid w:val="002A4013"/>
    <w:rsid w:val="002A5C9A"/>
    <w:rsid w:val="002A7DB7"/>
    <w:rsid w:val="002B0386"/>
    <w:rsid w:val="002B0E29"/>
    <w:rsid w:val="002B0E5A"/>
    <w:rsid w:val="002B193A"/>
    <w:rsid w:val="002B2A47"/>
    <w:rsid w:val="002B5443"/>
    <w:rsid w:val="002B54B0"/>
    <w:rsid w:val="002B63F5"/>
    <w:rsid w:val="002B7CA2"/>
    <w:rsid w:val="002D0603"/>
    <w:rsid w:val="002D07FF"/>
    <w:rsid w:val="002D4921"/>
    <w:rsid w:val="002D4FAF"/>
    <w:rsid w:val="002D5960"/>
    <w:rsid w:val="002E2529"/>
    <w:rsid w:val="002E2DDA"/>
    <w:rsid w:val="002E6791"/>
    <w:rsid w:val="002E7A78"/>
    <w:rsid w:val="002F51AF"/>
    <w:rsid w:val="00302A67"/>
    <w:rsid w:val="0030327F"/>
    <w:rsid w:val="00303332"/>
    <w:rsid w:val="00303946"/>
    <w:rsid w:val="00303C71"/>
    <w:rsid w:val="003041EA"/>
    <w:rsid w:val="00304A51"/>
    <w:rsid w:val="00304EF0"/>
    <w:rsid w:val="003050EC"/>
    <w:rsid w:val="00305689"/>
    <w:rsid w:val="003058EB"/>
    <w:rsid w:val="00314A34"/>
    <w:rsid w:val="003176D7"/>
    <w:rsid w:val="00317DFD"/>
    <w:rsid w:val="00321FF5"/>
    <w:rsid w:val="0032374C"/>
    <w:rsid w:val="00323CA8"/>
    <w:rsid w:val="00324FA0"/>
    <w:rsid w:val="003270A7"/>
    <w:rsid w:val="003317D1"/>
    <w:rsid w:val="00332A38"/>
    <w:rsid w:val="003364D1"/>
    <w:rsid w:val="00336638"/>
    <w:rsid w:val="00341CA9"/>
    <w:rsid w:val="0034585C"/>
    <w:rsid w:val="0035117A"/>
    <w:rsid w:val="00352804"/>
    <w:rsid w:val="00352A05"/>
    <w:rsid w:val="003538AC"/>
    <w:rsid w:val="003550DE"/>
    <w:rsid w:val="003552E9"/>
    <w:rsid w:val="003556BE"/>
    <w:rsid w:val="00356433"/>
    <w:rsid w:val="00356523"/>
    <w:rsid w:val="00361EF5"/>
    <w:rsid w:val="00362FF9"/>
    <w:rsid w:val="003642B8"/>
    <w:rsid w:val="00364AFB"/>
    <w:rsid w:val="003668C7"/>
    <w:rsid w:val="00371588"/>
    <w:rsid w:val="00373B82"/>
    <w:rsid w:val="00376699"/>
    <w:rsid w:val="00376EF3"/>
    <w:rsid w:val="0038035D"/>
    <w:rsid w:val="003808A0"/>
    <w:rsid w:val="00385751"/>
    <w:rsid w:val="00387835"/>
    <w:rsid w:val="00390720"/>
    <w:rsid w:val="00393A93"/>
    <w:rsid w:val="00393AAD"/>
    <w:rsid w:val="0039638E"/>
    <w:rsid w:val="003A0793"/>
    <w:rsid w:val="003A0EEC"/>
    <w:rsid w:val="003A1EC0"/>
    <w:rsid w:val="003A2FE4"/>
    <w:rsid w:val="003A3896"/>
    <w:rsid w:val="003A5C0B"/>
    <w:rsid w:val="003A6A14"/>
    <w:rsid w:val="003A6E9A"/>
    <w:rsid w:val="003A72AD"/>
    <w:rsid w:val="003A7D30"/>
    <w:rsid w:val="003B2A2D"/>
    <w:rsid w:val="003B44D5"/>
    <w:rsid w:val="003B4955"/>
    <w:rsid w:val="003B4BB0"/>
    <w:rsid w:val="003B4D5D"/>
    <w:rsid w:val="003B54FB"/>
    <w:rsid w:val="003B55D2"/>
    <w:rsid w:val="003B78FC"/>
    <w:rsid w:val="003B7C61"/>
    <w:rsid w:val="003C0B67"/>
    <w:rsid w:val="003C1C6A"/>
    <w:rsid w:val="003C2E02"/>
    <w:rsid w:val="003C477F"/>
    <w:rsid w:val="003C4960"/>
    <w:rsid w:val="003D074D"/>
    <w:rsid w:val="003D08E2"/>
    <w:rsid w:val="003D187D"/>
    <w:rsid w:val="003D1C92"/>
    <w:rsid w:val="003D2CDB"/>
    <w:rsid w:val="003D3F02"/>
    <w:rsid w:val="003D50A3"/>
    <w:rsid w:val="003D6F92"/>
    <w:rsid w:val="003E1043"/>
    <w:rsid w:val="003E1207"/>
    <w:rsid w:val="003E1E42"/>
    <w:rsid w:val="003E22CF"/>
    <w:rsid w:val="003E2E94"/>
    <w:rsid w:val="003E33C3"/>
    <w:rsid w:val="003E3A9C"/>
    <w:rsid w:val="003F2468"/>
    <w:rsid w:val="003F6C0F"/>
    <w:rsid w:val="003F6DC6"/>
    <w:rsid w:val="00401A79"/>
    <w:rsid w:val="0040243A"/>
    <w:rsid w:val="00402A7F"/>
    <w:rsid w:val="00404387"/>
    <w:rsid w:val="0040487C"/>
    <w:rsid w:val="0040580C"/>
    <w:rsid w:val="00405C59"/>
    <w:rsid w:val="0040639C"/>
    <w:rsid w:val="004101B1"/>
    <w:rsid w:val="004113C3"/>
    <w:rsid w:val="00411543"/>
    <w:rsid w:val="00411F91"/>
    <w:rsid w:val="0041444D"/>
    <w:rsid w:val="004147CA"/>
    <w:rsid w:val="00414DA2"/>
    <w:rsid w:val="00415313"/>
    <w:rsid w:val="00416352"/>
    <w:rsid w:val="00416CEF"/>
    <w:rsid w:val="00417CAE"/>
    <w:rsid w:val="004216F3"/>
    <w:rsid w:val="00423EB6"/>
    <w:rsid w:val="00423FB5"/>
    <w:rsid w:val="00424C9B"/>
    <w:rsid w:val="00424CFD"/>
    <w:rsid w:val="00424F80"/>
    <w:rsid w:val="004261BF"/>
    <w:rsid w:val="00426D13"/>
    <w:rsid w:val="00431681"/>
    <w:rsid w:val="00434264"/>
    <w:rsid w:val="0043435A"/>
    <w:rsid w:val="00434397"/>
    <w:rsid w:val="00434596"/>
    <w:rsid w:val="00436AFA"/>
    <w:rsid w:val="0043732D"/>
    <w:rsid w:val="00437694"/>
    <w:rsid w:val="0044203B"/>
    <w:rsid w:val="00442EF2"/>
    <w:rsid w:val="00443969"/>
    <w:rsid w:val="00443D7A"/>
    <w:rsid w:val="004457A8"/>
    <w:rsid w:val="004459F8"/>
    <w:rsid w:val="00446082"/>
    <w:rsid w:val="00446090"/>
    <w:rsid w:val="004465CE"/>
    <w:rsid w:val="0045195B"/>
    <w:rsid w:val="004522AC"/>
    <w:rsid w:val="004529DC"/>
    <w:rsid w:val="00454EE7"/>
    <w:rsid w:val="00461C07"/>
    <w:rsid w:val="00463E85"/>
    <w:rsid w:val="0046428B"/>
    <w:rsid w:val="004658DF"/>
    <w:rsid w:val="00466B67"/>
    <w:rsid w:val="00467036"/>
    <w:rsid w:val="004676F4"/>
    <w:rsid w:val="00467B45"/>
    <w:rsid w:val="00467E7F"/>
    <w:rsid w:val="004707B6"/>
    <w:rsid w:val="004711F7"/>
    <w:rsid w:val="0047264C"/>
    <w:rsid w:val="00473BB4"/>
    <w:rsid w:val="00474164"/>
    <w:rsid w:val="004751B9"/>
    <w:rsid w:val="00476D75"/>
    <w:rsid w:val="00480009"/>
    <w:rsid w:val="00480AE8"/>
    <w:rsid w:val="00480B95"/>
    <w:rsid w:val="00481B07"/>
    <w:rsid w:val="004835F6"/>
    <w:rsid w:val="00483A28"/>
    <w:rsid w:val="00483F36"/>
    <w:rsid w:val="00484148"/>
    <w:rsid w:val="0048429C"/>
    <w:rsid w:val="0048557D"/>
    <w:rsid w:val="004869E6"/>
    <w:rsid w:val="0049180B"/>
    <w:rsid w:val="00492F23"/>
    <w:rsid w:val="00497A16"/>
    <w:rsid w:val="004A1671"/>
    <w:rsid w:val="004A1E58"/>
    <w:rsid w:val="004A2072"/>
    <w:rsid w:val="004A378D"/>
    <w:rsid w:val="004A59E4"/>
    <w:rsid w:val="004B35D8"/>
    <w:rsid w:val="004B4478"/>
    <w:rsid w:val="004B563A"/>
    <w:rsid w:val="004B6223"/>
    <w:rsid w:val="004B6901"/>
    <w:rsid w:val="004B6E6A"/>
    <w:rsid w:val="004C1783"/>
    <w:rsid w:val="004C2EAF"/>
    <w:rsid w:val="004C340E"/>
    <w:rsid w:val="004C38CF"/>
    <w:rsid w:val="004C4AEC"/>
    <w:rsid w:val="004C507F"/>
    <w:rsid w:val="004C546E"/>
    <w:rsid w:val="004C5539"/>
    <w:rsid w:val="004C5FC4"/>
    <w:rsid w:val="004C62B0"/>
    <w:rsid w:val="004D0046"/>
    <w:rsid w:val="004D1D55"/>
    <w:rsid w:val="004D2187"/>
    <w:rsid w:val="004D2AB6"/>
    <w:rsid w:val="004D3102"/>
    <w:rsid w:val="004D3694"/>
    <w:rsid w:val="004D4835"/>
    <w:rsid w:val="004D5689"/>
    <w:rsid w:val="004D7B6A"/>
    <w:rsid w:val="004E034E"/>
    <w:rsid w:val="004E18CC"/>
    <w:rsid w:val="004E1C45"/>
    <w:rsid w:val="004E2363"/>
    <w:rsid w:val="004E2DB6"/>
    <w:rsid w:val="004E3F98"/>
    <w:rsid w:val="004E6C80"/>
    <w:rsid w:val="004E7348"/>
    <w:rsid w:val="004F1D12"/>
    <w:rsid w:val="004F2031"/>
    <w:rsid w:val="004F48EA"/>
    <w:rsid w:val="004F518A"/>
    <w:rsid w:val="004F5AC4"/>
    <w:rsid w:val="004F6408"/>
    <w:rsid w:val="004F7AAE"/>
    <w:rsid w:val="00500A24"/>
    <w:rsid w:val="0050234B"/>
    <w:rsid w:val="005043E7"/>
    <w:rsid w:val="00504946"/>
    <w:rsid w:val="00505554"/>
    <w:rsid w:val="00505F03"/>
    <w:rsid w:val="005066A2"/>
    <w:rsid w:val="00506FA3"/>
    <w:rsid w:val="005078C0"/>
    <w:rsid w:val="00507DC1"/>
    <w:rsid w:val="00511A99"/>
    <w:rsid w:val="00512B6D"/>
    <w:rsid w:val="00512E28"/>
    <w:rsid w:val="00513024"/>
    <w:rsid w:val="00513C6D"/>
    <w:rsid w:val="005229CD"/>
    <w:rsid w:val="00523921"/>
    <w:rsid w:val="00524F28"/>
    <w:rsid w:val="0052660F"/>
    <w:rsid w:val="00526CD0"/>
    <w:rsid w:val="005272E0"/>
    <w:rsid w:val="0052733C"/>
    <w:rsid w:val="00527B69"/>
    <w:rsid w:val="00530A17"/>
    <w:rsid w:val="00531396"/>
    <w:rsid w:val="0053216B"/>
    <w:rsid w:val="005323AA"/>
    <w:rsid w:val="00537554"/>
    <w:rsid w:val="00537A76"/>
    <w:rsid w:val="005424ED"/>
    <w:rsid w:val="0054286E"/>
    <w:rsid w:val="0054357C"/>
    <w:rsid w:val="00543CDB"/>
    <w:rsid w:val="0054481D"/>
    <w:rsid w:val="005463F1"/>
    <w:rsid w:val="00546524"/>
    <w:rsid w:val="00551054"/>
    <w:rsid w:val="00553E0A"/>
    <w:rsid w:val="00554E3A"/>
    <w:rsid w:val="00555A2F"/>
    <w:rsid w:val="00555FD8"/>
    <w:rsid w:val="00556B2B"/>
    <w:rsid w:val="00556BDD"/>
    <w:rsid w:val="00557DB8"/>
    <w:rsid w:val="005600B0"/>
    <w:rsid w:val="005615CE"/>
    <w:rsid w:val="0056315D"/>
    <w:rsid w:val="0056485C"/>
    <w:rsid w:val="005675C0"/>
    <w:rsid w:val="005679D8"/>
    <w:rsid w:val="00567D0E"/>
    <w:rsid w:val="00573FA7"/>
    <w:rsid w:val="00574BA6"/>
    <w:rsid w:val="00575B47"/>
    <w:rsid w:val="00575F6A"/>
    <w:rsid w:val="00581FE9"/>
    <w:rsid w:val="0058736D"/>
    <w:rsid w:val="00590670"/>
    <w:rsid w:val="005917AD"/>
    <w:rsid w:val="00592023"/>
    <w:rsid w:val="00593054"/>
    <w:rsid w:val="00596606"/>
    <w:rsid w:val="00596CD4"/>
    <w:rsid w:val="00596F11"/>
    <w:rsid w:val="00597699"/>
    <w:rsid w:val="00597B83"/>
    <w:rsid w:val="005A0071"/>
    <w:rsid w:val="005A07A1"/>
    <w:rsid w:val="005A0E66"/>
    <w:rsid w:val="005A2DAC"/>
    <w:rsid w:val="005A39F3"/>
    <w:rsid w:val="005A5F81"/>
    <w:rsid w:val="005A6F7B"/>
    <w:rsid w:val="005A7C93"/>
    <w:rsid w:val="005B0028"/>
    <w:rsid w:val="005B108E"/>
    <w:rsid w:val="005B1782"/>
    <w:rsid w:val="005B231E"/>
    <w:rsid w:val="005B274D"/>
    <w:rsid w:val="005B45EE"/>
    <w:rsid w:val="005B5434"/>
    <w:rsid w:val="005C4AE1"/>
    <w:rsid w:val="005C656C"/>
    <w:rsid w:val="005C769E"/>
    <w:rsid w:val="005D018B"/>
    <w:rsid w:val="005D01E7"/>
    <w:rsid w:val="005D167C"/>
    <w:rsid w:val="005D1A0D"/>
    <w:rsid w:val="005D21D2"/>
    <w:rsid w:val="005D328F"/>
    <w:rsid w:val="005D5EF6"/>
    <w:rsid w:val="005D792D"/>
    <w:rsid w:val="005E03D5"/>
    <w:rsid w:val="005E1C07"/>
    <w:rsid w:val="005E4DDA"/>
    <w:rsid w:val="005E591D"/>
    <w:rsid w:val="005E5F4F"/>
    <w:rsid w:val="005E6220"/>
    <w:rsid w:val="005F1F23"/>
    <w:rsid w:val="005F27FC"/>
    <w:rsid w:val="005F38A6"/>
    <w:rsid w:val="005F6E1C"/>
    <w:rsid w:val="0060066F"/>
    <w:rsid w:val="00600A18"/>
    <w:rsid w:val="006015BA"/>
    <w:rsid w:val="006019A2"/>
    <w:rsid w:val="00601BC3"/>
    <w:rsid w:val="006036E9"/>
    <w:rsid w:val="006040E6"/>
    <w:rsid w:val="00605D0A"/>
    <w:rsid w:val="0060674F"/>
    <w:rsid w:val="006072EE"/>
    <w:rsid w:val="006078BF"/>
    <w:rsid w:val="00610E0B"/>
    <w:rsid w:val="006127C1"/>
    <w:rsid w:val="00612AFA"/>
    <w:rsid w:val="006152F1"/>
    <w:rsid w:val="00617514"/>
    <w:rsid w:val="00617630"/>
    <w:rsid w:val="0062288C"/>
    <w:rsid w:val="00622B98"/>
    <w:rsid w:val="00626045"/>
    <w:rsid w:val="00627BBD"/>
    <w:rsid w:val="00633288"/>
    <w:rsid w:val="006345DD"/>
    <w:rsid w:val="00636561"/>
    <w:rsid w:val="00637790"/>
    <w:rsid w:val="00640132"/>
    <w:rsid w:val="006404D0"/>
    <w:rsid w:val="00640E4B"/>
    <w:rsid w:val="00640EA4"/>
    <w:rsid w:val="006415BC"/>
    <w:rsid w:val="00644761"/>
    <w:rsid w:val="00647DE4"/>
    <w:rsid w:val="00647ED5"/>
    <w:rsid w:val="0065180F"/>
    <w:rsid w:val="006534DE"/>
    <w:rsid w:val="0065462B"/>
    <w:rsid w:val="006553F5"/>
    <w:rsid w:val="0065716C"/>
    <w:rsid w:val="006619FB"/>
    <w:rsid w:val="00663E4D"/>
    <w:rsid w:val="00664DF8"/>
    <w:rsid w:val="00666264"/>
    <w:rsid w:val="006667AB"/>
    <w:rsid w:val="00667D9A"/>
    <w:rsid w:val="0067056C"/>
    <w:rsid w:val="00670EE8"/>
    <w:rsid w:val="00674121"/>
    <w:rsid w:val="006750A4"/>
    <w:rsid w:val="006752BA"/>
    <w:rsid w:val="00675C85"/>
    <w:rsid w:val="006774B3"/>
    <w:rsid w:val="00680E7A"/>
    <w:rsid w:val="00681E20"/>
    <w:rsid w:val="00682A2C"/>
    <w:rsid w:val="00684210"/>
    <w:rsid w:val="00685E43"/>
    <w:rsid w:val="006864CF"/>
    <w:rsid w:val="00687042"/>
    <w:rsid w:val="006871BF"/>
    <w:rsid w:val="0068781F"/>
    <w:rsid w:val="00687B80"/>
    <w:rsid w:val="006931ED"/>
    <w:rsid w:val="006932BE"/>
    <w:rsid w:val="00694EE8"/>
    <w:rsid w:val="00695C1C"/>
    <w:rsid w:val="00695F0B"/>
    <w:rsid w:val="006971E5"/>
    <w:rsid w:val="006A3A03"/>
    <w:rsid w:val="006A43AA"/>
    <w:rsid w:val="006A4DB1"/>
    <w:rsid w:val="006A536D"/>
    <w:rsid w:val="006B1AFC"/>
    <w:rsid w:val="006B2354"/>
    <w:rsid w:val="006B2A3D"/>
    <w:rsid w:val="006B2FFA"/>
    <w:rsid w:val="006B3B5F"/>
    <w:rsid w:val="006B70E7"/>
    <w:rsid w:val="006B72BE"/>
    <w:rsid w:val="006C0621"/>
    <w:rsid w:val="006C1087"/>
    <w:rsid w:val="006C1335"/>
    <w:rsid w:val="006C1C7E"/>
    <w:rsid w:val="006C1FEF"/>
    <w:rsid w:val="006C371A"/>
    <w:rsid w:val="006C3899"/>
    <w:rsid w:val="006C4CFC"/>
    <w:rsid w:val="006C65F8"/>
    <w:rsid w:val="006D1748"/>
    <w:rsid w:val="006D4D74"/>
    <w:rsid w:val="006D5666"/>
    <w:rsid w:val="006D5AA3"/>
    <w:rsid w:val="006D5B1E"/>
    <w:rsid w:val="006D5E43"/>
    <w:rsid w:val="006D7450"/>
    <w:rsid w:val="006E0251"/>
    <w:rsid w:val="006E0D80"/>
    <w:rsid w:val="006E28F5"/>
    <w:rsid w:val="006E3327"/>
    <w:rsid w:val="006E3C89"/>
    <w:rsid w:val="006E4226"/>
    <w:rsid w:val="006E698B"/>
    <w:rsid w:val="006E7489"/>
    <w:rsid w:val="006F1C50"/>
    <w:rsid w:val="006F1CD4"/>
    <w:rsid w:val="006F1FCA"/>
    <w:rsid w:val="006F775D"/>
    <w:rsid w:val="007003DE"/>
    <w:rsid w:val="00702582"/>
    <w:rsid w:val="007025F5"/>
    <w:rsid w:val="0070440A"/>
    <w:rsid w:val="007048F1"/>
    <w:rsid w:val="007053CD"/>
    <w:rsid w:val="00707478"/>
    <w:rsid w:val="00711DA3"/>
    <w:rsid w:val="007120F4"/>
    <w:rsid w:val="007124F3"/>
    <w:rsid w:val="00715968"/>
    <w:rsid w:val="00717BA9"/>
    <w:rsid w:val="00721A2D"/>
    <w:rsid w:val="00721B85"/>
    <w:rsid w:val="00724A8F"/>
    <w:rsid w:val="007252E1"/>
    <w:rsid w:val="007271D7"/>
    <w:rsid w:val="00731189"/>
    <w:rsid w:val="00731C04"/>
    <w:rsid w:val="00732B69"/>
    <w:rsid w:val="00733627"/>
    <w:rsid w:val="007346C1"/>
    <w:rsid w:val="007360E5"/>
    <w:rsid w:val="00737E21"/>
    <w:rsid w:val="0074062D"/>
    <w:rsid w:val="00740DC7"/>
    <w:rsid w:val="00742609"/>
    <w:rsid w:val="007454C5"/>
    <w:rsid w:val="00745980"/>
    <w:rsid w:val="00745991"/>
    <w:rsid w:val="00747245"/>
    <w:rsid w:val="00747360"/>
    <w:rsid w:val="0075190D"/>
    <w:rsid w:val="00751AA2"/>
    <w:rsid w:val="00752308"/>
    <w:rsid w:val="00757F00"/>
    <w:rsid w:val="007633B0"/>
    <w:rsid w:val="00764726"/>
    <w:rsid w:val="00765159"/>
    <w:rsid w:val="00765279"/>
    <w:rsid w:val="0076628B"/>
    <w:rsid w:val="0076730E"/>
    <w:rsid w:val="00767CB4"/>
    <w:rsid w:val="00771C3D"/>
    <w:rsid w:val="00771DD2"/>
    <w:rsid w:val="00772E5A"/>
    <w:rsid w:val="00773DAE"/>
    <w:rsid w:val="00774070"/>
    <w:rsid w:val="0077539C"/>
    <w:rsid w:val="00775650"/>
    <w:rsid w:val="007771F5"/>
    <w:rsid w:val="0078201B"/>
    <w:rsid w:val="007853B9"/>
    <w:rsid w:val="00785FB3"/>
    <w:rsid w:val="0078611E"/>
    <w:rsid w:val="00790CD4"/>
    <w:rsid w:val="00790D9B"/>
    <w:rsid w:val="0079297C"/>
    <w:rsid w:val="00793090"/>
    <w:rsid w:val="0079336D"/>
    <w:rsid w:val="0079731E"/>
    <w:rsid w:val="007A10E7"/>
    <w:rsid w:val="007A2B39"/>
    <w:rsid w:val="007A313D"/>
    <w:rsid w:val="007A4BCC"/>
    <w:rsid w:val="007A5424"/>
    <w:rsid w:val="007A6107"/>
    <w:rsid w:val="007B16AE"/>
    <w:rsid w:val="007B1FD7"/>
    <w:rsid w:val="007B5F9A"/>
    <w:rsid w:val="007B67CB"/>
    <w:rsid w:val="007C2D2F"/>
    <w:rsid w:val="007C31B5"/>
    <w:rsid w:val="007C7AB0"/>
    <w:rsid w:val="007D080B"/>
    <w:rsid w:val="007D0966"/>
    <w:rsid w:val="007D1FBA"/>
    <w:rsid w:val="007D3443"/>
    <w:rsid w:val="007D3CDD"/>
    <w:rsid w:val="007D42F9"/>
    <w:rsid w:val="007D7256"/>
    <w:rsid w:val="007E0E5E"/>
    <w:rsid w:val="007E0F37"/>
    <w:rsid w:val="007E20AF"/>
    <w:rsid w:val="007E390A"/>
    <w:rsid w:val="007E4222"/>
    <w:rsid w:val="007E4F04"/>
    <w:rsid w:val="007E631F"/>
    <w:rsid w:val="007E6C68"/>
    <w:rsid w:val="007E7118"/>
    <w:rsid w:val="007E73E6"/>
    <w:rsid w:val="007F23BD"/>
    <w:rsid w:val="007F346F"/>
    <w:rsid w:val="007F36EC"/>
    <w:rsid w:val="007F4223"/>
    <w:rsid w:val="007F42F3"/>
    <w:rsid w:val="007F637E"/>
    <w:rsid w:val="007F6548"/>
    <w:rsid w:val="008016F3"/>
    <w:rsid w:val="00805B14"/>
    <w:rsid w:val="00805D0A"/>
    <w:rsid w:val="008107A2"/>
    <w:rsid w:val="00810F22"/>
    <w:rsid w:val="008114CB"/>
    <w:rsid w:val="00812144"/>
    <w:rsid w:val="00812D78"/>
    <w:rsid w:val="00813E8D"/>
    <w:rsid w:val="00814B97"/>
    <w:rsid w:val="00821261"/>
    <w:rsid w:val="00821F82"/>
    <w:rsid w:val="0082368E"/>
    <w:rsid w:val="00825D47"/>
    <w:rsid w:val="00831771"/>
    <w:rsid w:val="008333E1"/>
    <w:rsid w:val="0084014F"/>
    <w:rsid w:val="008417B1"/>
    <w:rsid w:val="00841C37"/>
    <w:rsid w:val="008441C8"/>
    <w:rsid w:val="008442D0"/>
    <w:rsid w:val="0084446F"/>
    <w:rsid w:val="0084525D"/>
    <w:rsid w:val="0085191A"/>
    <w:rsid w:val="008524D7"/>
    <w:rsid w:val="00853BB9"/>
    <w:rsid w:val="00857384"/>
    <w:rsid w:val="00857508"/>
    <w:rsid w:val="00861281"/>
    <w:rsid w:val="008612C8"/>
    <w:rsid w:val="00864A80"/>
    <w:rsid w:val="00867493"/>
    <w:rsid w:val="00875C9F"/>
    <w:rsid w:val="008778E6"/>
    <w:rsid w:val="008809D7"/>
    <w:rsid w:val="00881A01"/>
    <w:rsid w:val="00885AAC"/>
    <w:rsid w:val="0088756A"/>
    <w:rsid w:val="00890F88"/>
    <w:rsid w:val="0089383E"/>
    <w:rsid w:val="008946EF"/>
    <w:rsid w:val="0089540C"/>
    <w:rsid w:val="008969C4"/>
    <w:rsid w:val="00896CE2"/>
    <w:rsid w:val="0089723E"/>
    <w:rsid w:val="008979CC"/>
    <w:rsid w:val="00897F48"/>
    <w:rsid w:val="008A14E6"/>
    <w:rsid w:val="008A2F14"/>
    <w:rsid w:val="008A31D0"/>
    <w:rsid w:val="008A4BBA"/>
    <w:rsid w:val="008A7757"/>
    <w:rsid w:val="008B11C0"/>
    <w:rsid w:val="008B130C"/>
    <w:rsid w:val="008B1FC8"/>
    <w:rsid w:val="008B4050"/>
    <w:rsid w:val="008B598B"/>
    <w:rsid w:val="008B64C3"/>
    <w:rsid w:val="008B6B82"/>
    <w:rsid w:val="008C1895"/>
    <w:rsid w:val="008C2691"/>
    <w:rsid w:val="008C2D4E"/>
    <w:rsid w:val="008C34AB"/>
    <w:rsid w:val="008C4644"/>
    <w:rsid w:val="008C51CD"/>
    <w:rsid w:val="008C5A38"/>
    <w:rsid w:val="008C5A55"/>
    <w:rsid w:val="008D16C8"/>
    <w:rsid w:val="008D1B84"/>
    <w:rsid w:val="008D2124"/>
    <w:rsid w:val="008D5E82"/>
    <w:rsid w:val="008D6B18"/>
    <w:rsid w:val="008D7747"/>
    <w:rsid w:val="008E193E"/>
    <w:rsid w:val="008E1F0F"/>
    <w:rsid w:val="008E2C39"/>
    <w:rsid w:val="008E61B5"/>
    <w:rsid w:val="008E7FBE"/>
    <w:rsid w:val="008F2580"/>
    <w:rsid w:val="008F2E85"/>
    <w:rsid w:val="008F4136"/>
    <w:rsid w:val="008F5686"/>
    <w:rsid w:val="008F61AA"/>
    <w:rsid w:val="008F6EC1"/>
    <w:rsid w:val="009000CC"/>
    <w:rsid w:val="009001CE"/>
    <w:rsid w:val="00901781"/>
    <w:rsid w:val="00901A9B"/>
    <w:rsid w:val="00903341"/>
    <w:rsid w:val="00905B9B"/>
    <w:rsid w:val="00906561"/>
    <w:rsid w:val="00910764"/>
    <w:rsid w:val="009137DE"/>
    <w:rsid w:val="009147A8"/>
    <w:rsid w:val="00916826"/>
    <w:rsid w:val="00916DEC"/>
    <w:rsid w:val="009208BA"/>
    <w:rsid w:val="00925443"/>
    <w:rsid w:val="00925A0C"/>
    <w:rsid w:val="00926BC6"/>
    <w:rsid w:val="00930DAE"/>
    <w:rsid w:val="00930F00"/>
    <w:rsid w:val="009337A4"/>
    <w:rsid w:val="009350AD"/>
    <w:rsid w:val="00937FC5"/>
    <w:rsid w:val="009402F3"/>
    <w:rsid w:val="00940654"/>
    <w:rsid w:val="00940FF4"/>
    <w:rsid w:val="00942FDE"/>
    <w:rsid w:val="00943257"/>
    <w:rsid w:val="009438DF"/>
    <w:rsid w:val="00944496"/>
    <w:rsid w:val="00944663"/>
    <w:rsid w:val="009455F4"/>
    <w:rsid w:val="00946177"/>
    <w:rsid w:val="0094629E"/>
    <w:rsid w:val="00953854"/>
    <w:rsid w:val="009539BE"/>
    <w:rsid w:val="00955090"/>
    <w:rsid w:val="009558EE"/>
    <w:rsid w:val="009560B6"/>
    <w:rsid w:val="009565EE"/>
    <w:rsid w:val="00956A1D"/>
    <w:rsid w:val="00960322"/>
    <w:rsid w:val="009623FE"/>
    <w:rsid w:val="00962FD0"/>
    <w:rsid w:val="009643F1"/>
    <w:rsid w:val="009644F1"/>
    <w:rsid w:val="009654B2"/>
    <w:rsid w:val="009673C8"/>
    <w:rsid w:val="0096767E"/>
    <w:rsid w:val="00970F45"/>
    <w:rsid w:val="009728F5"/>
    <w:rsid w:val="00973718"/>
    <w:rsid w:val="009759E5"/>
    <w:rsid w:val="00975FFC"/>
    <w:rsid w:val="00976B5F"/>
    <w:rsid w:val="009774B3"/>
    <w:rsid w:val="0098014D"/>
    <w:rsid w:val="00981D60"/>
    <w:rsid w:val="0098275E"/>
    <w:rsid w:val="009867AA"/>
    <w:rsid w:val="009918AA"/>
    <w:rsid w:val="0099214D"/>
    <w:rsid w:val="009945CE"/>
    <w:rsid w:val="009962D6"/>
    <w:rsid w:val="00996615"/>
    <w:rsid w:val="00997397"/>
    <w:rsid w:val="00997774"/>
    <w:rsid w:val="00997F70"/>
    <w:rsid w:val="009A0011"/>
    <w:rsid w:val="009A08F9"/>
    <w:rsid w:val="009A19A1"/>
    <w:rsid w:val="009A2FDE"/>
    <w:rsid w:val="009A3C4F"/>
    <w:rsid w:val="009A4E94"/>
    <w:rsid w:val="009A4F0A"/>
    <w:rsid w:val="009A7A74"/>
    <w:rsid w:val="009A7F51"/>
    <w:rsid w:val="009B1336"/>
    <w:rsid w:val="009B281F"/>
    <w:rsid w:val="009B4F90"/>
    <w:rsid w:val="009B609D"/>
    <w:rsid w:val="009C086F"/>
    <w:rsid w:val="009C28E6"/>
    <w:rsid w:val="009C3456"/>
    <w:rsid w:val="009C3953"/>
    <w:rsid w:val="009C3AF4"/>
    <w:rsid w:val="009C3FEC"/>
    <w:rsid w:val="009C4FAB"/>
    <w:rsid w:val="009C5A15"/>
    <w:rsid w:val="009C64A5"/>
    <w:rsid w:val="009C6CC1"/>
    <w:rsid w:val="009C7E28"/>
    <w:rsid w:val="009D076B"/>
    <w:rsid w:val="009D0FEC"/>
    <w:rsid w:val="009D1FDE"/>
    <w:rsid w:val="009D3C8A"/>
    <w:rsid w:val="009D6083"/>
    <w:rsid w:val="009E0001"/>
    <w:rsid w:val="009E1DCA"/>
    <w:rsid w:val="009E3F04"/>
    <w:rsid w:val="009E7A3C"/>
    <w:rsid w:val="009F15E5"/>
    <w:rsid w:val="009F1893"/>
    <w:rsid w:val="00A007EE"/>
    <w:rsid w:val="00A02803"/>
    <w:rsid w:val="00A04DEF"/>
    <w:rsid w:val="00A05BE8"/>
    <w:rsid w:val="00A06939"/>
    <w:rsid w:val="00A06E00"/>
    <w:rsid w:val="00A0786B"/>
    <w:rsid w:val="00A11669"/>
    <w:rsid w:val="00A11A9C"/>
    <w:rsid w:val="00A12F6F"/>
    <w:rsid w:val="00A16676"/>
    <w:rsid w:val="00A175DE"/>
    <w:rsid w:val="00A204A7"/>
    <w:rsid w:val="00A221B3"/>
    <w:rsid w:val="00A23254"/>
    <w:rsid w:val="00A258B7"/>
    <w:rsid w:val="00A30520"/>
    <w:rsid w:val="00A3176A"/>
    <w:rsid w:val="00A333DC"/>
    <w:rsid w:val="00A36B69"/>
    <w:rsid w:val="00A42353"/>
    <w:rsid w:val="00A42CD9"/>
    <w:rsid w:val="00A42E38"/>
    <w:rsid w:val="00A444B9"/>
    <w:rsid w:val="00A44528"/>
    <w:rsid w:val="00A4518A"/>
    <w:rsid w:val="00A474CB"/>
    <w:rsid w:val="00A47AA9"/>
    <w:rsid w:val="00A52149"/>
    <w:rsid w:val="00A52752"/>
    <w:rsid w:val="00A52AD4"/>
    <w:rsid w:val="00A53EC8"/>
    <w:rsid w:val="00A55CC7"/>
    <w:rsid w:val="00A5685D"/>
    <w:rsid w:val="00A57C65"/>
    <w:rsid w:val="00A6345A"/>
    <w:rsid w:val="00A65770"/>
    <w:rsid w:val="00A6693C"/>
    <w:rsid w:val="00A674DA"/>
    <w:rsid w:val="00A67FB1"/>
    <w:rsid w:val="00A703F6"/>
    <w:rsid w:val="00A71542"/>
    <w:rsid w:val="00A750E1"/>
    <w:rsid w:val="00A80EDF"/>
    <w:rsid w:val="00A81225"/>
    <w:rsid w:val="00A8254F"/>
    <w:rsid w:val="00A82CC9"/>
    <w:rsid w:val="00A83848"/>
    <w:rsid w:val="00A83C39"/>
    <w:rsid w:val="00A8427B"/>
    <w:rsid w:val="00A8436F"/>
    <w:rsid w:val="00A900EB"/>
    <w:rsid w:val="00A90EDB"/>
    <w:rsid w:val="00A9461E"/>
    <w:rsid w:val="00A95ED0"/>
    <w:rsid w:val="00A976DE"/>
    <w:rsid w:val="00A97ECD"/>
    <w:rsid w:val="00AA2C43"/>
    <w:rsid w:val="00AA2CA1"/>
    <w:rsid w:val="00AA2EF7"/>
    <w:rsid w:val="00AA3910"/>
    <w:rsid w:val="00AA4972"/>
    <w:rsid w:val="00AA53BA"/>
    <w:rsid w:val="00AA5B5B"/>
    <w:rsid w:val="00AA6FAD"/>
    <w:rsid w:val="00AB0250"/>
    <w:rsid w:val="00AB05D1"/>
    <w:rsid w:val="00AB1552"/>
    <w:rsid w:val="00AB262A"/>
    <w:rsid w:val="00AB372F"/>
    <w:rsid w:val="00AB4F1F"/>
    <w:rsid w:val="00AB53FB"/>
    <w:rsid w:val="00AB7345"/>
    <w:rsid w:val="00AB7DAA"/>
    <w:rsid w:val="00AC143B"/>
    <w:rsid w:val="00AC1463"/>
    <w:rsid w:val="00AC39D4"/>
    <w:rsid w:val="00AC6C51"/>
    <w:rsid w:val="00AC7648"/>
    <w:rsid w:val="00AD0982"/>
    <w:rsid w:val="00AD1EAB"/>
    <w:rsid w:val="00AD2F71"/>
    <w:rsid w:val="00AD41FB"/>
    <w:rsid w:val="00AD50D8"/>
    <w:rsid w:val="00AD6B82"/>
    <w:rsid w:val="00AD6B91"/>
    <w:rsid w:val="00AD74E5"/>
    <w:rsid w:val="00AD77AA"/>
    <w:rsid w:val="00AE2DEA"/>
    <w:rsid w:val="00AE37F2"/>
    <w:rsid w:val="00AE52A6"/>
    <w:rsid w:val="00AE54B7"/>
    <w:rsid w:val="00AF0409"/>
    <w:rsid w:val="00AF27E7"/>
    <w:rsid w:val="00AF4043"/>
    <w:rsid w:val="00B00172"/>
    <w:rsid w:val="00B0126B"/>
    <w:rsid w:val="00B01FAF"/>
    <w:rsid w:val="00B02AA8"/>
    <w:rsid w:val="00B03D86"/>
    <w:rsid w:val="00B07A82"/>
    <w:rsid w:val="00B07B07"/>
    <w:rsid w:val="00B10435"/>
    <w:rsid w:val="00B111D9"/>
    <w:rsid w:val="00B11709"/>
    <w:rsid w:val="00B11B85"/>
    <w:rsid w:val="00B124E3"/>
    <w:rsid w:val="00B21331"/>
    <w:rsid w:val="00B213AC"/>
    <w:rsid w:val="00B21A37"/>
    <w:rsid w:val="00B22573"/>
    <w:rsid w:val="00B23052"/>
    <w:rsid w:val="00B23F4D"/>
    <w:rsid w:val="00B24A1B"/>
    <w:rsid w:val="00B25927"/>
    <w:rsid w:val="00B326D2"/>
    <w:rsid w:val="00B33C38"/>
    <w:rsid w:val="00B33EA0"/>
    <w:rsid w:val="00B34CAA"/>
    <w:rsid w:val="00B36C8C"/>
    <w:rsid w:val="00B36D31"/>
    <w:rsid w:val="00B36DA7"/>
    <w:rsid w:val="00B37DE5"/>
    <w:rsid w:val="00B406D0"/>
    <w:rsid w:val="00B40D24"/>
    <w:rsid w:val="00B41021"/>
    <w:rsid w:val="00B4119C"/>
    <w:rsid w:val="00B439B9"/>
    <w:rsid w:val="00B44073"/>
    <w:rsid w:val="00B44519"/>
    <w:rsid w:val="00B46C71"/>
    <w:rsid w:val="00B46E91"/>
    <w:rsid w:val="00B46E92"/>
    <w:rsid w:val="00B50A5B"/>
    <w:rsid w:val="00B54817"/>
    <w:rsid w:val="00B54B04"/>
    <w:rsid w:val="00B5503C"/>
    <w:rsid w:val="00B57A9C"/>
    <w:rsid w:val="00B62BAB"/>
    <w:rsid w:val="00B6477A"/>
    <w:rsid w:val="00B6631D"/>
    <w:rsid w:val="00B6650A"/>
    <w:rsid w:val="00B676AB"/>
    <w:rsid w:val="00B67A40"/>
    <w:rsid w:val="00B705E2"/>
    <w:rsid w:val="00B70CC8"/>
    <w:rsid w:val="00B71816"/>
    <w:rsid w:val="00B720EB"/>
    <w:rsid w:val="00B738A2"/>
    <w:rsid w:val="00B7479F"/>
    <w:rsid w:val="00B74B30"/>
    <w:rsid w:val="00B74EAA"/>
    <w:rsid w:val="00B7517E"/>
    <w:rsid w:val="00B77588"/>
    <w:rsid w:val="00B8143B"/>
    <w:rsid w:val="00B815AC"/>
    <w:rsid w:val="00B81ADE"/>
    <w:rsid w:val="00B82388"/>
    <w:rsid w:val="00B845ED"/>
    <w:rsid w:val="00B856B8"/>
    <w:rsid w:val="00B9013C"/>
    <w:rsid w:val="00B90547"/>
    <w:rsid w:val="00B96587"/>
    <w:rsid w:val="00B971C7"/>
    <w:rsid w:val="00BA074E"/>
    <w:rsid w:val="00BA1E64"/>
    <w:rsid w:val="00BA2CCB"/>
    <w:rsid w:val="00BA3CAD"/>
    <w:rsid w:val="00BA4949"/>
    <w:rsid w:val="00BA6368"/>
    <w:rsid w:val="00BA670B"/>
    <w:rsid w:val="00BB0F1F"/>
    <w:rsid w:val="00BB4754"/>
    <w:rsid w:val="00BB4F36"/>
    <w:rsid w:val="00BB73C5"/>
    <w:rsid w:val="00BB7EA7"/>
    <w:rsid w:val="00BC0037"/>
    <w:rsid w:val="00BC1302"/>
    <w:rsid w:val="00BC22F4"/>
    <w:rsid w:val="00BC3D88"/>
    <w:rsid w:val="00BC55C1"/>
    <w:rsid w:val="00BC61A7"/>
    <w:rsid w:val="00BD22F4"/>
    <w:rsid w:val="00BD2A15"/>
    <w:rsid w:val="00BD32F8"/>
    <w:rsid w:val="00BD33B3"/>
    <w:rsid w:val="00BD453A"/>
    <w:rsid w:val="00BD5C01"/>
    <w:rsid w:val="00BD6636"/>
    <w:rsid w:val="00BE077F"/>
    <w:rsid w:val="00BE3854"/>
    <w:rsid w:val="00BE4637"/>
    <w:rsid w:val="00BE47E4"/>
    <w:rsid w:val="00BE5C7D"/>
    <w:rsid w:val="00BE6FEF"/>
    <w:rsid w:val="00BE70AE"/>
    <w:rsid w:val="00BE7EBC"/>
    <w:rsid w:val="00BF05ED"/>
    <w:rsid w:val="00BF0F98"/>
    <w:rsid w:val="00BF2988"/>
    <w:rsid w:val="00BF35F6"/>
    <w:rsid w:val="00BF3A43"/>
    <w:rsid w:val="00BF481A"/>
    <w:rsid w:val="00BF572A"/>
    <w:rsid w:val="00C018C2"/>
    <w:rsid w:val="00C01DFB"/>
    <w:rsid w:val="00C05002"/>
    <w:rsid w:val="00C05BA4"/>
    <w:rsid w:val="00C07352"/>
    <w:rsid w:val="00C11923"/>
    <w:rsid w:val="00C13039"/>
    <w:rsid w:val="00C13962"/>
    <w:rsid w:val="00C13C03"/>
    <w:rsid w:val="00C13E03"/>
    <w:rsid w:val="00C13FCC"/>
    <w:rsid w:val="00C14314"/>
    <w:rsid w:val="00C15B12"/>
    <w:rsid w:val="00C15FD5"/>
    <w:rsid w:val="00C16C57"/>
    <w:rsid w:val="00C20203"/>
    <w:rsid w:val="00C22A83"/>
    <w:rsid w:val="00C23B96"/>
    <w:rsid w:val="00C300FD"/>
    <w:rsid w:val="00C329DB"/>
    <w:rsid w:val="00C34653"/>
    <w:rsid w:val="00C34FC3"/>
    <w:rsid w:val="00C360F4"/>
    <w:rsid w:val="00C36233"/>
    <w:rsid w:val="00C40F66"/>
    <w:rsid w:val="00C42C73"/>
    <w:rsid w:val="00C44A9A"/>
    <w:rsid w:val="00C458BD"/>
    <w:rsid w:val="00C45D3F"/>
    <w:rsid w:val="00C45DDB"/>
    <w:rsid w:val="00C4682E"/>
    <w:rsid w:val="00C47C9A"/>
    <w:rsid w:val="00C5047E"/>
    <w:rsid w:val="00C533C6"/>
    <w:rsid w:val="00C54DFA"/>
    <w:rsid w:val="00C56227"/>
    <w:rsid w:val="00C57D99"/>
    <w:rsid w:val="00C61027"/>
    <w:rsid w:val="00C6104A"/>
    <w:rsid w:val="00C64DFF"/>
    <w:rsid w:val="00C64F8E"/>
    <w:rsid w:val="00C66AA3"/>
    <w:rsid w:val="00C67254"/>
    <w:rsid w:val="00C67EB3"/>
    <w:rsid w:val="00C7053D"/>
    <w:rsid w:val="00C70D02"/>
    <w:rsid w:val="00C715CA"/>
    <w:rsid w:val="00C71CDD"/>
    <w:rsid w:val="00C72F02"/>
    <w:rsid w:val="00C74FEC"/>
    <w:rsid w:val="00C75724"/>
    <w:rsid w:val="00C773BB"/>
    <w:rsid w:val="00C80A98"/>
    <w:rsid w:val="00C865DC"/>
    <w:rsid w:val="00C86735"/>
    <w:rsid w:val="00C922D0"/>
    <w:rsid w:val="00C92F15"/>
    <w:rsid w:val="00C92F4B"/>
    <w:rsid w:val="00C96EFD"/>
    <w:rsid w:val="00C9776E"/>
    <w:rsid w:val="00CA0FE4"/>
    <w:rsid w:val="00CA1386"/>
    <w:rsid w:val="00CA14D8"/>
    <w:rsid w:val="00CB4459"/>
    <w:rsid w:val="00CB46A8"/>
    <w:rsid w:val="00CB5939"/>
    <w:rsid w:val="00CB6209"/>
    <w:rsid w:val="00CB6769"/>
    <w:rsid w:val="00CB6914"/>
    <w:rsid w:val="00CB7B98"/>
    <w:rsid w:val="00CC2254"/>
    <w:rsid w:val="00CC293D"/>
    <w:rsid w:val="00CC34D0"/>
    <w:rsid w:val="00CC5B95"/>
    <w:rsid w:val="00CC6F73"/>
    <w:rsid w:val="00CC7750"/>
    <w:rsid w:val="00CC7845"/>
    <w:rsid w:val="00CD0E0B"/>
    <w:rsid w:val="00CD3B6D"/>
    <w:rsid w:val="00CD45D2"/>
    <w:rsid w:val="00CE3871"/>
    <w:rsid w:val="00CF0930"/>
    <w:rsid w:val="00CF096F"/>
    <w:rsid w:val="00CF108E"/>
    <w:rsid w:val="00CF14D6"/>
    <w:rsid w:val="00CF243D"/>
    <w:rsid w:val="00CF28FC"/>
    <w:rsid w:val="00CF41B7"/>
    <w:rsid w:val="00D005A9"/>
    <w:rsid w:val="00D02620"/>
    <w:rsid w:val="00D041E3"/>
    <w:rsid w:val="00D051C0"/>
    <w:rsid w:val="00D11106"/>
    <w:rsid w:val="00D11717"/>
    <w:rsid w:val="00D11987"/>
    <w:rsid w:val="00D1237A"/>
    <w:rsid w:val="00D14665"/>
    <w:rsid w:val="00D1480D"/>
    <w:rsid w:val="00D14F61"/>
    <w:rsid w:val="00D15E84"/>
    <w:rsid w:val="00D16774"/>
    <w:rsid w:val="00D20CC8"/>
    <w:rsid w:val="00D21F8D"/>
    <w:rsid w:val="00D2270E"/>
    <w:rsid w:val="00D22E3D"/>
    <w:rsid w:val="00D253DB"/>
    <w:rsid w:val="00D2587D"/>
    <w:rsid w:val="00D259BF"/>
    <w:rsid w:val="00D25A24"/>
    <w:rsid w:val="00D35201"/>
    <w:rsid w:val="00D36CA6"/>
    <w:rsid w:val="00D40725"/>
    <w:rsid w:val="00D41DE8"/>
    <w:rsid w:val="00D56470"/>
    <w:rsid w:val="00D56827"/>
    <w:rsid w:val="00D577F9"/>
    <w:rsid w:val="00D60AFF"/>
    <w:rsid w:val="00D61CAA"/>
    <w:rsid w:val="00D62804"/>
    <w:rsid w:val="00D62CC5"/>
    <w:rsid w:val="00D635A1"/>
    <w:rsid w:val="00D67689"/>
    <w:rsid w:val="00D70F1A"/>
    <w:rsid w:val="00D73DB5"/>
    <w:rsid w:val="00D75A43"/>
    <w:rsid w:val="00D76990"/>
    <w:rsid w:val="00D81271"/>
    <w:rsid w:val="00D81A4D"/>
    <w:rsid w:val="00D8298B"/>
    <w:rsid w:val="00D853F6"/>
    <w:rsid w:val="00D85411"/>
    <w:rsid w:val="00D87107"/>
    <w:rsid w:val="00D874ED"/>
    <w:rsid w:val="00D87987"/>
    <w:rsid w:val="00D87B33"/>
    <w:rsid w:val="00D9222F"/>
    <w:rsid w:val="00D9297F"/>
    <w:rsid w:val="00D92FAB"/>
    <w:rsid w:val="00D93DFE"/>
    <w:rsid w:val="00D94EC5"/>
    <w:rsid w:val="00D96106"/>
    <w:rsid w:val="00D972F6"/>
    <w:rsid w:val="00DA1300"/>
    <w:rsid w:val="00DA365C"/>
    <w:rsid w:val="00DA6913"/>
    <w:rsid w:val="00DA6CB7"/>
    <w:rsid w:val="00DA7365"/>
    <w:rsid w:val="00DA7464"/>
    <w:rsid w:val="00DB0610"/>
    <w:rsid w:val="00DB094E"/>
    <w:rsid w:val="00DB1328"/>
    <w:rsid w:val="00DB2805"/>
    <w:rsid w:val="00DB36AD"/>
    <w:rsid w:val="00DB7156"/>
    <w:rsid w:val="00DC0A97"/>
    <w:rsid w:val="00DC151F"/>
    <w:rsid w:val="00DC52EE"/>
    <w:rsid w:val="00DC6A50"/>
    <w:rsid w:val="00DC709B"/>
    <w:rsid w:val="00DC70AB"/>
    <w:rsid w:val="00DC7876"/>
    <w:rsid w:val="00DD0441"/>
    <w:rsid w:val="00DD202C"/>
    <w:rsid w:val="00DD2225"/>
    <w:rsid w:val="00DD2D07"/>
    <w:rsid w:val="00DD2ED0"/>
    <w:rsid w:val="00DD5AE6"/>
    <w:rsid w:val="00DD60AC"/>
    <w:rsid w:val="00DD6125"/>
    <w:rsid w:val="00DD6F03"/>
    <w:rsid w:val="00DE0842"/>
    <w:rsid w:val="00DE0E57"/>
    <w:rsid w:val="00DE33D0"/>
    <w:rsid w:val="00DE5EDA"/>
    <w:rsid w:val="00DF072B"/>
    <w:rsid w:val="00DF14FD"/>
    <w:rsid w:val="00DF1503"/>
    <w:rsid w:val="00DF3429"/>
    <w:rsid w:val="00DF51F2"/>
    <w:rsid w:val="00DF6D32"/>
    <w:rsid w:val="00DF7E98"/>
    <w:rsid w:val="00E00DE6"/>
    <w:rsid w:val="00E024BA"/>
    <w:rsid w:val="00E027A1"/>
    <w:rsid w:val="00E0367E"/>
    <w:rsid w:val="00E036A0"/>
    <w:rsid w:val="00E046AE"/>
    <w:rsid w:val="00E06AE9"/>
    <w:rsid w:val="00E075CA"/>
    <w:rsid w:val="00E17F0B"/>
    <w:rsid w:val="00E213A5"/>
    <w:rsid w:val="00E21F45"/>
    <w:rsid w:val="00E22730"/>
    <w:rsid w:val="00E244C3"/>
    <w:rsid w:val="00E24580"/>
    <w:rsid w:val="00E24C97"/>
    <w:rsid w:val="00E24D7B"/>
    <w:rsid w:val="00E27605"/>
    <w:rsid w:val="00E303A1"/>
    <w:rsid w:val="00E30A56"/>
    <w:rsid w:val="00E323EB"/>
    <w:rsid w:val="00E32C50"/>
    <w:rsid w:val="00E34E09"/>
    <w:rsid w:val="00E37F31"/>
    <w:rsid w:val="00E37F5B"/>
    <w:rsid w:val="00E40D80"/>
    <w:rsid w:val="00E41604"/>
    <w:rsid w:val="00E45C79"/>
    <w:rsid w:val="00E46C68"/>
    <w:rsid w:val="00E46FA4"/>
    <w:rsid w:val="00E47674"/>
    <w:rsid w:val="00E511DF"/>
    <w:rsid w:val="00E51BE4"/>
    <w:rsid w:val="00E53532"/>
    <w:rsid w:val="00E54BDC"/>
    <w:rsid w:val="00E55198"/>
    <w:rsid w:val="00E5545F"/>
    <w:rsid w:val="00E56B96"/>
    <w:rsid w:val="00E632B6"/>
    <w:rsid w:val="00E66327"/>
    <w:rsid w:val="00E66A78"/>
    <w:rsid w:val="00E7230E"/>
    <w:rsid w:val="00E7574A"/>
    <w:rsid w:val="00E762EE"/>
    <w:rsid w:val="00E77CF6"/>
    <w:rsid w:val="00E81C3B"/>
    <w:rsid w:val="00E839DB"/>
    <w:rsid w:val="00E83B33"/>
    <w:rsid w:val="00E85555"/>
    <w:rsid w:val="00E904DD"/>
    <w:rsid w:val="00E90943"/>
    <w:rsid w:val="00E90BEB"/>
    <w:rsid w:val="00E90F12"/>
    <w:rsid w:val="00E90F7F"/>
    <w:rsid w:val="00E92058"/>
    <w:rsid w:val="00E95C4B"/>
    <w:rsid w:val="00E96278"/>
    <w:rsid w:val="00E97C12"/>
    <w:rsid w:val="00EA2444"/>
    <w:rsid w:val="00EA2D03"/>
    <w:rsid w:val="00EA41F7"/>
    <w:rsid w:val="00EA454C"/>
    <w:rsid w:val="00EA76EB"/>
    <w:rsid w:val="00EB020D"/>
    <w:rsid w:val="00EB2D95"/>
    <w:rsid w:val="00EB394E"/>
    <w:rsid w:val="00EB403E"/>
    <w:rsid w:val="00EB5BD7"/>
    <w:rsid w:val="00EB6311"/>
    <w:rsid w:val="00EB6397"/>
    <w:rsid w:val="00EC15FD"/>
    <w:rsid w:val="00EC78B7"/>
    <w:rsid w:val="00ED0823"/>
    <w:rsid w:val="00ED21AC"/>
    <w:rsid w:val="00ED302C"/>
    <w:rsid w:val="00ED36E3"/>
    <w:rsid w:val="00ED4210"/>
    <w:rsid w:val="00ED520E"/>
    <w:rsid w:val="00EE0785"/>
    <w:rsid w:val="00EE09A5"/>
    <w:rsid w:val="00EE0DBB"/>
    <w:rsid w:val="00EE4DAF"/>
    <w:rsid w:val="00EE6BEC"/>
    <w:rsid w:val="00EE7CE2"/>
    <w:rsid w:val="00EF0034"/>
    <w:rsid w:val="00EF077D"/>
    <w:rsid w:val="00EF0A04"/>
    <w:rsid w:val="00EF170A"/>
    <w:rsid w:val="00EF18E7"/>
    <w:rsid w:val="00EF34E7"/>
    <w:rsid w:val="00EF44C8"/>
    <w:rsid w:val="00EF7152"/>
    <w:rsid w:val="00F00C43"/>
    <w:rsid w:val="00F0148D"/>
    <w:rsid w:val="00F029AF"/>
    <w:rsid w:val="00F0367B"/>
    <w:rsid w:val="00F0506E"/>
    <w:rsid w:val="00F057F7"/>
    <w:rsid w:val="00F078AD"/>
    <w:rsid w:val="00F10D42"/>
    <w:rsid w:val="00F11052"/>
    <w:rsid w:val="00F13688"/>
    <w:rsid w:val="00F143E6"/>
    <w:rsid w:val="00F15FA8"/>
    <w:rsid w:val="00F1775F"/>
    <w:rsid w:val="00F17EEB"/>
    <w:rsid w:val="00F20285"/>
    <w:rsid w:val="00F2288C"/>
    <w:rsid w:val="00F2382B"/>
    <w:rsid w:val="00F24353"/>
    <w:rsid w:val="00F25E24"/>
    <w:rsid w:val="00F278E4"/>
    <w:rsid w:val="00F30709"/>
    <w:rsid w:val="00F30B75"/>
    <w:rsid w:val="00F30EAC"/>
    <w:rsid w:val="00F350BF"/>
    <w:rsid w:val="00F36916"/>
    <w:rsid w:val="00F40E5B"/>
    <w:rsid w:val="00F4137E"/>
    <w:rsid w:val="00F41889"/>
    <w:rsid w:val="00F439CC"/>
    <w:rsid w:val="00F43B82"/>
    <w:rsid w:val="00F44A53"/>
    <w:rsid w:val="00F46AAC"/>
    <w:rsid w:val="00F5106F"/>
    <w:rsid w:val="00F52D9B"/>
    <w:rsid w:val="00F53230"/>
    <w:rsid w:val="00F5424B"/>
    <w:rsid w:val="00F55EEA"/>
    <w:rsid w:val="00F564F8"/>
    <w:rsid w:val="00F627BE"/>
    <w:rsid w:val="00F632FC"/>
    <w:rsid w:val="00F64042"/>
    <w:rsid w:val="00F65867"/>
    <w:rsid w:val="00F65E9F"/>
    <w:rsid w:val="00F66926"/>
    <w:rsid w:val="00F72174"/>
    <w:rsid w:val="00F73F3D"/>
    <w:rsid w:val="00F76007"/>
    <w:rsid w:val="00F763CC"/>
    <w:rsid w:val="00F76689"/>
    <w:rsid w:val="00F76BF0"/>
    <w:rsid w:val="00F76E19"/>
    <w:rsid w:val="00F76FC6"/>
    <w:rsid w:val="00F76FE6"/>
    <w:rsid w:val="00F803AD"/>
    <w:rsid w:val="00F81535"/>
    <w:rsid w:val="00F831D2"/>
    <w:rsid w:val="00F86236"/>
    <w:rsid w:val="00F912F5"/>
    <w:rsid w:val="00F92047"/>
    <w:rsid w:val="00F953AA"/>
    <w:rsid w:val="00F95508"/>
    <w:rsid w:val="00F96049"/>
    <w:rsid w:val="00F96E17"/>
    <w:rsid w:val="00FA0798"/>
    <w:rsid w:val="00FA081E"/>
    <w:rsid w:val="00FA12BF"/>
    <w:rsid w:val="00FA5145"/>
    <w:rsid w:val="00FA574F"/>
    <w:rsid w:val="00FA678D"/>
    <w:rsid w:val="00FA74EE"/>
    <w:rsid w:val="00FB19E0"/>
    <w:rsid w:val="00FB22AE"/>
    <w:rsid w:val="00FB33DE"/>
    <w:rsid w:val="00FB3B4E"/>
    <w:rsid w:val="00FB4925"/>
    <w:rsid w:val="00FB5BA9"/>
    <w:rsid w:val="00FB6A55"/>
    <w:rsid w:val="00FC00BC"/>
    <w:rsid w:val="00FC19D4"/>
    <w:rsid w:val="00FC37B1"/>
    <w:rsid w:val="00FC67C9"/>
    <w:rsid w:val="00FC6E95"/>
    <w:rsid w:val="00FC77A5"/>
    <w:rsid w:val="00FD0856"/>
    <w:rsid w:val="00FD2708"/>
    <w:rsid w:val="00FD3223"/>
    <w:rsid w:val="00FD7B8F"/>
    <w:rsid w:val="00FE0CE0"/>
    <w:rsid w:val="00FE21CD"/>
    <w:rsid w:val="00FE2BA1"/>
    <w:rsid w:val="00FE2DC2"/>
    <w:rsid w:val="00FE2FEC"/>
    <w:rsid w:val="00FE33E2"/>
    <w:rsid w:val="00FE6C64"/>
    <w:rsid w:val="00FF0E5B"/>
    <w:rsid w:val="00FF0EB4"/>
    <w:rsid w:val="00FF46E1"/>
    <w:rsid w:val="00FF50C7"/>
    <w:rsid w:val="00FF51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9E20385-C9EE-4C2F-9FE1-9ED7110B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hAnsi="Arial" w:cs="Times New Roman"/>
      <w:color w:val="000000" w:themeColor="text1"/>
      <w:sz w:val="18"/>
      <w:szCs w:val="24"/>
      <w:lang w:val="it-IT" w:eastAsia="it-IT"/>
    </w:rPr>
  </w:style>
  <w:style w:type="paragraph" w:styleId="Nadpis10">
    <w:name w:val="heading 1"/>
    <w:basedOn w:val="Normln"/>
    <w:next w:val="Normln"/>
    <w:link w:val="Nadpis1Char"/>
    <w:uiPriority w:val="9"/>
    <w:qFormat/>
    <w:rsid w:val="003B4955"/>
    <w:pPr>
      <w:keepNext/>
      <w:keepLines/>
      <w:widowControl/>
      <w:numPr>
        <w:numId w:val="2"/>
      </w:numPr>
      <w:spacing w:before="240" w:after="240" w:line="240" w:lineRule="auto"/>
      <w:contextualSpacing w:val="0"/>
      <w:outlineLvl w:val="0"/>
    </w:pPr>
    <w:rPr>
      <w:rFonts w:eastAsiaTheme="majorEastAsia"/>
      <w:b/>
      <w:sz w:val="22"/>
      <w:szCs w:val="32"/>
      <w:lang w:val="cs-CZ" w:eastAsia="en-US"/>
    </w:rPr>
  </w:style>
  <w:style w:type="paragraph" w:styleId="Nadpis20">
    <w:name w:val="heading 2"/>
    <w:basedOn w:val="Normln"/>
    <w:next w:val="Normln"/>
    <w:link w:val="Nadpis2Char"/>
    <w:uiPriority w:val="9"/>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uiPriority w:val="9"/>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uiPriority w:val="9"/>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uiPriority w:val="9"/>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uiPriority w:val="9"/>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uiPriority w:val="9"/>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uiPriority w:val="9"/>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uiPriority w:val="9"/>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0"/>
    <w:uiPriority w:val="9"/>
    <w:locked/>
    <w:rsid w:val="003B4955"/>
    <w:rPr>
      <w:rFonts w:ascii="Arial" w:eastAsiaTheme="majorEastAsia" w:hAnsi="Arial" w:cs="Times New Roman"/>
      <w:b/>
      <w:color w:val="000000" w:themeColor="text1"/>
      <w:sz w:val="32"/>
      <w:szCs w:val="32"/>
    </w:rPr>
  </w:style>
  <w:style w:type="character" w:customStyle="1" w:styleId="Nadpis2Char">
    <w:name w:val="Nadpis 2 Char"/>
    <w:basedOn w:val="Standardnpsmoodstavce"/>
    <w:link w:val="Nadpis20"/>
    <w:uiPriority w:val="9"/>
    <w:locked/>
    <w:rsid w:val="009E0001"/>
    <w:rPr>
      <w:rFonts w:ascii="Arial" w:hAnsi="Arial" w:cs="Arial"/>
      <w:b/>
      <w:sz w:val="24"/>
      <w:szCs w:val="24"/>
      <w:lang w:val="x-none" w:eastAsia="cs-CZ"/>
    </w:rPr>
  </w:style>
  <w:style w:type="character" w:customStyle="1" w:styleId="Nadpis3Char">
    <w:name w:val="Nadpis 3 Char"/>
    <w:basedOn w:val="Standardnpsmoodstavce"/>
    <w:link w:val="Nadpis30"/>
    <w:uiPriority w:val="9"/>
    <w:locked/>
    <w:rsid w:val="008F2580"/>
    <w:rPr>
      <w:rFonts w:ascii="Arial" w:hAnsi="Arial" w:cs="Times New Roman"/>
      <w:b/>
      <w:sz w:val="20"/>
      <w:szCs w:val="20"/>
      <w:lang w:val="x-none" w:eastAsia="cs-CZ"/>
    </w:rPr>
  </w:style>
  <w:style w:type="character" w:customStyle="1" w:styleId="Nadpis4Char">
    <w:name w:val="Nadpis 4 Char"/>
    <w:basedOn w:val="Standardnpsmoodstavce"/>
    <w:link w:val="Nadpis40"/>
    <w:uiPriority w:val="9"/>
    <w:locked/>
    <w:rsid w:val="008F2580"/>
    <w:rPr>
      <w:rFonts w:ascii="Arial" w:hAnsi="Arial" w:cs="Times New Roman"/>
      <w:i/>
      <w:sz w:val="20"/>
      <w:szCs w:val="20"/>
      <w:lang w:val="x-none" w:eastAsia="cs-CZ"/>
    </w:rPr>
  </w:style>
  <w:style w:type="character" w:customStyle="1" w:styleId="Nadpis5Char">
    <w:name w:val="Nadpis 5 Char"/>
    <w:basedOn w:val="Standardnpsmoodstavce"/>
    <w:link w:val="Nadpis5"/>
    <w:uiPriority w:val="9"/>
    <w:locked/>
    <w:rsid w:val="008F2580"/>
    <w:rPr>
      <w:rFonts w:ascii="Arial" w:hAnsi="Arial" w:cs="Times New Roman"/>
      <w:b/>
      <w:bCs/>
      <w:sz w:val="20"/>
      <w:szCs w:val="20"/>
      <w:lang w:val="x-none" w:eastAsia="cs-CZ"/>
    </w:rPr>
  </w:style>
  <w:style w:type="character" w:customStyle="1" w:styleId="Nadpis6Char">
    <w:name w:val="Nadpis 6 Char"/>
    <w:basedOn w:val="Standardnpsmoodstavce"/>
    <w:link w:val="Nadpis6"/>
    <w:uiPriority w:val="9"/>
    <w:locked/>
    <w:rsid w:val="008F2580"/>
    <w:rPr>
      <w:rFonts w:ascii="Arial" w:hAnsi="Arial" w:cs="Arial"/>
      <w:b/>
      <w:color w:val="FF0000"/>
      <w:sz w:val="20"/>
      <w:szCs w:val="20"/>
      <w:lang w:val="x-none" w:eastAsia="cs-CZ"/>
    </w:rPr>
  </w:style>
  <w:style w:type="character" w:customStyle="1" w:styleId="Nadpis7Char">
    <w:name w:val="Nadpis 7 Char"/>
    <w:basedOn w:val="Standardnpsmoodstavce"/>
    <w:link w:val="Nadpis7"/>
    <w:uiPriority w:val="9"/>
    <w:locked/>
    <w:rsid w:val="008F2580"/>
    <w:rPr>
      <w:rFonts w:ascii="Times New Roman" w:hAnsi="Times New Roman" w:cs="Times New Roman"/>
      <w:sz w:val="20"/>
      <w:szCs w:val="20"/>
      <w:u w:val="single"/>
      <w:lang w:val="x-none" w:eastAsia="cs-CZ"/>
    </w:rPr>
  </w:style>
  <w:style w:type="character" w:customStyle="1" w:styleId="Nadpis8Char">
    <w:name w:val="Nadpis 8 Char"/>
    <w:basedOn w:val="Standardnpsmoodstavce"/>
    <w:link w:val="Nadpis8"/>
    <w:uiPriority w:val="9"/>
    <w:locked/>
    <w:rsid w:val="008F2580"/>
    <w:rPr>
      <w:rFonts w:ascii="Times New Roman" w:hAnsi="Times New Roman" w:cs="Times New Roman"/>
      <w:b/>
      <w:sz w:val="20"/>
      <w:szCs w:val="20"/>
      <w:lang w:val="x-none" w:eastAsia="cs-CZ"/>
    </w:rPr>
  </w:style>
  <w:style w:type="character" w:customStyle="1" w:styleId="Nadpis9Char">
    <w:name w:val="Nadpis 9 Char"/>
    <w:basedOn w:val="Standardnpsmoodstavce"/>
    <w:link w:val="Nadpis9"/>
    <w:uiPriority w:val="9"/>
    <w:locked/>
    <w:rsid w:val="008F2580"/>
    <w:rPr>
      <w:rFonts w:ascii="Courier New" w:hAnsi="Courier New" w:cs="Times New Roman"/>
      <w:b/>
      <w:caps/>
      <w:sz w:val="20"/>
      <w:szCs w:val="20"/>
      <w:lang w:val="x-none" w:eastAsia="cs-CZ"/>
    </w:rPr>
  </w:style>
  <w:style w:type="paragraph" w:styleId="Zhlav">
    <w:name w:val="header"/>
    <w:basedOn w:val="Normln"/>
    <w:link w:val="ZhlavChar"/>
    <w:uiPriority w:val="99"/>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locked/>
    <w:rsid w:val="00C92F4B"/>
    <w:rPr>
      <w:rFonts w:ascii="Arial" w:hAnsi="Arial" w:cs="Times New Roman"/>
      <w:color w:val="000000" w:themeColor="text1"/>
      <w:sz w:val="24"/>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locked/>
    <w:rsid w:val="003D187D"/>
    <w:rPr>
      <w:rFonts w:ascii="Arial"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rFonts w:cs="Times New Roman"/>
      <w:b/>
    </w:rPr>
  </w:style>
  <w:style w:type="paragraph" w:customStyle="1" w:styleId="IndirizzoGenerali">
    <w:name w:val="Indirizzo_Generali"/>
    <w:qFormat/>
    <w:rsid w:val="00C92F4B"/>
    <w:pPr>
      <w:spacing w:after="0" w:line="160" w:lineRule="exact"/>
    </w:pPr>
    <w:rPr>
      <w:rFonts w:ascii="Arial"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locked/>
    <w:rsid w:val="00C92F4B"/>
    <w:rPr>
      <w:rFonts w:ascii="Tahoma"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hAnsi="MinionPro-Regular" w:cs="MinionPro-Regular"/>
      <w:color w:val="000000"/>
      <w:sz w:val="24"/>
      <w:lang w:val="cs-CZ" w:eastAsia="en-US"/>
    </w:rPr>
  </w:style>
  <w:style w:type="character" w:styleId="Hypertextovodkaz">
    <w:name w:val="Hyperlink"/>
    <w:basedOn w:val="Standardnpsmoodstavce"/>
    <w:uiPriority w:val="99"/>
    <w:unhideWhenUsed/>
    <w:rsid w:val="000F4E95"/>
    <w:rPr>
      <w:rFonts w:cs="Times New Roman"/>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cs="Times New Roman"/>
      <w:sz w:val="28"/>
      <w:lang w:eastAsia="cs-CZ"/>
    </w:rPr>
    <w:tblPr>
      <w:tblBorders>
        <w:insideV w:val="single" w:sz="4" w:space="0" w:color="95B3D7" w:themeColor="accent1" w:themeTint="99"/>
      </w:tblBorders>
    </w:tblPr>
    <w:tblStylePr w:type="firstRow">
      <w:rPr>
        <w:rFonts w:asciiTheme="majorHAnsi" w:hAnsiTheme="majorHAnsi" w:cs="Times New Roman"/>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cs="Arial"/>
      <w:color w:val="auto"/>
      <w:sz w:val="24"/>
      <w:lang w:val="cs-CZ" w:eastAsia="en-US"/>
    </w:rPr>
  </w:style>
  <w:style w:type="character" w:customStyle="1" w:styleId="A0">
    <w:name w:val="A0"/>
    <w:basedOn w:val="Standardnpsmoodstavce"/>
    <w:uiPriority w:val="99"/>
    <w:rsid w:val="0065180F"/>
    <w:rPr>
      <w:rFonts w:cs="Times New Roman"/>
      <w:color w:val="000000"/>
    </w:rPr>
  </w:style>
  <w:style w:type="table" w:styleId="Svtlstnovn">
    <w:name w:val="Light Shading"/>
    <w:basedOn w:val="Normlntabulka"/>
    <w:uiPriority w:val="60"/>
    <w:rsid w:val="00C018C2"/>
    <w:pPr>
      <w:spacing w:after="0" w:line="240" w:lineRule="auto"/>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uiPriority w:val="99"/>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uiPriority w:val="99"/>
    <w:locked/>
    <w:rsid w:val="006F775D"/>
    <w:rPr>
      <w:rFonts w:ascii="Times New Roman" w:hAnsi="Times New Roman" w:cs="Times New Roman"/>
      <w:sz w:val="20"/>
      <w:szCs w:val="20"/>
      <w:lang w:val="x-none"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locked/>
    <w:rsid w:val="00A65770"/>
    <w:rPr>
      <w:rFonts w:ascii="Arial" w:hAnsi="Arial" w:cs="Times New Roman"/>
      <w:color w:val="000000" w:themeColor="text1"/>
      <w:sz w:val="24"/>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hAnsi="Generali"/>
      <w:color w:val="auto"/>
      <w:sz w:val="24"/>
      <w:lang w:val="cs-CZ" w:eastAsia="en-US"/>
    </w:rPr>
  </w:style>
  <w:style w:type="character" w:styleId="slostrnky">
    <w:name w:val="page number"/>
    <w:basedOn w:val="Standardnpsmoodstavce"/>
    <w:uiPriority w:val="99"/>
    <w:rsid w:val="0052660F"/>
    <w:rPr>
      <w:rFonts w:cs="Times New Roman"/>
    </w:rPr>
  </w:style>
  <w:style w:type="character" w:customStyle="1" w:styleId="dn">
    <w:name w:val="Žádný"/>
    <w:rsid w:val="00B406D0"/>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locked/>
    <w:rsid w:val="005B5434"/>
    <w:rPr>
      <w:rFonts w:ascii="Arial" w:eastAsiaTheme="majorEastAsia" w:hAnsi="Arial" w:cs="Times New Roman (Nadpisy CS)"/>
      <w:color w:val="4D4D4C"/>
      <w:kern w:val="28"/>
      <w:sz w:val="5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locked/>
    <w:rsid w:val="005B5434"/>
    <w:rPr>
      <w:rFonts w:ascii="Times New Roman" w:hAnsi="Times New Roman" w:cs="Times New Roman"/>
      <w:sz w:val="20"/>
      <w:szCs w:val="20"/>
      <w:lang w:val="x-none" w:eastAsia="cs-CZ"/>
    </w:rPr>
  </w:style>
  <w:style w:type="character" w:styleId="Odkaznakoment">
    <w:name w:val="annotation reference"/>
    <w:basedOn w:val="Standardnpsmoodstavce"/>
    <w:uiPriority w:val="99"/>
    <w:rsid w:val="00B124E3"/>
    <w:rPr>
      <w:rFonts w:cs="Times New Roman"/>
      <w:sz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hAnsi="Arial" w:cs="Times New Roman"/>
      <w:b/>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hAnsi="Arial" w:cs="Times New Roman"/>
      <w:color w:val="000000"/>
      <w:szCs w:val="20"/>
      <w:lang w:eastAsia="cs-CZ"/>
    </w:rPr>
  </w:style>
  <w:style w:type="character" w:customStyle="1" w:styleId="Text11Char">
    <w:name w:val="Text 1.1. Char"/>
    <w:link w:val="Text11"/>
    <w:locked/>
    <w:rsid w:val="007346C1"/>
    <w:rPr>
      <w:rFonts w:ascii="Arial" w:hAnsi="Arial"/>
      <w:color w:val="000000"/>
      <w:sz w:val="20"/>
      <w:lang w:val="x-none" w:eastAsia="cs-CZ"/>
    </w:rPr>
  </w:style>
  <w:style w:type="character" w:customStyle="1" w:styleId="Nadpis1Char0">
    <w:name w:val="Nadpis 1. Char"/>
    <w:link w:val="Nadpis11"/>
    <w:locked/>
    <w:rsid w:val="007346C1"/>
    <w:rPr>
      <w:rFonts w:ascii="Arial" w:hAnsi="Arial"/>
      <w:b/>
      <w:color w:val="000000"/>
      <w:sz w:val="20"/>
      <w:lang w:val="x-none"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uiPriority w:val="99"/>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uiPriority w:val="99"/>
    <w:locked/>
    <w:rsid w:val="008F2580"/>
    <w:rPr>
      <w:rFonts w:ascii="Arial" w:hAnsi="Arial" w:cs="Times New Roman"/>
      <w:sz w:val="20"/>
      <w:szCs w:val="20"/>
      <w:lang w:val="x-none" w:eastAsia="cs-CZ"/>
    </w:rPr>
  </w:style>
  <w:style w:type="paragraph" w:styleId="Zkladntext3">
    <w:name w:val="Body Text 3"/>
    <w:basedOn w:val="Normln"/>
    <w:link w:val="Zkladntext3Char"/>
    <w:uiPriority w:val="99"/>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uiPriority w:val="99"/>
    <w:locked/>
    <w:rsid w:val="008F2580"/>
    <w:rPr>
      <w:rFonts w:ascii="Times New Roman" w:hAnsi="Times New Roman" w:cs="Times New Roman"/>
      <w:b/>
      <w:sz w:val="20"/>
      <w:szCs w:val="20"/>
      <w:lang w:val="x-none" w:eastAsia="cs-CZ"/>
    </w:rPr>
  </w:style>
  <w:style w:type="paragraph" w:styleId="Rozloendokumentu">
    <w:name w:val="Document Map"/>
    <w:basedOn w:val="Normln"/>
    <w:link w:val="RozloendokumentuChar"/>
    <w:uiPriority w:val="99"/>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uiPriority w:val="99"/>
    <w:locked/>
    <w:rsid w:val="008F2580"/>
    <w:rPr>
      <w:rFonts w:ascii="Tahoma" w:hAnsi="Tahoma" w:cs="Times New Roman"/>
      <w:sz w:val="20"/>
      <w:szCs w:val="20"/>
      <w:shd w:val="clear" w:color="auto" w:fill="000080"/>
      <w:lang w:val="x-none" w:eastAsia="cs-CZ"/>
    </w:rPr>
  </w:style>
  <w:style w:type="table" w:customStyle="1" w:styleId="Mkatabulky1">
    <w:name w:val="Mřížka tabulky1"/>
    <w:basedOn w:val="Normlntabulka"/>
    <w:next w:val="Mkatabulky"/>
    <w:rsid w:val="008F2580"/>
    <w:pPr>
      <w:spacing w:after="0" w:line="240" w:lineRule="auto"/>
    </w:pPr>
    <w:rPr>
      <w:rFonts w:ascii="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b/>
      <w:color w:val="000000"/>
      <w:sz w:val="30"/>
    </w:rPr>
  </w:style>
  <w:style w:type="character" w:customStyle="1" w:styleId="A3">
    <w:name w:val="A3"/>
    <w:uiPriority w:val="99"/>
    <w:rsid w:val="008F2580"/>
    <w:rPr>
      <w:color w:val="000000"/>
      <w:sz w:val="14"/>
    </w:rPr>
  </w:style>
  <w:style w:type="paragraph" w:customStyle="1" w:styleId="Pa1">
    <w:name w:val="Pa1"/>
    <w:basedOn w:val="Default"/>
    <w:next w:val="Default"/>
    <w:uiPriority w:val="99"/>
    <w:rsid w:val="008F2580"/>
    <w:pPr>
      <w:widowControl w:val="0"/>
      <w:spacing w:line="171" w:lineRule="atLeast"/>
    </w:pPr>
    <w:rPr>
      <w:rFonts w:ascii="Generali"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hAnsi="Arial" w:cs="Times New Roman"/>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hAnsi="Arial" w:cs="Times New Roman"/>
      <w:b/>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hAnsi="Arial" w:cs="Times New Roman"/>
      <w:color w:val="000000"/>
      <w:sz w:val="20"/>
      <w:szCs w:val="20"/>
      <w:lang w:eastAsia="cs-CZ"/>
    </w:rPr>
  </w:style>
  <w:style w:type="paragraph" w:customStyle="1" w:styleId="Texttabulky">
    <w:name w:val="Text tabulky"/>
    <w:rsid w:val="008F2580"/>
    <w:pPr>
      <w:widowControl w:val="0"/>
      <w:spacing w:after="0" w:line="240" w:lineRule="auto"/>
    </w:pPr>
    <w:rPr>
      <w:rFonts w:ascii="Arial" w:hAnsi="Arial" w:cs="Times New Roman"/>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jc w:val="both"/>
    </w:pPr>
    <w:rPr>
      <w:rFonts w:cs="Times New Roman"/>
      <w:szCs w:val="20"/>
    </w:rPr>
  </w:style>
  <w:style w:type="paragraph" w:customStyle="1" w:styleId="Nadpis3">
    <w:name w:val="ČNadpis 3"/>
    <w:basedOn w:val="Nadpis30"/>
    <w:rsid w:val="008F2580"/>
    <w:pPr>
      <w:numPr>
        <w:ilvl w:val="2"/>
        <w:numId w:val="7"/>
      </w:numPr>
      <w:spacing w:before="240" w:after="6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basedOn w:val="Standardnpsmoodstavce"/>
    <w:uiPriority w:val="99"/>
    <w:semiHidden/>
    <w:rsid w:val="008F2580"/>
    <w:rPr>
      <w:rFonts w:cs="Times New Roman"/>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b/>
      <w:sz w:val="20"/>
    </w:rPr>
  </w:style>
  <w:style w:type="paragraph" w:customStyle="1" w:styleId="P111">
    <w:name w:val="ČP 1.1.1."/>
    <w:basedOn w:val="Odstavecseseznamem"/>
    <w:link w:val="P111Char"/>
    <w:autoRedefine/>
    <w:qFormat/>
    <w:rsid w:val="00A53EC8"/>
    <w:pPr>
      <w:keepNext/>
      <w:numPr>
        <w:numId w:val="8"/>
      </w:numPr>
      <w:tabs>
        <w:tab w:val="num" w:pos="567"/>
      </w:tabs>
      <w:spacing w:before="120" w:after="60" w:line="240" w:lineRule="auto"/>
      <w:ind w:left="567" w:hanging="567"/>
    </w:pPr>
    <w:rPr>
      <w:rFonts w:cs="Arial"/>
      <w:color w:val="auto"/>
      <w:sz w:val="20"/>
      <w:szCs w:val="20"/>
      <w:lang w:val="cs-CZ" w:eastAsia="en-US"/>
    </w:rPr>
  </w:style>
  <w:style w:type="character" w:customStyle="1" w:styleId="P111Char">
    <w:name w:val="ČP 1.1.1. Char"/>
    <w:link w:val="P111"/>
    <w:locked/>
    <w:rsid w:val="00A53EC8"/>
    <w:rPr>
      <w:rFonts w:ascii="Arial" w:hAnsi="Arial"/>
      <w:sz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uiPriority w:val="99"/>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locked/>
    <w:rsid w:val="008F2580"/>
    <w:rPr>
      <w:rFonts w:ascii="Arial"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0"/>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99"/>
    <w:locked/>
    <w:rsid w:val="00DC7876"/>
    <w:rPr>
      <w:rFonts w:ascii="Arial" w:hAnsi="Arial" w:cs="Times New Roman"/>
      <w:color w:val="000000" w:themeColor="text1"/>
      <w:sz w:val="24"/>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locked/>
    <w:rsid w:val="00137D1E"/>
    <w:rPr>
      <w:rFonts w:ascii="Arial" w:hAnsi="Arial" w:cs="Arial"/>
      <w:color w:val="000000" w:themeColor="text1"/>
      <w:sz w:val="20"/>
      <w:szCs w:val="20"/>
      <w:lang w:val="it-IT" w:eastAsia="it-IT"/>
    </w:rPr>
  </w:style>
  <w:style w:type="character" w:customStyle="1" w:styleId="GPodstavecChar">
    <w:name w:val="GPČ_odstavec Char"/>
    <w:basedOn w:val="Standardnpsmoodstavce"/>
    <w:link w:val="GPodstavec"/>
    <w:locked/>
    <w:rsid w:val="003C4960"/>
    <w:rPr>
      <w:rFonts w:ascii="Arial"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hAnsi="Arial" w:cs="Times New Roman"/>
      <w:color w:val="000000" w:themeColor="text1"/>
      <w:sz w:val="18"/>
      <w:szCs w:val="24"/>
      <w:lang w:val="it-IT" w:eastAsia="it-IT"/>
    </w:rPr>
  </w:style>
  <w:style w:type="character" w:customStyle="1" w:styleId="GPlnekChar">
    <w:name w:val="GPČ_článek Char"/>
    <w:basedOn w:val="Standardnpsmoodstavce"/>
    <w:link w:val="GPlnek"/>
    <w:locked/>
    <w:rsid w:val="005A0E66"/>
    <w:rPr>
      <w:rFonts w:ascii="Arial"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 w:type="paragraph" w:customStyle="1" w:styleId="GPseznampsmena">
    <w:name w:val="GPČ_seznam (písmena)"/>
    <w:basedOn w:val="Odstavecseseznamem"/>
    <w:link w:val="GPseznampsmenaChar"/>
    <w:qFormat/>
    <w:rsid w:val="00BD5C01"/>
    <w:pPr>
      <w:widowControl/>
      <w:numPr>
        <w:numId w:val="40"/>
      </w:numPr>
      <w:autoSpaceDE w:val="0"/>
      <w:autoSpaceDN w:val="0"/>
      <w:adjustRightInd w:val="0"/>
      <w:spacing w:before="0" w:after="0" w:line="240" w:lineRule="auto"/>
      <w:contextualSpacing w:val="0"/>
    </w:pPr>
    <w:rPr>
      <w:rFonts w:cs="Arial"/>
      <w:sz w:val="20"/>
      <w:szCs w:val="20"/>
    </w:rPr>
  </w:style>
  <w:style w:type="character" w:customStyle="1" w:styleId="GPseznampsmenaChar">
    <w:name w:val="GPČ_seznam (písmena) Char"/>
    <w:basedOn w:val="OdstavecseseznamemChar"/>
    <w:link w:val="GPseznampsmena"/>
    <w:locked/>
    <w:rsid w:val="00BD5C01"/>
    <w:rPr>
      <w:rFonts w:ascii="Arial" w:hAnsi="Arial" w:cs="Arial"/>
      <w:color w:val="000000" w:themeColor="text1"/>
      <w:sz w:val="20"/>
      <w:szCs w:val="20"/>
      <w:lang w:val="it-IT" w:eastAsia="it-IT"/>
    </w:rPr>
  </w:style>
  <w:style w:type="character" w:customStyle="1" w:styleId="UnresolvedMention">
    <w:name w:val="Unresolved Mention"/>
    <w:basedOn w:val="Standardnpsmoodstavce"/>
    <w:uiPriority w:val="99"/>
    <w:semiHidden/>
    <w:unhideWhenUsed/>
    <w:rsid w:val="00C715CA"/>
    <w:rPr>
      <w:rFonts w:cs="Times New Roman"/>
      <w:color w:val="605E5C"/>
      <w:shd w:val="clear" w:color="auto" w:fill="E1DFDD"/>
    </w:rPr>
  </w:style>
  <w:style w:type="paragraph" w:customStyle="1" w:styleId="AppendixStart">
    <w:name w:val="Appendix Start"/>
    <w:basedOn w:val="Normln"/>
    <w:next w:val="Normln"/>
    <w:rsid w:val="00896CE2"/>
    <w:pPr>
      <w:keepNext/>
      <w:pageBreakBefore/>
      <w:widowControl/>
      <w:numPr>
        <w:numId w:val="56"/>
      </w:numPr>
      <w:pBdr>
        <w:bottom w:val="single" w:sz="12" w:space="0" w:color="00A8C8"/>
      </w:pBdr>
      <w:spacing w:before="0" w:after="360" w:line="240" w:lineRule="auto"/>
      <w:contextualSpacing w:val="0"/>
    </w:pPr>
    <w:rPr>
      <w:rFonts w:cs="Arial"/>
      <w:caps/>
      <w:color w:val="00A8C8"/>
      <w:sz w:val="48"/>
      <w:szCs w:val="20"/>
      <w:lang w:val="cs-CZ" w:eastAsia="en-US"/>
    </w:rPr>
  </w:style>
  <w:style w:type="paragraph" w:customStyle="1" w:styleId="TableText">
    <w:name w:val="Table Text"/>
    <w:basedOn w:val="Normln"/>
    <w:rsid w:val="00896CE2"/>
    <w:pPr>
      <w:widowControl/>
      <w:spacing w:before="40" w:after="40" w:line="240" w:lineRule="auto"/>
      <w:contextualSpacing w:val="0"/>
    </w:pPr>
    <w:rPr>
      <w:rFonts w:cs="Arial"/>
      <w:color w:val="auto"/>
      <w:sz w:val="20"/>
      <w:szCs w:val="20"/>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648999">
      <w:marLeft w:val="0"/>
      <w:marRight w:val="0"/>
      <w:marTop w:val="0"/>
      <w:marBottom w:val="0"/>
      <w:divBdr>
        <w:top w:val="none" w:sz="0" w:space="0" w:color="auto"/>
        <w:left w:val="none" w:sz="0" w:space="0" w:color="auto"/>
        <w:bottom w:val="none" w:sz="0" w:space="0" w:color="auto"/>
        <w:right w:val="none" w:sz="0" w:space="0" w:color="auto"/>
      </w:divBdr>
    </w:div>
    <w:div w:id="2049649001">
      <w:marLeft w:val="0"/>
      <w:marRight w:val="0"/>
      <w:marTop w:val="0"/>
      <w:marBottom w:val="0"/>
      <w:divBdr>
        <w:top w:val="none" w:sz="0" w:space="0" w:color="auto"/>
        <w:left w:val="none" w:sz="0" w:space="0" w:color="auto"/>
        <w:bottom w:val="none" w:sz="0" w:space="0" w:color="auto"/>
        <w:right w:val="none" w:sz="0" w:space="0" w:color="auto"/>
      </w:divBdr>
    </w:div>
    <w:div w:id="2049649002">
      <w:marLeft w:val="0"/>
      <w:marRight w:val="0"/>
      <w:marTop w:val="0"/>
      <w:marBottom w:val="0"/>
      <w:divBdr>
        <w:top w:val="none" w:sz="0" w:space="0" w:color="auto"/>
        <w:left w:val="none" w:sz="0" w:space="0" w:color="auto"/>
        <w:bottom w:val="none" w:sz="0" w:space="0" w:color="auto"/>
        <w:right w:val="none" w:sz="0" w:space="0" w:color="auto"/>
      </w:divBdr>
    </w:div>
    <w:div w:id="2049649003">
      <w:marLeft w:val="0"/>
      <w:marRight w:val="0"/>
      <w:marTop w:val="0"/>
      <w:marBottom w:val="0"/>
      <w:divBdr>
        <w:top w:val="none" w:sz="0" w:space="0" w:color="auto"/>
        <w:left w:val="none" w:sz="0" w:space="0" w:color="auto"/>
        <w:bottom w:val="none" w:sz="0" w:space="0" w:color="auto"/>
        <w:right w:val="none" w:sz="0" w:space="0" w:color="auto"/>
      </w:divBdr>
    </w:div>
    <w:div w:id="2049649004">
      <w:marLeft w:val="0"/>
      <w:marRight w:val="0"/>
      <w:marTop w:val="0"/>
      <w:marBottom w:val="0"/>
      <w:divBdr>
        <w:top w:val="none" w:sz="0" w:space="0" w:color="auto"/>
        <w:left w:val="none" w:sz="0" w:space="0" w:color="auto"/>
        <w:bottom w:val="none" w:sz="0" w:space="0" w:color="auto"/>
        <w:right w:val="none" w:sz="0" w:space="0" w:color="auto"/>
      </w:divBdr>
    </w:div>
    <w:div w:id="2049649006">
      <w:marLeft w:val="0"/>
      <w:marRight w:val="0"/>
      <w:marTop w:val="0"/>
      <w:marBottom w:val="0"/>
      <w:divBdr>
        <w:top w:val="none" w:sz="0" w:space="0" w:color="auto"/>
        <w:left w:val="none" w:sz="0" w:space="0" w:color="auto"/>
        <w:bottom w:val="none" w:sz="0" w:space="0" w:color="auto"/>
        <w:right w:val="none" w:sz="0" w:space="0" w:color="auto"/>
      </w:divBdr>
    </w:div>
    <w:div w:id="2049649008">
      <w:marLeft w:val="0"/>
      <w:marRight w:val="0"/>
      <w:marTop w:val="0"/>
      <w:marBottom w:val="0"/>
      <w:divBdr>
        <w:top w:val="none" w:sz="0" w:space="0" w:color="auto"/>
        <w:left w:val="none" w:sz="0" w:space="0" w:color="auto"/>
        <w:bottom w:val="none" w:sz="0" w:space="0" w:color="auto"/>
        <w:right w:val="none" w:sz="0" w:space="0" w:color="auto"/>
      </w:divBdr>
    </w:div>
    <w:div w:id="2049649009">
      <w:marLeft w:val="0"/>
      <w:marRight w:val="0"/>
      <w:marTop w:val="0"/>
      <w:marBottom w:val="0"/>
      <w:divBdr>
        <w:top w:val="none" w:sz="0" w:space="0" w:color="auto"/>
        <w:left w:val="none" w:sz="0" w:space="0" w:color="auto"/>
        <w:bottom w:val="none" w:sz="0" w:space="0" w:color="auto"/>
        <w:right w:val="none" w:sz="0" w:space="0" w:color="auto"/>
      </w:divBdr>
    </w:div>
    <w:div w:id="2049649010">
      <w:marLeft w:val="0"/>
      <w:marRight w:val="0"/>
      <w:marTop w:val="0"/>
      <w:marBottom w:val="0"/>
      <w:divBdr>
        <w:top w:val="none" w:sz="0" w:space="0" w:color="auto"/>
        <w:left w:val="none" w:sz="0" w:space="0" w:color="auto"/>
        <w:bottom w:val="none" w:sz="0" w:space="0" w:color="auto"/>
        <w:right w:val="none" w:sz="0" w:space="0" w:color="auto"/>
      </w:divBdr>
    </w:div>
    <w:div w:id="2049649011">
      <w:marLeft w:val="0"/>
      <w:marRight w:val="0"/>
      <w:marTop w:val="0"/>
      <w:marBottom w:val="0"/>
      <w:divBdr>
        <w:top w:val="none" w:sz="0" w:space="0" w:color="auto"/>
        <w:left w:val="none" w:sz="0" w:space="0" w:color="auto"/>
        <w:bottom w:val="none" w:sz="0" w:space="0" w:color="auto"/>
        <w:right w:val="none" w:sz="0" w:space="0" w:color="auto"/>
      </w:divBdr>
    </w:div>
    <w:div w:id="2049649012">
      <w:marLeft w:val="0"/>
      <w:marRight w:val="0"/>
      <w:marTop w:val="0"/>
      <w:marBottom w:val="0"/>
      <w:divBdr>
        <w:top w:val="none" w:sz="0" w:space="0" w:color="auto"/>
        <w:left w:val="none" w:sz="0" w:space="0" w:color="auto"/>
        <w:bottom w:val="none" w:sz="0" w:space="0" w:color="auto"/>
        <w:right w:val="none" w:sz="0" w:space="0" w:color="auto"/>
      </w:divBdr>
    </w:div>
    <w:div w:id="2049649013">
      <w:marLeft w:val="0"/>
      <w:marRight w:val="0"/>
      <w:marTop w:val="0"/>
      <w:marBottom w:val="0"/>
      <w:divBdr>
        <w:top w:val="none" w:sz="0" w:space="0" w:color="auto"/>
        <w:left w:val="none" w:sz="0" w:space="0" w:color="auto"/>
        <w:bottom w:val="none" w:sz="0" w:space="0" w:color="auto"/>
        <w:right w:val="none" w:sz="0" w:space="0" w:color="auto"/>
      </w:divBdr>
      <w:divsChild>
        <w:div w:id="2049649082">
          <w:marLeft w:val="0"/>
          <w:marRight w:val="0"/>
          <w:marTop w:val="0"/>
          <w:marBottom w:val="0"/>
          <w:divBdr>
            <w:top w:val="none" w:sz="0" w:space="0" w:color="auto"/>
            <w:left w:val="none" w:sz="0" w:space="0" w:color="auto"/>
            <w:bottom w:val="none" w:sz="0" w:space="0" w:color="auto"/>
            <w:right w:val="none" w:sz="0" w:space="0" w:color="auto"/>
          </w:divBdr>
          <w:divsChild>
            <w:div w:id="20496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9014">
      <w:marLeft w:val="0"/>
      <w:marRight w:val="0"/>
      <w:marTop w:val="0"/>
      <w:marBottom w:val="0"/>
      <w:divBdr>
        <w:top w:val="none" w:sz="0" w:space="0" w:color="auto"/>
        <w:left w:val="none" w:sz="0" w:space="0" w:color="auto"/>
        <w:bottom w:val="none" w:sz="0" w:space="0" w:color="auto"/>
        <w:right w:val="none" w:sz="0" w:space="0" w:color="auto"/>
      </w:divBdr>
    </w:div>
    <w:div w:id="2049649015">
      <w:marLeft w:val="0"/>
      <w:marRight w:val="0"/>
      <w:marTop w:val="0"/>
      <w:marBottom w:val="0"/>
      <w:divBdr>
        <w:top w:val="none" w:sz="0" w:space="0" w:color="auto"/>
        <w:left w:val="none" w:sz="0" w:space="0" w:color="auto"/>
        <w:bottom w:val="none" w:sz="0" w:space="0" w:color="auto"/>
        <w:right w:val="none" w:sz="0" w:space="0" w:color="auto"/>
      </w:divBdr>
    </w:div>
    <w:div w:id="2049649016">
      <w:marLeft w:val="0"/>
      <w:marRight w:val="0"/>
      <w:marTop w:val="0"/>
      <w:marBottom w:val="0"/>
      <w:divBdr>
        <w:top w:val="none" w:sz="0" w:space="0" w:color="auto"/>
        <w:left w:val="none" w:sz="0" w:space="0" w:color="auto"/>
        <w:bottom w:val="none" w:sz="0" w:space="0" w:color="auto"/>
        <w:right w:val="none" w:sz="0" w:space="0" w:color="auto"/>
      </w:divBdr>
    </w:div>
    <w:div w:id="2049649017">
      <w:marLeft w:val="0"/>
      <w:marRight w:val="0"/>
      <w:marTop w:val="0"/>
      <w:marBottom w:val="0"/>
      <w:divBdr>
        <w:top w:val="none" w:sz="0" w:space="0" w:color="auto"/>
        <w:left w:val="none" w:sz="0" w:space="0" w:color="auto"/>
        <w:bottom w:val="none" w:sz="0" w:space="0" w:color="auto"/>
        <w:right w:val="none" w:sz="0" w:space="0" w:color="auto"/>
      </w:divBdr>
    </w:div>
    <w:div w:id="2049649018">
      <w:marLeft w:val="0"/>
      <w:marRight w:val="0"/>
      <w:marTop w:val="0"/>
      <w:marBottom w:val="0"/>
      <w:divBdr>
        <w:top w:val="none" w:sz="0" w:space="0" w:color="auto"/>
        <w:left w:val="none" w:sz="0" w:space="0" w:color="auto"/>
        <w:bottom w:val="none" w:sz="0" w:space="0" w:color="auto"/>
        <w:right w:val="none" w:sz="0" w:space="0" w:color="auto"/>
      </w:divBdr>
    </w:div>
    <w:div w:id="2049649019">
      <w:marLeft w:val="0"/>
      <w:marRight w:val="0"/>
      <w:marTop w:val="0"/>
      <w:marBottom w:val="0"/>
      <w:divBdr>
        <w:top w:val="none" w:sz="0" w:space="0" w:color="auto"/>
        <w:left w:val="none" w:sz="0" w:space="0" w:color="auto"/>
        <w:bottom w:val="none" w:sz="0" w:space="0" w:color="auto"/>
        <w:right w:val="none" w:sz="0" w:space="0" w:color="auto"/>
      </w:divBdr>
    </w:div>
    <w:div w:id="2049649020">
      <w:marLeft w:val="0"/>
      <w:marRight w:val="0"/>
      <w:marTop w:val="0"/>
      <w:marBottom w:val="0"/>
      <w:divBdr>
        <w:top w:val="none" w:sz="0" w:space="0" w:color="auto"/>
        <w:left w:val="none" w:sz="0" w:space="0" w:color="auto"/>
        <w:bottom w:val="none" w:sz="0" w:space="0" w:color="auto"/>
        <w:right w:val="none" w:sz="0" w:space="0" w:color="auto"/>
      </w:divBdr>
    </w:div>
    <w:div w:id="2049649022">
      <w:marLeft w:val="0"/>
      <w:marRight w:val="0"/>
      <w:marTop w:val="0"/>
      <w:marBottom w:val="0"/>
      <w:divBdr>
        <w:top w:val="none" w:sz="0" w:space="0" w:color="auto"/>
        <w:left w:val="none" w:sz="0" w:space="0" w:color="auto"/>
        <w:bottom w:val="none" w:sz="0" w:space="0" w:color="auto"/>
        <w:right w:val="none" w:sz="0" w:space="0" w:color="auto"/>
      </w:divBdr>
    </w:div>
    <w:div w:id="2049649023">
      <w:marLeft w:val="0"/>
      <w:marRight w:val="0"/>
      <w:marTop w:val="0"/>
      <w:marBottom w:val="0"/>
      <w:divBdr>
        <w:top w:val="none" w:sz="0" w:space="0" w:color="auto"/>
        <w:left w:val="none" w:sz="0" w:space="0" w:color="auto"/>
        <w:bottom w:val="none" w:sz="0" w:space="0" w:color="auto"/>
        <w:right w:val="none" w:sz="0" w:space="0" w:color="auto"/>
      </w:divBdr>
    </w:div>
    <w:div w:id="2049649024">
      <w:marLeft w:val="0"/>
      <w:marRight w:val="0"/>
      <w:marTop w:val="0"/>
      <w:marBottom w:val="0"/>
      <w:divBdr>
        <w:top w:val="none" w:sz="0" w:space="0" w:color="auto"/>
        <w:left w:val="none" w:sz="0" w:space="0" w:color="auto"/>
        <w:bottom w:val="none" w:sz="0" w:space="0" w:color="auto"/>
        <w:right w:val="none" w:sz="0" w:space="0" w:color="auto"/>
      </w:divBdr>
    </w:div>
    <w:div w:id="2049649025">
      <w:marLeft w:val="0"/>
      <w:marRight w:val="0"/>
      <w:marTop w:val="0"/>
      <w:marBottom w:val="0"/>
      <w:divBdr>
        <w:top w:val="none" w:sz="0" w:space="0" w:color="auto"/>
        <w:left w:val="none" w:sz="0" w:space="0" w:color="auto"/>
        <w:bottom w:val="none" w:sz="0" w:space="0" w:color="auto"/>
        <w:right w:val="none" w:sz="0" w:space="0" w:color="auto"/>
      </w:divBdr>
    </w:div>
    <w:div w:id="2049649026">
      <w:marLeft w:val="0"/>
      <w:marRight w:val="0"/>
      <w:marTop w:val="0"/>
      <w:marBottom w:val="0"/>
      <w:divBdr>
        <w:top w:val="none" w:sz="0" w:space="0" w:color="auto"/>
        <w:left w:val="none" w:sz="0" w:space="0" w:color="auto"/>
        <w:bottom w:val="none" w:sz="0" w:space="0" w:color="auto"/>
        <w:right w:val="none" w:sz="0" w:space="0" w:color="auto"/>
      </w:divBdr>
    </w:div>
    <w:div w:id="2049649027">
      <w:marLeft w:val="0"/>
      <w:marRight w:val="0"/>
      <w:marTop w:val="0"/>
      <w:marBottom w:val="0"/>
      <w:divBdr>
        <w:top w:val="none" w:sz="0" w:space="0" w:color="auto"/>
        <w:left w:val="none" w:sz="0" w:space="0" w:color="auto"/>
        <w:bottom w:val="none" w:sz="0" w:space="0" w:color="auto"/>
        <w:right w:val="none" w:sz="0" w:space="0" w:color="auto"/>
      </w:divBdr>
    </w:div>
    <w:div w:id="2049649029">
      <w:marLeft w:val="0"/>
      <w:marRight w:val="0"/>
      <w:marTop w:val="0"/>
      <w:marBottom w:val="0"/>
      <w:divBdr>
        <w:top w:val="none" w:sz="0" w:space="0" w:color="auto"/>
        <w:left w:val="none" w:sz="0" w:space="0" w:color="auto"/>
        <w:bottom w:val="none" w:sz="0" w:space="0" w:color="auto"/>
        <w:right w:val="none" w:sz="0" w:space="0" w:color="auto"/>
      </w:divBdr>
    </w:div>
    <w:div w:id="2049649030">
      <w:marLeft w:val="0"/>
      <w:marRight w:val="0"/>
      <w:marTop w:val="0"/>
      <w:marBottom w:val="0"/>
      <w:divBdr>
        <w:top w:val="none" w:sz="0" w:space="0" w:color="auto"/>
        <w:left w:val="none" w:sz="0" w:space="0" w:color="auto"/>
        <w:bottom w:val="none" w:sz="0" w:space="0" w:color="auto"/>
        <w:right w:val="none" w:sz="0" w:space="0" w:color="auto"/>
      </w:divBdr>
      <w:divsChild>
        <w:div w:id="2049649021">
          <w:marLeft w:val="0"/>
          <w:marRight w:val="0"/>
          <w:marTop w:val="0"/>
          <w:marBottom w:val="0"/>
          <w:divBdr>
            <w:top w:val="none" w:sz="0" w:space="0" w:color="auto"/>
            <w:left w:val="none" w:sz="0" w:space="0" w:color="auto"/>
            <w:bottom w:val="none" w:sz="0" w:space="0" w:color="auto"/>
            <w:right w:val="none" w:sz="0" w:space="0" w:color="auto"/>
          </w:divBdr>
          <w:divsChild>
            <w:div w:id="20496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9031">
      <w:marLeft w:val="0"/>
      <w:marRight w:val="0"/>
      <w:marTop w:val="0"/>
      <w:marBottom w:val="0"/>
      <w:divBdr>
        <w:top w:val="none" w:sz="0" w:space="0" w:color="auto"/>
        <w:left w:val="none" w:sz="0" w:space="0" w:color="auto"/>
        <w:bottom w:val="none" w:sz="0" w:space="0" w:color="auto"/>
        <w:right w:val="none" w:sz="0" w:space="0" w:color="auto"/>
      </w:divBdr>
    </w:div>
    <w:div w:id="2049649032">
      <w:marLeft w:val="0"/>
      <w:marRight w:val="0"/>
      <w:marTop w:val="0"/>
      <w:marBottom w:val="0"/>
      <w:divBdr>
        <w:top w:val="none" w:sz="0" w:space="0" w:color="auto"/>
        <w:left w:val="none" w:sz="0" w:space="0" w:color="auto"/>
        <w:bottom w:val="none" w:sz="0" w:space="0" w:color="auto"/>
        <w:right w:val="none" w:sz="0" w:space="0" w:color="auto"/>
      </w:divBdr>
    </w:div>
    <w:div w:id="2049649033">
      <w:marLeft w:val="0"/>
      <w:marRight w:val="0"/>
      <w:marTop w:val="0"/>
      <w:marBottom w:val="0"/>
      <w:divBdr>
        <w:top w:val="none" w:sz="0" w:space="0" w:color="auto"/>
        <w:left w:val="none" w:sz="0" w:space="0" w:color="auto"/>
        <w:bottom w:val="none" w:sz="0" w:space="0" w:color="auto"/>
        <w:right w:val="none" w:sz="0" w:space="0" w:color="auto"/>
      </w:divBdr>
    </w:div>
    <w:div w:id="2049649034">
      <w:marLeft w:val="0"/>
      <w:marRight w:val="0"/>
      <w:marTop w:val="0"/>
      <w:marBottom w:val="0"/>
      <w:divBdr>
        <w:top w:val="none" w:sz="0" w:space="0" w:color="auto"/>
        <w:left w:val="none" w:sz="0" w:space="0" w:color="auto"/>
        <w:bottom w:val="none" w:sz="0" w:space="0" w:color="auto"/>
        <w:right w:val="none" w:sz="0" w:space="0" w:color="auto"/>
      </w:divBdr>
    </w:div>
    <w:div w:id="2049649035">
      <w:marLeft w:val="0"/>
      <w:marRight w:val="0"/>
      <w:marTop w:val="0"/>
      <w:marBottom w:val="0"/>
      <w:divBdr>
        <w:top w:val="none" w:sz="0" w:space="0" w:color="auto"/>
        <w:left w:val="none" w:sz="0" w:space="0" w:color="auto"/>
        <w:bottom w:val="none" w:sz="0" w:space="0" w:color="auto"/>
        <w:right w:val="none" w:sz="0" w:space="0" w:color="auto"/>
      </w:divBdr>
    </w:div>
    <w:div w:id="2049649036">
      <w:marLeft w:val="0"/>
      <w:marRight w:val="0"/>
      <w:marTop w:val="0"/>
      <w:marBottom w:val="0"/>
      <w:divBdr>
        <w:top w:val="none" w:sz="0" w:space="0" w:color="auto"/>
        <w:left w:val="none" w:sz="0" w:space="0" w:color="auto"/>
        <w:bottom w:val="none" w:sz="0" w:space="0" w:color="auto"/>
        <w:right w:val="none" w:sz="0" w:space="0" w:color="auto"/>
      </w:divBdr>
    </w:div>
    <w:div w:id="2049649038">
      <w:marLeft w:val="0"/>
      <w:marRight w:val="0"/>
      <w:marTop w:val="0"/>
      <w:marBottom w:val="0"/>
      <w:divBdr>
        <w:top w:val="none" w:sz="0" w:space="0" w:color="auto"/>
        <w:left w:val="none" w:sz="0" w:space="0" w:color="auto"/>
        <w:bottom w:val="none" w:sz="0" w:space="0" w:color="auto"/>
        <w:right w:val="none" w:sz="0" w:space="0" w:color="auto"/>
      </w:divBdr>
    </w:div>
    <w:div w:id="2049649039">
      <w:marLeft w:val="0"/>
      <w:marRight w:val="0"/>
      <w:marTop w:val="0"/>
      <w:marBottom w:val="0"/>
      <w:divBdr>
        <w:top w:val="none" w:sz="0" w:space="0" w:color="auto"/>
        <w:left w:val="none" w:sz="0" w:space="0" w:color="auto"/>
        <w:bottom w:val="none" w:sz="0" w:space="0" w:color="auto"/>
        <w:right w:val="none" w:sz="0" w:space="0" w:color="auto"/>
      </w:divBdr>
    </w:div>
    <w:div w:id="2049649040">
      <w:marLeft w:val="0"/>
      <w:marRight w:val="0"/>
      <w:marTop w:val="0"/>
      <w:marBottom w:val="0"/>
      <w:divBdr>
        <w:top w:val="none" w:sz="0" w:space="0" w:color="auto"/>
        <w:left w:val="none" w:sz="0" w:space="0" w:color="auto"/>
        <w:bottom w:val="none" w:sz="0" w:space="0" w:color="auto"/>
        <w:right w:val="none" w:sz="0" w:space="0" w:color="auto"/>
      </w:divBdr>
    </w:div>
    <w:div w:id="2049649041">
      <w:marLeft w:val="0"/>
      <w:marRight w:val="0"/>
      <w:marTop w:val="0"/>
      <w:marBottom w:val="0"/>
      <w:divBdr>
        <w:top w:val="none" w:sz="0" w:space="0" w:color="auto"/>
        <w:left w:val="none" w:sz="0" w:space="0" w:color="auto"/>
        <w:bottom w:val="none" w:sz="0" w:space="0" w:color="auto"/>
        <w:right w:val="none" w:sz="0" w:space="0" w:color="auto"/>
      </w:divBdr>
    </w:div>
    <w:div w:id="2049649042">
      <w:marLeft w:val="0"/>
      <w:marRight w:val="0"/>
      <w:marTop w:val="0"/>
      <w:marBottom w:val="0"/>
      <w:divBdr>
        <w:top w:val="none" w:sz="0" w:space="0" w:color="auto"/>
        <w:left w:val="none" w:sz="0" w:space="0" w:color="auto"/>
        <w:bottom w:val="none" w:sz="0" w:space="0" w:color="auto"/>
        <w:right w:val="none" w:sz="0" w:space="0" w:color="auto"/>
      </w:divBdr>
    </w:div>
    <w:div w:id="2049649043">
      <w:marLeft w:val="0"/>
      <w:marRight w:val="0"/>
      <w:marTop w:val="0"/>
      <w:marBottom w:val="0"/>
      <w:divBdr>
        <w:top w:val="none" w:sz="0" w:space="0" w:color="auto"/>
        <w:left w:val="none" w:sz="0" w:space="0" w:color="auto"/>
        <w:bottom w:val="none" w:sz="0" w:space="0" w:color="auto"/>
        <w:right w:val="none" w:sz="0" w:space="0" w:color="auto"/>
      </w:divBdr>
    </w:div>
    <w:div w:id="2049649044">
      <w:marLeft w:val="0"/>
      <w:marRight w:val="0"/>
      <w:marTop w:val="0"/>
      <w:marBottom w:val="0"/>
      <w:divBdr>
        <w:top w:val="none" w:sz="0" w:space="0" w:color="auto"/>
        <w:left w:val="none" w:sz="0" w:space="0" w:color="auto"/>
        <w:bottom w:val="none" w:sz="0" w:space="0" w:color="auto"/>
        <w:right w:val="none" w:sz="0" w:space="0" w:color="auto"/>
      </w:divBdr>
    </w:div>
    <w:div w:id="2049649045">
      <w:marLeft w:val="0"/>
      <w:marRight w:val="0"/>
      <w:marTop w:val="0"/>
      <w:marBottom w:val="0"/>
      <w:divBdr>
        <w:top w:val="none" w:sz="0" w:space="0" w:color="auto"/>
        <w:left w:val="none" w:sz="0" w:space="0" w:color="auto"/>
        <w:bottom w:val="none" w:sz="0" w:space="0" w:color="auto"/>
        <w:right w:val="none" w:sz="0" w:space="0" w:color="auto"/>
      </w:divBdr>
    </w:div>
    <w:div w:id="2049649046">
      <w:marLeft w:val="0"/>
      <w:marRight w:val="0"/>
      <w:marTop w:val="0"/>
      <w:marBottom w:val="0"/>
      <w:divBdr>
        <w:top w:val="none" w:sz="0" w:space="0" w:color="auto"/>
        <w:left w:val="none" w:sz="0" w:space="0" w:color="auto"/>
        <w:bottom w:val="none" w:sz="0" w:space="0" w:color="auto"/>
        <w:right w:val="none" w:sz="0" w:space="0" w:color="auto"/>
      </w:divBdr>
    </w:div>
    <w:div w:id="2049649047">
      <w:marLeft w:val="0"/>
      <w:marRight w:val="0"/>
      <w:marTop w:val="0"/>
      <w:marBottom w:val="0"/>
      <w:divBdr>
        <w:top w:val="none" w:sz="0" w:space="0" w:color="auto"/>
        <w:left w:val="none" w:sz="0" w:space="0" w:color="auto"/>
        <w:bottom w:val="none" w:sz="0" w:space="0" w:color="auto"/>
        <w:right w:val="none" w:sz="0" w:space="0" w:color="auto"/>
      </w:divBdr>
    </w:div>
    <w:div w:id="2049649048">
      <w:marLeft w:val="0"/>
      <w:marRight w:val="0"/>
      <w:marTop w:val="0"/>
      <w:marBottom w:val="0"/>
      <w:divBdr>
        <w:top w:val="none" w:sz="0" w:space="0" w:color="auto"/>
        <w:left w:val="none" w:sz="0" w:space="0" w:color="auto"/>
        <w:bottom w:val="none" w:sz="0" w:space="0" w:color="auto"/>
        <w:right w:val="none" w:sz="0" w:space="0" w:color="auto"/>
      </w:divBdr>
    </w:div>
    <w:div w:id="2049649049">
      <w:marLeft w:val="0"/>
      <w:marRight w:val="0"/>
      <w:marTop w:val="0"/>
      <w:marBottom w:val="0"/>
      <w:divBdr>
        <w:top w:val="none" w:sz="0" w:space="0" w:color="auto"/>
        <w:left w:val="none" w:sz="0" w:space="0" w:color="auto"/>
        <w:bottom w:val="none" w:sz="0" w:space="0" w:color="auto"/>
        <w:right w:val="none" w:sz="0" w:space="0" w:color="auto"/>
      </w:divBdr>
    </w:div>
    <w:div w:id="2049649050">
      <w:marLeft w:val="0"/>
      <w:marRight w:val="0"/>
      <w:marTop w:val="0"/>
      <w:marBottom w:val="0"/>
      <w:divBdr>
        <w:top w:val="none" w:sz="0" w:space="0" w:color="auto"/>
        <w:left w:val="none" w:sz="0" w:space="0" w:color="auto"/>
        <w:bottom w:val="none" w:sz="0" w:space="0" w:color="auto"/>
        <w:right w:val="none" w:sz="0" w:space="0" w:color="auto"/>
      </w:divBdr>
    </w:div>
    <w:div w:id="2049649051">
      <w:marLeft w:val="0"/>
      <w:marRight w:val="0"/>
      <w:marTop w:val="0"/>
      <w:marBottom w:val="0"/>
      <w:divBdr>
        <w:top w:val="none" w:sz="0" w:space="0" w:color="auto"/>
        <w:left w:val="none" w:sz="0" w:space="0" w:color="auto"/>
        <w:bottom w:val="none" w:sz="0" w:space="0" w:color="auto"/>
        <w:right w:val="none" w:sz="0" w:space="0" w:color="auto"/>
      </w:divBdr>
    </w:div>
    <w:div w:id="2049649052">
      <w:marLeft w:val="0"/>
      <w:marRight w:val="0"/>
      <w:marTop w:val="0"/>
      <w:marBottom w:val="0"/>
      <w:divBdr>
        <w:top w:val="none" w:sz="0" w:space="0" w:color="auto"/>
        <w:left w:val="none" w:sz="0" w:space="0" w:color="auto"/>
        <w:bottom w:val="none" w:sz="0" w:space="0" w:color="auto"/>
        <w:right w:val="none" w:sz="0" w:space="0" w:color="auto"/>
      </w:divBdr>
    </w:div>
    <w:div w:id="2049649053">
      <w:marLeft w:val="0"/>
      <w:marRight w:val="0"/>
      <w:marTop w:val="0"/>
      <w:marBottom w:val="0"/>
      <w:divBdr>
        <w:top w:val="none" w:sz="0" w:space="0" w:color="auto"/>
        <w:left w:val="none" w:sz="0" w:space="0" w:color="auto"/>
        <w:bottom w:val="none" w:sz="0" w:space="0" w:color="auto"/>
        <w:right w:val="none" w:sz="0" w:space="0" w:color="auto"/>
      </w:divBdr>
    </w:div>
    <w:div w:id="2049649054">
      <w:marLeft w:val="0"/>
      <w:marRight w:val="0"/>
      <w:marTop w:val="0"/>
      <w:marBottom w:val="0"/>
      <w:divBdr>
        <w:top w:val="none" w:sz="0" w:space="0" w:color="auto"/>
        <w:left w:val="none" w:sz="0" w:space="0" w:color="auto"/>
        <w:bottom w:val="none" w:sz="0" w:space="0" w:color="auto"/>
        <w:right w:val="none" w:sz="0" w:space="0" w:color="auto"/>
      </w:divBdr>
    </w:div>
    <w:div w:id="2049649055">
      <w:marLeft w:val="0"/>
      <w:marRight w:val="0"/>
      <w:marTop w:val="0"/>
      <w:marBottom w:val="0"/>
      <w:divBdr>
        <w:top w:val="none" w:sz="0" w:space="0" w:color="auto"/>
        <w:left w:val="none" w:sz="0" w:space="0" w:color="auto"/>
        <w:bottom w:val="none" w:sz="0" w:space="0" w:color="auto"/>
        <w:right w:val="none" w:sz="0" w:space="0" w:color="auto"/>
      </w:divBdr>
    </w:div>
    <w:div w:id="2049649056">
      <w:marLeft w:val="0"/>
      <w:marRight w:val="0"/>
      <w:marTop w:val="0"/>
      <w:marBottom w:val="0"/>
      <w:divBdr>
        <w:top w:val="none" w:sz="0" w:space="0" w:color="auto"/>
        <w:left w:val="none" w:sz="0" w:space="0" w:color="auto"/>
        <w:bottom w:val="none" w:sz="0" w:space="0" w:color="auto"/>
        <w:right w:val="none" w:sz="0" w:space="0" w:color="auto"/>
      </w:divBdr>
    </w:div>
    <w:div w:id="2049649057">
      <w:marLeft w:val="0"/>
      <w:marRight w:val="0"/>
      <w:marTop w:val="0"/>
      <w:marBottom w:val="0"/>
      <w:divBdr>
        <w:top w:val="none" w:sz="0" w:space="0" w:color="auto"/>
        <w:left w:val="none" w:sz="0" w:space="0" w:color="auto"/>
        <w:bottom w:val="none" w:sz="0" w:space="0" w:color="auto"/>
        <w:right w:val="none" w:sz="0" w:space="0" w:color="auto"/>
      </w:divBdr>
      <w:divsChild>
        <w:div w:id="2049649062">
          <w:marLeft w:val="0"/>
          <w:marRight w:val="0"/>
          <w:marTop w:val="0"/>
          <w:marBottom w:val="0"/>
          <w:divBdr>
            <w:top w:val="none" w:sz="0" w:space="0" w:color="auto"/>
            <w:left w:val="none" w:sz="0" w:space="0" w:color="auto"/>
            <w:bottom w:val="none" w:sz="0" w:space="0" w:color="auto"/>
            <w:right w:val="none" w:sz="0" w:space="0" w:color="auto"/>
          </w:divBdr>
          <w:divsChild>
            <w:div w:id="20496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9058">
      <w:marLeft w:val="0"/>
      <w:marRight w:val="0"/>
      <w:marTop w:val="0"/>
      <w:marBottom w:val="0"/>
      <w:divBdr>
        <w:top w:val="none" w:sz="0" w:space="0" w:color="auto"/>
        <w:left w:val="none" w:sz="0" w:space="0" w:color="auto"/>
        <w:bottom w:val="none" w:sz="0" w:space="0" w:color="auto"/>
        <w:right w:val="none" w:sz="0" w:space="0" w:color="auto"/>
      </w:divBdr>
    </w:div>
    <w:div w:id="2049649059">
      <w:marLeft w:val="0"/>
      <w:marRight w:val="0"/>
      <w:marTop w:val="0"/>
      <w:marBottom w:val="0"/>
      <w:divBdr>
        <w:top w:val="none" w:sz="0" w:space="0" w:color="auto"/>
        <w:left w:val="none" w:sz="0" w:space="0" w:color="auto"/>
        <w:bottom w:val="none" w:sz="0" w:space="0" w:color="auto"/>
        <w:right w:val="none" w:sz="0" w:space="0" w:color="auto"/>
      </w:divBdr>
      <w:divsChild>
        <w:div w:id="2049649007">
          <w:marLeft w:val="0"/>
          <w:marRight w:val="0"/>
          <w:marTop w:val="0"/>
          <w:marBottom w:val="0"/>
          <w:divBdr>
            <w:top w:val="none" w:sz="0" w:space="0" w:color="auto"/>
            <w:left w:val="none" w:sz="0" w:space="0" w:color="auto"/>
            <w:bottom w:val="none" w:sz="0" w:space="0" w:color="auto"/>
            <w:right w:val="none" w:sz="0" w:space="0" w:color="auto"/>
          </w:divBdr>
          <w:divsChild>
            <w:div w:id="2049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9060">
      <w:marLeft w:val="0"/>
      <w:marRight w:val="0"/>
      <w:marTop w:val="0"/>
      <w:marBottom w:val="0"/>
      <w:divBdr>
        <w:top w:val="none" w:sz="0" w:space="0" w:color="auto"/>
        <w:left w:val="none" w:sz="0" w:space="0" w:color="auto"/>
        <w:bottom w:val="none" w:sz="0" w:space="0" w:color="auto"/>
        <w:right w:val="none" w:sz="0" w:space="0" w:color="auto"/>
      </w:divBdr>
    </w:div>
    <w:div w:id="2049649061">
      <w:marLeft w:val="0"/>
      <w:marRight w:val="0"/>
      <w:marTop w:val="0"/>
      <w:marBottom w:val="0"/>
      <w:divBdr>
        <w:top w:val="none" w:sz="0" w:space="0" w:color="auto"/>
        <w:left w:val="none" w:sz="0" w:space="0" w:color="auto"/>
        <w:bottom w:val="none" w:sz="0" w:space="0" w:color="auto"/>
        <w:right w:val="none" w:sz="0" w:space="0" w:color="auto"/>
      </w:divBdr>
    </w:div>
    <w:div w:id="2049649063">
      <w:marLeft w:val="0"/>
      <w:marRight w:val="0"/>
      <w:marTop w:val="0"/>
      <w:marBottom w:val="0"/>
      <w:divBdr>
        <w:top w:val="none" w:sz="0" w:space="0" w:color="auto"/>
        <w:left w:val="none" w:sz="0" w:space="0" w:color="auto"/>
        <w:bottom w:val="none" w:sz="0" w:space="0" w:color="auto"/>
        <w:right w:val="none" w:sz="0" w:space="0" w:color="auto"/>
      </w:divBdr>
    </w:div>
    <w:div w:id="2049649064">
      <w:marLeft w:val="0"/>
      <w:marRight w:val="0"/>
      <w:marTop w:val="0"/>
      <w:marBottom w:val="0"/>
      <w:divBdr>
        <w:top w:val="none" w:sz="0" w:space="0" w:color="auto"/>
        <w:left w:val="none" w:sz="0" w:space="0" w:color="auto"/>
        <w:bottom w:val="none" w:sz="0" w:space="0" w:color="auto"/>
        <w:right w:val="none" w:sz="0" w:space="0" w:color="auto"/>
      </w:divBdr>
    </w:div>
    <w:div w:id="2049649066">
      <w:marLeft w:val="0"/>
      <w:marRight w:val="0"/>
      <w:marTop w:val="0"/>
      <w:marBottom w:val="0"/>
      <w:divBdr>
        <w:top w:val="none" w:sz="0" w:space="0" w:color="auto"/>
        <w:left w:val="none" w:sz="0" w:space="0" w:color="auto"/>
        <w:bottom w:val="none" w:sz="0" w:space="0" w:color="auto"/>
        <w:right w:val="none" w:sz="0" w:space="0" w:color="auto"/>
      </w:divBdr>
    </w:div>
    <w:div w:id="2049649067">
      <w:marLeft w:val="0"/>
      <w:marRight w:val="0"/>
      <w:marTop w:val="0"/>
      <w:marBottom w:val="0"/>
      <w:divBdr>
        <w:top w:val="none" w:sz="0" w:space="0" w:color="auto"/>
        <w:left w:val="none" w:sz="0" w:space="0" w:color="auto"/>
        <w:bottom w:val="none" w:sz="0" w:space="0" w:color="auto"/>
        <w:right w:val="none" w:sz="0" w:space="0" w:color="auto"/>
      </w:divBdr>
    </w:div>
    <w:div w:id="2049649068">
      <w:marLeft w:val="0"/>
      <w:marRight w:val="0"/>
      <w:marTop w:val="0"/>
      <w:marBottom w:val="0"/>
      <w:divBdr>
        <w:top w:val="none" w:sz="0" w:space="0" w:color="auto"/>
        <w:left w:val="none" w:sz="0" w:space="0" w:color="auto"/>
        <w:bottom w:val="none" w:sz="0" w:space="0" w:color="auto"/>
        <w:right w:val="none" w:sz="0" w:space="0" w:color="auto"/>
      </w:divBdr>
    </w:div>
    <w:div w:id="2049649069">
      <w:marLeft w:val="0"/>
      <w:marRight w:val="0"/>
      <w:marTop w:val="0"/>
      <w:marBottom w:val="0"/>
      <w:divBdr>
        <w:top w:val="none" w:sz="0" w:space="0" w:color="auto"/>
        <w:left w:val="none" w:sz="0" w:space="0" w:color="auto"/>
        <w:bottom w:val="none" w:sz="0" w:space="0" w:color="auto"/>
        <w:right w:val="none" w:sz="0" w:space="0" w:color="auto"/>
      </w:divBdr>
    </w:div>
    <w:div w:id="2049649070">
      <w:marLeft w:val="0"/>
      <w:marRight w:val="0"/>
      <w:marTop w:val="0"/>
      <w:marBottom w:val="0"/>
      <w:divBdr>
        <w:top w:val="none" w:sz="0" w:space="0" w:color="auto"/>
        <w:left w:val="none" w:sz="0" w:space="0" w:color="auto"/>
        <w:bottom w:val="none" w:sz="0" w:space="0" w:color="auto"/>
        <w:right w:val="none" w:sz="0" w:space="0" w:color="auto"/>
      </w:divBdr>
    </w:div>
    <w:div w:id="2049649071">
      <w:marLeft w:val="0"/>
      <w:marRight w:val="0"/>
      <w:marTop w:val="0"/>
      <w:marBottom w:val="0"/>
      <w:divBdr>
        <w:top w:val="none" w:sz="0" w:space="0" w:color="auto"/>
        <w:left w:val="none" w:sz="0" w:space="0" w:color="auto"/>
        <w:bottom w:val="none" w:sz="0" w:space="0" w:color="auto"/>
        <w:right w:val="none" w:sz="0" w:space="0" w:color="auto"/>
      </w:divBdr>
      <w:divsChild>
        <w:div w:id="2049649065">
          <w:marLeft w:val="0"/>
          <w:marRight w:val="0"/>
          <w:marTop w:val="0"/>
          <w:marBottom w:val="0"/>
          <w:divBdr>
            <w:top w:val="none" w:sz="0" w:space="0" w:color="auto"/>
            <w:left w:val="none" w:sz="0" w:space="0" w:color="auto"/>
            <w:bottom w:val="none" w:sz="0" w:space="0" w:color="auto"/>
            <w:right w:val="none" w:sz="0" w:space="0" w:color="auto"/>
          </w:divBdr>
          <w:divsChild>
            <w:div w:id="20496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9072">
      <w:marLeft w:val="0"/>
      <w:marRight w:val="0"/>
      <w:marTop w:val="0"/>
      <w:marBottom w:val="0"/>
      <w:divBdr>
        <w:top w:val="none" w:sz="0" w:space="0" w:color="auto"/>
        <w:left w:val="none" w:sz="0" w:space="0" w:color="auto"/>
        <w:bottom w:val="none" w:sz="0" w:space="0" w:color="auto"/>
        <w:right w:val="none" w:sz="0" w:space="0" w:color="auto"/>
      </w:divBdr>
    </w:div>
    <w:div w:id="2049649073">
      <w:marLeft w:val="0"/>
      <w:marRight w:val="0"/>
      <w:marTop w:val="0"/>
      <w:marBottom w:val="0"/>
      <w:divBdr>
        <w:top w:val="none" w:sz="0" w:space="0" w:color="auto"/>
        <w:left w:val="none" w:sz="0" w:space="0" w:color="auto"/>
        <w:bottom w:val="none" w:sz="0" w:space="0" w:color="auto"/>
        <w:right w:val="none" w:sz="0" w:space="0" w:color="auto"/>
      </w:divBdr>
    </w:div>
    <w:div w:id="2049649074">
      <w:marLeft w:val="0"/>
      <w:marRight w:val="0"/>
      <w:marTop w:val="0"/>
      <w:marBottom w:val="0"/>
      <w:divBdr>
        <w:top w:val="none" w:sz="0" w:space="0" w:color="auto"/>
        <w:left w:val="none" w:sz="0" w:space="0" w:color="auto"/>
        <w:bottom w:val="none" w:sz="0" w:space="0" w:color="auto"/>
        <w:right w:val="none" w:sz="0" w:space="0" w:color="auto"/>
      </w:divBdr>
    </w:div>
    <w:div w:id="2049649075">
      <w:marLeft w:val="0"/>
      <w:marRight w:val="0"/>
      <w:marTop w:val="0"/>
      <w:marBottom w:val="0"/>
      <w:divBdr>
        <w:top w:val="none" w:sz="0" w:space="0" w:color="auto"/>
        <w:left w:val="none" w:sz="0" w:space="0" w:color="auto"/>
        <w:bottom w:val="none" w:sz="0" w:space="0" w:color="auto"/>
        <w:right w:val="none" w:sz="0" w:space="0" w:color="auto"/>
      </w:divBdr>
    </w:div>
    <w:div w:id="2049649076">
      <w:marLeft w:val="0"/>
      <w:marRight w:val="0"/>
      <w:marTop w:val="0"/>
      <w:marBottom w:val="0"/>
      <w:divBdr>
        <w:top w:val="none" w:sz="0" w:space="0" w:color="auto"/>
        <w:left w:val="none" w:sz="0" w:space="0" w:color="auto"/>
        <w:bottom w:val="none" w:sz="0" w:space="0" w:color="auto"/>
        <w:right w:val="none" w:sz="0" w:space="0" w:color="auto"/>
      </w:divBdr>
    </w:div>
    <w:div w:id="2049649077">
      <w:marLeft w:val="0"/>
      <w:marRight w:val="0"/>
      <w:marTop w:val="0"/>
      <w:marBottom w:val="0"/>
      <w:divBdr>
        <w:top w:val="none" w:sz="0" w:space="0" w:color="auto"/>
        <w:left w:val="none" w:sz="0" w:space="0" w:color="auto"/>
        <w:bottom w:val="none" w:sz="0" w:space="0" w:color="auto"/>
        <w:right w:val="none" w:sz="0" w:space="0" w:color="auto"/>
      </w:divBdr>
    </w:div>
    <w:div w:id="2049649078">
      <w:marLeft w:val="0"/>
      <w:marRight w:val="0"/>
      <w:marTop w:val="0"/>
      <w:marBottom w:val="0"/>
      <w:divBdr>
        <w:top w:val="none" w:sz="0" w:space="0" w:color="auto"/>
        <w:left w:val="none" w:sz="0" w:space="0" w:color="auto"/>
        <w:bottom w:val="none" w:sz="0" w:space="0" w:color="auto"/>
        <w:right w:val="none" w:sz="0" w:space="0" w:color="auto"/>
      </w:divBdr>
    </w:div>
    <w:div w:id="2049649079">
      <w:marLeft w:val="0"/>
      <w:marRight w:val="0"/>
      <w:marTop w:val="0"/>
      <w:marBottom w:val="0"/>
      <w:divBdr>
        <w:top w:val="none" w:sz="0" w:space="0" w:color="auto"/>
        <w:left w:val="none" w:sz="0" w:space="0" w:color="auto"/>
        <w:bottom w:val="none" w:sz="0" w:space="0" w:color="auto"/>
        <w:right w:val="none" w:sz="0" w:space="0" w:color="auto"/>
      </w:divBdr>
    </w:div>
    <w:div w:id="2049649080">
      <w:marLeft w:val="0"/>
      <w:marRight w:val="0"/>
      <w:marTop w:val="0"/>
      <w:marBottom w:val="0"/>
      <w:divBdr>
        <w:top w:val="none" w:sz="0" w:space="0" w:color="auto"/>
        <w:left w:val="none" w:sz="0" w:space="0" w:color="auto"/>
        <w:bottom w:val="none" w:sz="0" w:space="0" w:color="auto"/>
        <w:right w:val="none" w:sz="0" w:space="0" w:color="auto"/>
      </w:divBdr>
    </w:div>
    <w:div w:id="2049649081">
      <w:marLeft w:val="0"/>
      <w:marRight w:val="0"/>
      <w:marTop w:val="0"/>
      <w:marBottom w:val="0"/>
      <w:divBdr>
        <w:top w:val="none" w:sz="0" w:space="0" w:color="auto"/>
        <w:left w:val="none" w:sz="0" w:space="0" w:color="auto"/>
        <w:bottom w:val="none" w:sz="0" w:space="0" w:color="auto"/>
        <w:right w:val="none" w:sz="0" w:space="0" w:color="auto"/>
      </w:divBdr>
    </w:div>
    <w:div w:id="2049649084">
      <w:marLeft w:val="0"/>
      <w:marRight w:val="0"/>
      <w:marTop w:val="0"/>
      <w:marBottom w:val="0"/>
      <w:divBdr>
        <w:top w:val="none" w:sz="0" w:space="0" w:color="auto"/>
        <w:left w:val="none" w:sz="0" w:space="0" w:color="auto"/>
        <w:bottom w:val="none" w:sz="0" w:space="0" w:color="auto"/>
        <w:right w:val="none" w:sz="0" w:space="0" w:color="auto"/>
      </w:divBdr>
    </w:div>
    <w:div w:id="2049649085">
      <w:marLeft w:val="0"/>
      <w:marRight w:val="0"/>
      <w:marTop w:val="0"/>
      <w:marBottom w:val="0"/>
      <w:divBdr>
        <w:top w:val="none" w:sz="0" w:space="0" w:color="auto"/>
        <w:left w:val="none" w:sz="0" w:space="0" w:color="auto"/>
        <w:bottom w:val="none" w:sz="0" w:space="0" w:color="auto"/>
        <w:right w:val="none" w:sz="0" w:space="0" w:color="auto"/>
      </w:divBdr>
    </w:div>
    <w:div w:id="2049649086">
      <w:marLeft w:val="0"/>
      <w:marRight w:val="0"/>
      <w:marTop w:val="0"/>
      <w:marBottom w:val="0"/>
      <w:divBdr>
        <w:top w:val="none" w:sz="0" w:space="0" w:color="auto"/>
        <w:left w:val="none" w:sz="0" w:space="0" w:color="auto"/>
        <w:bottom w:val="none" w:sz="0" w:space="0" w:color="auto"/>
        <w:right w:val="none" w:sz="0" w:space="0" w:color="auto"/>
      </w:divBdr>
    </w:div>
    <w:div w:id="2049649087">
      <w:marLeft w:val="0"/>
      <w:marRight w:val="0"/>
      <w:marTop w:val="0"/>
      <w:marBottom w:val="0"/>
      <w:divBdr>
        <w:top w:val="none" w:sz="0" w:space="0" w:color="auto"/>
        <w:left w:val="none" w:sz="0" w:space="0" w:color="auto"/>
        <w:bottom w:val="none" w:sz="0" w:space="0" w:color="auto"/>
        <w:right w:val="none" w:sz="0" w:space="0" w:color="auto"/>
      </w:divBdr>
    </w:div>
    <w:div w:id="2049649090">
      <w:marLeft w:val="0"/>
      <w:marRight w:val="0"/>
      <w:marTop w:val="0"/>
      <w:marBottom w:val="0"/>
      <w:divBdr>
        <w:top w:val="none" w:sz="0" w:space="0" w:color="auto"/>
        <w:left w:val="none" w:sz="0" w:space="0" w:color="auto"/>
        <w:bottom w:val="none" w:sz="0" w:space="0" w:color="auto"/>
        <w:right w:val="none" w:sz="0" w:space="0" w:color="auto"/>
      </w:divBdr>
      <w:divsChild>
        <w:div w:id="2049649005">
          <w:marLeft w:val="0"/>
          <w:marRight w:val="0"/>
          <w:marTop w:val="0"/>
          <w:marBottom w:val="0"/>
          <w:divBdr>
            <w:top w:val="none" w:sz="0" w:space="0" w:color="auto"/>
            <w:left w:val="none" w:sz="0" w:space="0" w:color="auto"/>
            <w:bottom w:val="none" w:sz="0" w:space="0" w:color="auto"/>
            <w:right w:val="none" w:sz="0" w:space="0" w:color="auto"/>
          </w:divBdr>
          <w:divsChild>
            <w:div w:id="20496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9091">
      <w:marLeft w:val="0"/>
      <w:marRight w:val="0"/>
      <w:marTop w:val="0"/>
      <w:marBottom w:val="0"/>
      <w:divBdr>
        <w:top w:val="none" w:sz="0" w:space="0" w:color="auto"/>
        <w:left w:val="none" w:sz="0" w:space="0" w:color="auto"/>
        <w:bottom w:val="none" w:sz="0" w:space="0" w:color="auto"/>
        <w:right w:val="none" w:sz="0" w:space="0" w:color="auto"/>
      </w:divBdr>
    </w:div>
    <w:div w:id="2049649092">
      <w:marLeft w:val="0"/>
      <w:marRight w:val="0"/>
      <w:marTop w:val="0"/>
      <w:marBottom w:val="0"/>
      <w:divBdr>
        <w:top w:val="none" w:sz="0" w:space="0" w:color="auto"/>
        <w:left w:val="none" w:sz="0" w:space="0" w:color="auto"/>
        <w:bottom w:val="none" w:sz="0" w:space="0" w:color="auto"/>
        <w:right w:val="none" w:sz="0" w:space="0" w:color="auto"/>
      </w:divBdr>
    </w:div>
    <w:div w:id="20496490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bilanov\AppData\Local\Microsoft\Windows\bkostkov$\My%20Documents\%23CLIENTS\%23UK\1LF%20UK%20-%20V&#344;\V&#344;%202012\1.LF%20pojistny%20program%202012.xl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eneraliceska.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755A-185C-4B07-B3ED-87F68674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9303</Words>
  <Characters>54893</Characters>
  <Application>Microsoft Office Word</Application>
  <DocSecurity>0</DocSecurity>
  <Lines>457</Lines>
  <Paragraphs>128</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64068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Mertlová Kamila</dc:creator>
  <cp:keywords/>
  <dc:description/>
  <cp:lastModifiedBy>Jaroslav Sainer</cp:lastModifiedBy>
  <cp:revision>2</cp:revision>
  <cp:lastPrinted>2020-01-07T08:32:00Z</cp:lastPrinted>
  <dcterms:created xsi:type="dcterms:W3CDTF">2023-07-27T10:27:00Z</dcterms:created>
  <dcterms:modified xsi:type="dcterms:W3CDTF">2023-07-27T10:27:00Z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2023-07-20T13:26:46Z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75ade532-d693-4645-bc27-367d22cc2fd9</vt:lpwstr>
  </property>
  <property fmtid="{D5CDD505-2E9C-101B-9397-08002B2CF9AE}" pid="8" name="MSIP_Label_17a71049-ab6d-463d-b568-0751aa1e8107_ContentBits">
    <vt:lpwstr>2</vt:lpwstr>
  </property>
</Properties>
</file>