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04E0" w14:textId="05B37BF9" w:rsidR="00AD72BC" w:rsidRDefault="00AD72BC" w:rsidP="001F46F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</w:t>
      </w:r>
    </w:p>
    <w:p w14:paraId="46C3D0DD" w14:textId="1BACD618" w:rsidR="00F15594" w:rsidRPr="00F15594" w:rsidRDefault="00F15594" w:rsidP="00F15594">
      <w:p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Níže uvedeného dne, měsíce a roku spolu uzavírají smluvní strany</w:t>
      </w:r>
    </w:p>
    <w:tbl>
      <w:tblPr>
        <w:tblStyle w:val="Mkatabulky"/>
        <w:tblW w:w="16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  <w:gridCol w:w="7219"/>
      </w:tblGrid>
      <w:tr w:rsidR="00F15594" w:rsidRPr="00F15594" w14:paraId="46C3D0E1" w14:textId="77777777" w:rsidTr="00F06230">
        <w:tc>
          <w:tcPr>
            <w:tcW w:w="1843" w:type="dxa"/>
            <w:shd w:val="clear" w:color="auto" w:fill="auto"/>
          </w:tcPr>
          <w:p w14:paraId="46C3D0DE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7219" w:type="dxa"/>
          </w:tcPr>
          <w:p w14:paraId="46C3D0DF" w14:textId="77777777" w:rsidR="00F15594" w:rsidRPr="00F15594" w:rsidRDefault="00F15594" w:rsidP="00F06230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15594">
              <w:rPr>
                <w:rFonts w:asciiTheme="minorHAnsi" w:hAnsiTheme="minorHAnsi" w:cstheme="minorHAnsi"/>
                <w:b/>
                <w:bCs/>
              </w:rPr>
              <w:t>Calliditas</w:t>
            </w:r>
            <w:proofErr w:type="spellEnd"/>
            <w:r w:rsidRPr="00F15594">
              <w:rPr>
                <w:rFonts w:asciiTheme="minorHAnsi" w:hAnsiTheme="minorHAnsi" w:cstheme="minorHAnsi"/>
                <w:b/>
                <w:bCs/>
              </w:rPr>
              <w:t xml:space="preserve"> s.r.o.</w:t>
            </w:r>
          </w:p>
        </w:tc>
        <w:tc>
          <w:tcPr>
            <w:tcW w:w="7219" w:type="dxa"/>
            <w:shd w:val="clear" w:color="auto" w:fill="auto"/>
          </w:tcPr>
          <w:p w14:paraId="46C3D0E0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0E5" w14:textId="77777777" w:rsidTr="00F06230">
        <w:tc>
          <w:tcPr>
            <w:tcW w:w="1843" w:type="dxa"/>
            <w:shd w:val="clear" w:color="auto" w:fill="auto"/>
          </w:tcPr>
          <w:p w14:paraId="46C3D0E2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7219" w:type="dxa"/>
          </w:tcPr>
          <w:p w14:paraId="46C3D0E3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Podsedice 1, 411 15 Podsedice</w:t>
            </w:r>
          </w:p>
        </w:tc>
        <w:tc>
          <w:tcPr>
            <w:tcW w:w="7219" w:type="dxa"/>
            <w:shd w:val="clear" w:color="auto" w:fill="auto"/>
          </w:tcPr>
          <w:p w14:paraId="46C3D0E4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0EB" w14:textId="77777777" w:rsidTr="00F06230">
        <w:tc>
          <w:tcPr>
            <w:tcW w:w="1843" w:type="dxa"/>
            <w:shd w:val="clear" w:color="auto" w:fill="auto"/>
          </w:tcPr>
          <w:p w14:paraId="46C3D0E6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IČ:</w:t>
            </w:r>
          </w:p>
          <w:p w14:paraId="46C3D0E7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7219" w:type="dxa"/>
          </w:tcPr>
          <w:p w14:paraId="46C3D0E8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05698952</w:t>
            </w:r>
          </w:p>
          <w:p w14:paraId="46C3D0E9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CZ05698952</w:t>
            </w:r>
          </w:p>
        </w:tc>
        <w:tc>
          <w:tcPr>
            <w:tcW w:w="7219" w:type="dxa"/>
            <w:shd w:val="clear" w:color="auto" w:fill="auto"/>
          </w:tcPr>
          <w:p w14:paraId="46C3D0EA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0EF" w14:textId="77777777" w:rsidTr="00F06230">
        <w:tc>
          <w:tcPr>
            <w:tcW w:w="1843" w:type="dxa"/>
            <w:shd w:val="clear" w:color="auto" w:fill="auto"/>
          </w:tcPr>
          <w:p w14:paraId="46C3D0EC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7219" w:type="dxa"/>
          </w:tcPr>
          <w:p w14:paraId="46C3D0ED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287932947/0300</w:t>
            </w:r>
          </w:p>
        </w:tc>
        <w:tc>
          <w:tcPr>
            <w:tcW w:w="7219" w:type="dxa"/>
            <w:shd w:val="clear" w:color="auto" w:fill="auto"/>
          </w:tcPr>
          <w:p w14:paraId="46C3D0EE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0F3" w14:textId="77777777" w:rsidTr="00F06230">
        <w:tc>
          <w:tcPr>
            <w:tcW w:w="1843" w:type="dxa"/>
            <w:shd w:val="clear" w:color="auto" w:fill="auto"/>
          </w:tcPr>
          <w:p w14:paraId="46C3D0F0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Zastoupená:</w:t>
            </w:r>
          </w:p>
        </w:tc>
        <w:tc>
          <w:tcPr>
            <w:tcW w:w="7219" w:type="dxa"/>
          </w:tcPr>
          <w:p w14:paraId="46C3D0F1" w14:textId="77777777" w:rsidR="00F15594" w:rsidRPr="00F15594" w:rsidRDefault="00F15594" w:rsidP="00F06230">
            <w:pPr>
              <w:rPr>
                <w:rFonts w:asciiTheme="minorHAnsi" w:hAnsiTheme="minorHAnsi" w:cstheme="minorHAnsi"/>
                <w:highlight w:val="yellow"/>
              </w:rPr>
            </w:pPr>
            <w:r w:rsidRPr="00F15594">
              <w:rPr>
                <w:rFonts w:asciiTheme="minorHAnsi" w:hAnsiTheme="minorHAnsi" w:cstheme="minorHAnsi"/>
              </w:rPr>
              <w:t>Bc. Milošem Kačerem, jednatelem</w:t>
            </w:r>
          </w:p>
        </w:tc>
        <w:tc>
          <w:tcPr>
            <w:tcW w:w="7219" w:type="dxa"/>
            <w:shd w:val="clear" w:color="auto" w:fill="auto"/>
          </w:tcPr>
          <w:p w14:paraId="46C3D0F2" w14:textId="77777777" w:rsidR="00F15594" w:rsidRPr="00F15594" w:rsidRDefault="00F15594" w:rsidP="00F06230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6C3D0F4" w14:textId="52AB1844" w:rsidR="00F15594" w:rsidRPr="00F15594" w:rsidRDefault="00F15594" w:rsidP="00F15594">
      <w:p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(dále jako </w:t>
      </w:r>
      <w:proofErr w:type="spellStart"/>
      <w:r w:rsidR="003737C7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>)</w:t>
      </w:r>
    </w:p>
    <w:p w14:paraId="46C3D0F5" w14:textId="77777777" w:rsidR="00F15594" w:rsidRPr="00F15594" w:rsidRDefault="00F15594" w:rsidP="00F15594">
      <w:p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a</w:t>
      </w:r>
    </w:p>
    <w:tbl>
      <w:tblPr>
        <w:tblStyle w:val="Mkatabulky"/>
        <w:tblW w:w="16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  <w:gridCol w:w="7219"/>
      </w:tblGrid>
      <w:tr w:rsidR="00F15594" w:rsidRPr="00F15594" w14:paraId="46C3D0F9" w14:textId="77777777" w:rsidTr="00F06230">
        <w:tc>
          <w:tcPr>
            <w:tcW w:w="1843" w:type="dxa"/>
            <w:shd w:val="clear" w:color="auto" w:fill="auto"/>
          </w:tcPr>
          <w:p w14:paraId="46C3D0F6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7219" w:type="dxa"/>
          </w:tcPr>
          <w:p w14:paraId="46C3D0F7" w14:textId="77777777" w:rsidR="00F15594" w:rsidRPr="00F15594" w:rsidRDefault="00F15594" w:rsidP="00F06230">
            <w:pPr>
              <w:rPr>
                <w:rFonts w:asciiTheme="minorHAnsi" w:hAnsiTheme="minorHAnsi" w:cstheme="minorHAnsi"/>
                <w:b/>
                <w:bCs/>
              </w:rPr>
            </w:pPr>
            <w:r w:rsidRPr="00F15594">
              <w:rPr>
                <w:rFonts w:asciiTheme="minorHAnsi" w:hAnsiTheme="minorHAnsi" w:cstheme="minorHAnsi"/>
                <w:b/>
                <w:bCs/>
              </w:rPr>
              <w:t>Západočeská univerzita v Plzni</w:t>
            </w:r>
          </w:p>
        </w:tc>
        <w:tc>
          <w:tcPr>
            <w:tcW w:w="7219" w:type="dxa"/>
            <w:shd w:val="clear" w:color="auto" w:fill="auto"/>
          </w:tcPr>
          <w:p w14:paraId="46C3D0F8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0FD" w14:textId="77777777" w:rsidTr="00F06230">
        <w:tc>
          <w:tcPr>
            <w:tcW w:w="1843" w:type="dxa"/>
            <w:shd w:val="clear" w:color="auto" w:fill="auto"/>
          </w:tcPr>
          <w:p w14:paraId="46C3D0FA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7219" w:type="dxa"/>
          </w:tcPr>
          <w:p w14:paraId="46C3D0FB" w14:textId="08CEBBBA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 xml:space="preserve">Univerzitní </w:t>
            </w:r>
            <w:r w:rsidR="00E5103C">
              <w:rPr>
                <w:rFonts w:asciiTheme="minorHAnsi" w:hAnsiTheme="minorHAnsi" w:cstheme="minorHAnsi"/>
              </w:rPr>
              <w:t>2732/</w:t>
            </w:r>
            <w:r w:rsidRPr="00F15594">
              <w:rPr>
                <w:rFonts w:asciiTheme="minorHAnsi" w:hAnsiTheme="minorHAnsi" w:cstheme="minorHAnsi"/>
              </w:rPr>
              <w:t>8, 30</w:t>
            </w:r>
            <w:r w:rsidR="00E5103C">
              <w:rPr>
                <w:rFonts w:asciiTheme="minorHAnsi" w:hAnsiTheme="minorHAnsi" w:cstheme="minorHAnsi"/>
              </w:rPr>
              <w:t>1 00</w:t>
            </w:r>
            <w:r w:rsidRPr="00F15594">
              <w:rPr>
                <w:rFonts w:asciiTheme="minorHAnsi" w:hAnsiTheme="minorHAnsi" w:cstheme="minorHAnsi"/>
              </w:rPr>
              <w:t xml:space="preserve"> Plzeň</w:t>
            </w:r>
          </w:p>
        </w:tc>
        <w:tc>
          <w:tcPr>
            <w:tcW w:w="7219" w:type="dxa"/>
            <w:shd w:val="clear" w:color="auto" w:fill="auto"/>
          </w:tcPr>
          <w:p w14:paraId="46C3D0FC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103" w14:textId="77777777" w:rsidTr="00F06230">
        <w:tc>
          <w:tcPr>
            <w:tcW w:w="1843" w:type="dxa"/>
            <w:shd w:val="clear" w:color="auto" w:fill="auto"/>
          </w:tcPr>
          <w:p w14:paraId="46C3D0FE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IČ:</w:t>
            </w:r>
          </w:p>
          <w:p w14:paraId="46C3D0FF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7219" w:type="dxa"/>
          </w:tcPr>
          <w:p w14:paraId="46C3D100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49777513</w:t>
            </w:r>
          </w:p>
          <w:p w14:paraId="46C3D101" w14:textId="77777777" w:rsidR="00F15594" w:rsidRPr="00F15594" w:rsidRDefault="00F15594" w:rsidP="00F06230">
            <w:pPr>
              <w:rPr>
                <w:rFonts w:asciiTheme="minorHAnsi" w:hAnsiTheme="minorHAnsi" w:cstheme="minorHAnsi"/>
                <w:b/>
                <w:bCs/>
              </w:rPr>
            </w:pPr>
            <w:r w:rsidRPr="00F15594">
              <w:rPr>
                <w:rFonts w:asciiTheme="minorHAnsi" w:hAnsiTheme="minorHAnsi" w:cstheme="minorHAnsi"/>
              </w:rPr>
              <w:t>CZ49777513</w:t>
            </w:r>
          </w:p>
        </w:tc>
        <w:tc>
          <w:tcPr>
            <w:tcW w:w="7219" w:type="dxa"/>
            <w:shd w:val="clear" w:color="auto" w:fill="auto"/>
          </w:tcPr>
          <w:p w14:paraId="46C3D102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107" w14:textId="77777777" w:rsidTr="00F06230">
        <w:tc>
          <w:tcPr>
            <w:tcW w:w="1843" w:type="dxa"/>
            <w:shd w:val="clear" w:color="auto" w:fill="auto"/>
          </w:tcPr>
          <w:p w14:paraId="46C3D104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7219" w:type="dxa"/>
          </w:tcPr>
          <w:p w14:paraId="46C3D105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4811530257/0100</w:t>
            </w:r>
          </w:p>
        </w:tc>
        <w:tc>
          <w:tcPr>
            <w:tcW w:w="7219" w:type="dxa"/>
            <w:shd w:val="clear" w:color="auto" w:fill="auto"/>
          </w:tcPr>
          <w:p w14:paraId="46C3D106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  <w:tr w:rsidR="00F15594" w:rsidRPr="00F15594" w14:paraId="46C3D10B" w14:textId="77777777" w:rsidTr="00F06230">
        <w:tc>
          <w:tcPr>
            <w:tcW w:w="1843" w:type="dxa"/>
            <w:shd w:val="clear" w:color="auto" w:fill="auto"/>
          </w:tcPr>
          <w:p w14:paraId="46C3D108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Zastoupená:</w:t>
            </w:r>
          </w:p>
        </w:tc>
        <w:tc>
          <w:tcPr>
            <w:tcW w:w="7219" w:type="dxa"/>
          </w:tcPr>
          <w:p w14:paraId="46C3D109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  <w:r w:rsidRPr="00F15594">
              <w:rPr>
                <w:rFonts w:asciiTheme="minorHAnsi" w:hAnsiTheme="minorHAnsi" w:cstheme="minorHAnsi"/>
              </w:rPr>
              <w:t>doc. Dr. RNDr. Miroslavem Holečkem, rektorem</w:t>
            </w:r>
          </w:p>
        </w:tc>
        <w:tc>
          <w:tcPr>
            <w:tcW w:w="7219" w:type="dxa"/>
            <w:shd w:val="clear" w:color="auto" w:fill="auto"/>
          </w:tcPr>
          <w:p w14:paraId="46C3D10A" w14:textId="77777777" w:rsidR="00F15594" w:rsidRPr="00F15594" w:rsidRDefault="00F15594" w:rsidP="00F06230">
            <w:pPr>
              <w:rPr>
                <w:rFonts w:asciiTheme="minorHAnsi" w:hAnsiTheme="minorHAnsi" w:cstheme="minorHAnsi"/>
              </w:rPr>
            </w:pPr>
          </w:p>
        </w:tc>
      </w:tr>
    </w:tbl>
    <w:p w14:paraId="46C3D10C" w14:textId="7E048BEF" w:rsidR="00F15594" w:rsidRPr="00F15594" w:rsidRDefault="00F15594" w:rsidP="00F15594">
      <w:p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(dále jako </w:t>
      </w:r>
      <w:r w:rsidR="003737C7">
        <w:rPr>
          <w:rFonts w:asciiTheme="minorHAnsi" w:hAnsiTheme="minorHAnsi" w:cstheme="minorHAnsi"/>
        </w:rPr>
        <w:t>ZČU</w:t>
      </w:r>
      <w:r w:rsidRPr="00F15594">
        <w:rPr>
          <w:rFonts w:asciiTheme="minorHAnsi" w:hAnsiTheme="minorHAnsi" w:cstheme="minorHAnsi"/>
        </w:rPr>
        <w:t xml:space="preserve">), </w:t>
      </w:r>
    </w:p>
    <w:p w14:paraId="46C3D10E" w14:textId="22844A2C" w:rsidR="00F15594" w:rsidRPr="00F15594" w:rsidRDefault="00F15594" w:rsidP="00F15594">
      <w:p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dohromady též jako „Smluvní strany“, tuto smlouvu uzavřenou dle ustanovení §</w:t>
      </w:r>
      <w:r w:rsidR="00AD72BC">
        <w:rPr>
          <w:rFonts w:asciiTheme="minorHAnsi" w:hAnsiTheme="minorHAnsi" w:cstheme="minorHAnsi"/>
        </w:rPr>
        <w:t xml:space="preserve"> 2586 a násl.</w:t>
      </w:r>
      <w:r w:rsidRPr="00F15594">
        <w:rPr>
          <w:rFonts w:asciiTheme="minorHAnsi" w:hAnsiTheme="minorHAnsi" w:cstheme="minorHAnsi"/>
        </w:rPr>
        <w:t xml:space="preserve"> zákona č. 89/2012 Sb., Občanského zákoníku ve znění pozdějších předpisů</w:t>
      </w:r>
      <w:r w:rsidR="00AD72BC">
        <w:rPr>
          <w:rFonts w:asciiTheme="minorHAnsi" w:hAnsiTheme="minorHAnsi" w:cstheme="minorHAnsi"/>
        </w:rPr>
        <w:t>:</w:t>
      </w:r>
      <w:r w:rsidRPr="00F15594">
        <w:rPr>
          <w:rFonts w:asciiTheme="minorHAnsi" w:hAnsiTheme="minorHAnsi" w:cstheme="minorHAnsi"/>
        </w:rPr>
        <w:t xml:space="preserve"> </w:t>
      </w:r>
    </w:p>
    <w:p w14:paraId="46C3D10F" w14:textId="77777777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t>Předmět smlouvy</w:t>
      </w:r>
    </w:p>
    <w:p w14:paraId="46C3D110" w14:textId="481E3E8B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Smluvní strany touto smlouvou upravují svá práva a povinnosti při </w:t>
      </w:r>
      <w:r w:rsidR="00E855D5">
        <w:rPr>
          <w:rFonts w:asciiTheme="minorHAnsi" w:hAnsiTheme="minorHAnsi" w:cstheme="minorHAnsi"/>
        </w:rPr>
        <w:t>poskytování plnění</w:t>
      </w:r>
      <w:r w:rsidR="00E855D5" w:rsidRPr="00F1559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 xml:space="preserve">v rámci projektu s názvem </w:t>
      </w:r>
      <w:r w:rsidRPr="00F15594">
        <w:rPr>
          <w:rFonts w:asciiTheme="minorHAnsi" w:hAnsiTheme="minorHAnsi" w:cstheme="minorHAnsi"/>
          <w:b/>
          <w:bCs/>
        </w:rPr>
        <w:t>Transdisciplinární didaktická koncepce pro uplatnění virtuální reality</w:t>
      </w:r>
      <w:r w:rsidRPr="00F15594">
        <w:rPr>
          <w:rFonts w:asciiTheme="minorHAnsi" w:hAnsiTheme="minorHAnsi" w:cstheme="minorHAnsi"/>
        </w:rPr>
        <w:t xml:space="preserve"> (dále jen „projekt“), který bude v případě schválení spolufinancován z Operačního programu Podnikání a inovace pro konkurenceschopnost, výzvy </w:t>
      </w:r>
      <w:proofErr w:type="spellStart"/>
      <w:r w:rsidRPr="00F15594">
        <w:rPr>
          <w:rFonts w:asciiTheme="minorHAnsi" w:hAnsiTheme="minorHAnsi" w:cstheme="minorHAnsi"/>
        </w:rPr>
        <w:t>Proof</w:t>
      </w:r>
      <w:proofErr w:type="spellEnd"/>
      <w:r w:rsidRPr="00F15594">
        <w:rPr>
          <w:rFonts w:asciiTheme="minorHAnsi" w:hAnsiTheme="minorHAnsi" w:cstheme="minorHAnsi"/>
        </w:rPr>
        <w:t xml:space="preserve"> </w:t>
      </w:r>
      <w:proofErr w:type="spellStart"/>
      <w:r w:rsidRPr="00F15594">
        <w:rPr>
          <w:rFonts w:asciiTheme="minorHAnsi" w:hAnsiTheme="minorHAnsi" w:cstheme="minorHAnsi"/>
        </w:rPr>
        <w:t>of</w:t>
      </w:r>
      <w:proofErr w:type="spellEnd"/>
      <w:r w:rsidRPr="00F15594">
        <w:rPr>
          <w:rFonts w:asciiTheme="minorHAnsi" w:hAnsiTheme="minorHAnsi" w:cstheme="minorHAnsi"/>
        </w:rPr>
        <w:t xml:space="preserve"> </w:t>
      </w:r>
      <w:proofErr w:type="spellStart"/>
      <w:r w:rsidRPr="00F15594">
        <w:rPr>
          <w:rFonts w:asciiTheme="minorHAnsi" w:hAnsiTheme="minorHAnsi" w:cstheme="minorHAnsi"/>
        </w:rPr>
        <w:t>Concept</w:t>
      </w:r>
      <w:proofErr w:type="spellEnd"/>
      <w:r w:rsidRPr="00F15594">
        <w:rPr>
          <w:rFonts w:asciiTheme="minorHAnsi" w:hAnsiTheme="minorHAnsi" w:cstheme="minorHAnsi"/>
        </w:rPr>
        <w:t xml:space="preserve"> – Výzva IV.</w:t>
      </w:r>
    </w:p>
    <w:p w14:paraId="46C3D111" w14:textId="4858A731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Realizace tohoto projektu je podmíněna schválením žádosti o přidělení dotace</w:t>
      </w:r>
      <w:r w:rsidR="003737C7">
        <w:rPr>
          <w:rFonts w:asciiTheme="minorHAnsi" w:hAnsiTheme="minorHAnsi" w:cstheme="minorHAnsi"/>
        </w:rPr>
        <w:t>. V</w:t>
      </w:r>
      <w:r w:rsidRPr="00F15594">
        <w:rPr>
          <w:rFonts w:asciiTheme="minorHAnsi" w:hAnsiTheme="minorHAnsi" w:cstheme="minorHAnsi"/>
        </w:rPr>
        <w:t> případě, že k tomuto schválení z jakéhokoliv důvodu nedojde, pozbývá tato smlouva platnosti okamžikem doručení rozhodnutí o odmítnutí přidělení dotace či jiné</w:t>
      </w:r>
      <w:r w:rsidR="003737C7">
        <w:rPr>
          <w:rFonts w:asciiTheme="minorHAnsi" w:hAnsiTheme="minorHAnsi" w:cstheme="minorHAnsi"/>
        </w:rPr>
        <w:t>ho</w:t>
      </w:r>
      <w:r w:rsidRPr="00F15594">
        <w:rPr>
          <w:rFonts w:asciiTheme="minorHAnsi" w:hAnsiTheme="minorHAnsi" w:cstheme="minorHAnsi"/>
        </w:rPr>
        <w:t xml:space="preserve"> závazné</w:t>
      </w:r>
      <w:r w:rsidR="003737C7">
        <w:rPr>
          <w:rFonts w:asciiTheme="minorHAnsi" w:hAnsiTheme="minorHAnsi" w:cstheme="minorHAnsi"/>
        </w:rPr>
        <w:t>ho</w:t>
      </w:r>
      <w:r w:rsidRPr="00F15594">
        <w:rPr>
          <w:rFonts w:asciiTheme="minorHAnsi" w:hAnsiTheme="minorHAnsi" w:cstheme="minorHAnsi"/>
        </w:rPr>
        <w:t xml:space="preserve"> dokumentu deklarující</w:t>
      </w:r>
      <w:r w:rsidR="003737C7">
        <w:rPr>
          <w:rFonts w:asciiTheme="minorHAnsi" w:hAnsiTheme="minorHAnsi" w:cstheme="minorHAnsi"/>
        </w:rPr>
        <w:t>ho</w:t>
      </w:r>
      <w:r w:rsidRPr="00F15594">
        <w:rPr>
          <w:rFonts w:asciiTheme="minorHAnsi" w:hAnsiTheme="minorHAnsi" w:cstheme="minorHAnsi"/>
        </w:rPr>
        <w:t xml:space="preserve"> nezhojitelnou skutečnost bránící přidělení této dotace </w:t>
      </w:r>
      <w:r w:rsidR="003737C7">
        <w:rPr>
          <w:rFonts w:asciiTheme="minorHAnsi" w:hAnsiTheme="minorHAnsi" w:cstheme="minorHAnsi"/>
        </w:rPr>
        <w:t xml:space="preserve">spol. </w:t>
      </w:r>
      <w:proofErr w:type="spellStart"/>
      <w:r w:rsidR="003737C7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 xml:space="preserve">, přičemž </w:t>
      </w:r>
      <w:proofErr w:type="spellStart"/>
      <w:r w:rsidR="003737C7">
        <w:rPr>
          <w:rFonts w:asciiTheme="minorHAnsi" w:hAnsiTheme="minorHAnsi" w:cstheme="minorHAnsi"/>
        </w:rPr>
        <w:t>Calliditas</w:t>
      </w:r>
      <w:proofErr w:type="spellEnd"/>
      <w:r w:rsidR="003737C7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 xml:space="preserve">má povinnost bez zbytečných průtahů informovat o této skutečnosti </w:t>
      </w:r>
      <w:r w:rsidR="003737C7">
        <w:rPr>
          <w:rFonts w:asciiTheme="minorHAnsi" w:hAnsiTheme="minorHAnsi" w:cstheme="minorHAnsi"/>
        </w:rPr>
        <w:t xml:space="preserve">ZČU </w:t>
      </w:r>
      <w:r w:rsidRPr="00F15594">
        <w:rPr>
          <w:rFonts w:asciiTheme="minorHAnsi" w:hAnsiTheme="minorHAnsi" w:cstheme="minorHAnsi"/>
        </w:rPr>
        <w:t>a současně jí doručit kopii písemného vyhotovení tohoto rozhodnutí</w:t>
      </w:r>
      <w:r w:rsidR="003737C7">
        <w:rPr>
          <w:rFonts w:asciiTheme="minorHAnsi" w:hAnsiTheme="minorHAnsi" w:cstheme="minorHAnsi"/>
        </w:rPr>
        <w:t xml:space="preserve"> či dokumentu</w:t>
      </w:r>
      <w:r w:rsidRPr="00F15594">
        <w:rPr>
          <w:rFonts w:asciiTheme="minorHAnsi" w:hAnsiTheme="minorHAnsi" w:cstheme="minorHAnsi"/>
        </w:rPr>
        <w:t>.</w:t>
      </w:r>
    </w:p>
    <w:p w14:paraId="46C3D112" w14:textId="6150831D" w:rsidR="00F15594" w:rsidRPr="00F15594" w:rsidRDefault="00E855D5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737C7">
        <w:rPr>
          <w:rFonts w:asciiTheme="minorHAnsi" w:hAnsiTheme="minorHAnsi" w:cstheme="minorHAnsi"/>
        </w:rPr>
        <w:t xml:space="preserve">e strany ZČU </w:t>
      </w:r>
      <w:r w:rsidR="00F15594" w:rsidRPr="00F15594">
        <w:rPr>
          <w:rFonts w:asciiTheme="minorHAnsi" w:hAnsiTheme="minorHAnsi" w:cstheme="minorHAnsi"/>
        </w:rPr>
        <w:t xml:space="preserve">bude </w:t>
      </w:r>
      <w:r>
        <w:rPr>
          <w:rFonts w:asciiTheme="minorHAnsi" w:hAnsiTheme="minorHAnsi" w:cstheme="minorHAnsi"/>
        </w:rPr>
        <w:t>poskytnuto</w:t>
      </w:r>
      <w:r w:rsidR="00794CFD">
        <w:rPr>
          <w:rFonts w:asciiTheme="minorHAnsi" w:hAnsiTheme="minorHAnsi" w:cstheme="minorHAnsi"/>
        </w:rPr>
        <w:t xml:space="preserve"> následující plnění</w:t>
      </w:r>
      <w:r w:rsidR="00F15594" w:rsidRPr="00F15594">
        <w:rPr>
          <w:rFonts w:asciiTheme="minorHAnsi" w:hAnsiTheme="minorHAnsi" w:cstheme="minorHAnsi"/>
        </w:rPr>
        <w:t>:</w:t>
      </w:r>
    </w:p>
    <w:p w14:paraId="46C3D113" w14:textId="68C2EAB7" w:rsidR="00F15594" w:rsidRPr="00F15594" w:rsidRDefault="00F15594" w:rsidP="00F15594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lastRenderedPageBreak/>
        <w:t>realizac</w:t>
      </w:r>
      <w:r w:rsidR="00E855D5">
        <w:rPr>
          <w:rFonts w:asciiTheme="minorHAnsi" w:hAnsiTheme="minorHAnsi" w:cstheme="minorHAnsi"/>
        </w:rPr>
        <w:t>e</w:t>
      </w:r>
      <w:r w:rsidRPr="00F15594">
        <w:rPr>
          <w:rFonts w:asciiTheme="minorHAnsi" w:hAnsiTheme="minorHAnsi" w:cstheme="minorHAnsi"/>
        </w:rPr>
        <w:t xml:space="preserve"> konzultací v oblasti využití virtuální reality ve vzdělávání</w:t>
      </w:r>
    </w:p>
    <w:p w14:paraId="46C3D114" w14:textId="0C94A9CB" w:rsidR="00F15594" w:rsidRPr="00F15594" w:rsidRDefault="00F15594" w:rsidP="00F15594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konzultace týkající se oblasti didaktické metodiky pro nasazení v SW aplikacích virtuální reality</w:t>
      </w:r>
    </w:p>
    <w:p w14:paraId="46C3D115" w14:textId="3E4292E9" w:rsidR="00F15594" w:rsidRPr="00F15594" w:rsidRDefault="00F15594" w:rsidP="00F15594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konzultace při tvorbě ucelené didaktické koncepce toho, jaká témata zvolit, jak designovat příslušné moduly a intervence, a jak metodologicky korektně ověřit jejich efektivitu pro virtuální realitu</w:t>
      </w:r>
    </w:p>
    <w:p w14:paraId="46C3D116" w14:textId="1B0AB709" w:rsidR="00F15594" w:rsidRPr="00F15594" w:rsidRDefault="00F15594" w:rsidP="00F15594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oponentura směřující k vytvoření a ověření funkčnosti transdisciplinární didaktické koncepce pro přípravu a praktickou realizaci efektivních edukačních intervencí pomocí VR přispívajících k překonání obtížných didaktických obsahů</w:t>
      </w:r>
    </w:p>
    <w:p w14:paraId="46C3D117" w14:textId="34769A98" w:rsidR="00F15594" w:rsidRPr="00F15594" w:rsidRDefault="00F15594" w:rsidP="00F15594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oponentu</w:t>
      </w:r>
      <w:r w:rsidR="00E855D5">
        <w:rPr>
          <w:rFonts w:asciiTheme="minorHAnsi" w:hAnsiTheme="minorHAnsi" w:cstheme="minorHAnsi"/>
        </w:rPr>
        <w:t>ra</w:t>
      </w:r>
      <w:r w:rsidRPr="00F15594">
        <w:rPr>
          <w:rFonts w:asciiTheme="minorHAnsi" w:hAnsiTheme="minorHAnsi" w:cstheme="minorHAnsi"/>
        </w:rPr>
        <w:t xml:space="preserve"> předkládaných řešení ze </w:t>
      </w:r>
      <w:proofErr w:type="spellStart"/>
      <w:r w:rsidR="003737C7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 xml:space="preserve"> v rámci daného projektu</w:t>
      </w:r>
    </w:p>
    <w:p w14:paraId="46C3D118" w14:textId="67F6B546" w:rsidR="00F15594" w:rsidRPr="00F15594" w:rsidRDefault="00F15594" w:rsidP="00F15594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oponentur</w:t>
      </w:r>
      <w:r w:rsidR="00E855D5">
        <w:rPr>
          <w:rFonts w:asciiTheme="minorHAnsi" w:hAnsiTheme="minorHAnsi" w:cstheme="minorHAnsi"/>
        </w:rPr>
        <w:t>a</w:t>
      </w:r>
      <w:r w:rsidRPr="00F15594">
        <w:rPr>
          <w:rFonts w:asciiTheme="minorHAnsi" w:hAnsiTheme="minorHAnsi" w:cstheme="minorHAnsi"/>
        </w:rPr>
        <w:t xml:space="preserve"> dílčích výstupů expertních poradců </w:t>
      </w:r>
      <w:proofErr w:type="spellStart"/>
      <w:r w:rsidR="003737C7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 xml:space="preserve"> v rámci realizace projektu</w:t>
      </w:r>
    </w:p>
    <w:p w14:paraId="46C3D119" w14:textId="77777777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t>Práva a povinnosti stran</w:t>
      </w:r>
    </w:p>
    <w:p w14:paraId="46C3D11A" w14:textId="184EE937" w:rsid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Smluvní strany se zavazují </w:t>
      </w:r>
      <w:r w:rsidR="00BB3DB1">
        <w:rPr>
          <w:rFonts w:asciiTheme="minorHAnsi" w:hAnsiTheme="minorHAnsi" w:cstheme="minorHAnsi"/>
        </w:rPr>
        <w:t>poskytnut si vzájemně součinnost pro plnění předmětu této smlouvy</w:t>
      </w:r>
      <w:r w:rsidRPr="00F15594">
        <w:rPr>
          <w:rFonts w:asciiTheme="minorHAnsi" w:hAnsiTheme="minorHAnsi" w:cstheme="minorHAnsi"/>
        </w:rPr>
        <w:t>.</w:t>
      </w:r>
    </w:p>
    <w:p w14:paraId="119649B1" w14:textId="57BD4E93" w:rsidR="00E855D5" w:rsidRPr="00E855D5" w:rsidRDefault="002B0C72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Plněná bude ze strany ZČU poskytnuto do </w:t>
      </w:r>
      <w:r w:rsidR="00CD73A2" w:rsidRPr="001F46F2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 xml:space="preserve"> týdnů od doby, kdy </w:t>
      </w:r>
      <w:proofErr w:type="spellStart"/>
      <w:r>
        <w:rPr>
          <w:rFonts w:asciiTheme="minorHAnsi" w:hAnsiTheme="minorHAnsi" w:cstheme="minorHAnsi"/>
        </w:rPr>
        <w:t>Calliditas</w:t>
      </w:r>
      <w:proofErr w:type="spellEnd"/>
      <w:r>
        <w:rPr>
          <w:rFonts w:asciiTheme="minorHAnsi" w:hAnsiTheme="minorHAnsi" w:cstheme="minorHAnsi"/>
        </w:rPr>
        <w:t xml:space="preserve"> ZČU písemně oznámí, že poskytovatel vydal rozhodnutí o poskytnutí dotace na projekt. </w:t>
      </w:r>
      <w:r w:rsidR="00E855D5" w:rsidRPr="001F46F2">
        <w:rPr>
          <w:rFonts w:asciiTheme="minorHAnsi" w:hAnsiTheme="minorHAnsi" w:cstheme="minorHAnsi"/>
        </w:rPr>
        <w:t>O předání a převzetí výsledku plnění dle bodu 1.3</w:t>
      </w:r>
      <w:r w:rsidR="00E855D5">
        <w:rPr>
          <w:rFonts w:asciiTheme="minorHAnsi" w:hAnsiTheme="minorHAnsi" w:cstheme="minorHAnsi"/>
        </w:rPr>
        <w:t>.</w:t>
      </w:r>
      <w:r w:rsidR="00E855D5" w:rsidRPr="001F46F2">
        <w:rPr>
          <w:rFonts w:asciiTheme="minorHAnsi" w:hAnsiTheme="minorHAnsi" w:cstheme="minorHAnsi"/>
        </w:rPr>
        <w:t xml:space="preserve"> této smlouvy jsou smluvní strany povinny sepsat předávací protokol, který bude datován a podepsán oběma smluvními stranami.</w:t>
      </w:r>
    </w:p>
    <w:p w14:paraId="46C3D11B" w14:textId="58151768" w:rsidR="00F15594" w:rsidRPr="00F15594" w:rsidRDefault="00A810E2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ZČU</w:t>
      </w:r>
      <w:r w:rsidR="00F15594" w:rsidRPr="00F15594">
        <w:rPr>
          <w:rFonts w:asciiTheme="minorHAnsi" w:hAnsiTheme="minorHAnsi" w:cstheme="minorHAnsi"/>
        </w:rPr>
        <w:t xml:space="preserve"> </w:t>
      </w:r>
      <w:r w:rsidR="00A96D77">
        <w:rPr>
          <w:rFonts w:asciiTheme="minorHAnsi" w:hAnsiTheme="minorHAnsi" w:cstheme="minorHAnsi"/>
        </w:rPr>
        <w:t>poskytne</w:t>
      </w:r>
      <w:r w:rsidR="00A96D77" w:rsidRPr="00F15594">
        <w:rPr>
          <w:rFonts w:asciiTheme="minorHAnsi" w:hAnsiTheme="minorHAnsi" w:cstheme="minorHAnsi"/>
        </w:rPr>
        <w:t xml:space="preserve"> </w:t>
      </w:r>
      <w:proofErr w:type="spellStart"/>
      <w:r w:rsidR="00A96D77">
        <w:rPr>
          <w:rFonts w:asciiTheme="minorHAnsi" w:hAnsiTheme="minorHAnsi" w:cstheme="minorHAnsi"/>
        </w:rPr>
        <w:t>Calliditas</w:t>
      </w:r>
      <w:proofErr w:type="spellEnd"/>
      <w:r w:rsidR="00F15594" w:rsidRPr="00F15594">
        <w:rPr>
          <w:rFonts w:asciiTheme="minorHAnsi" w:hAnsiTheme="minorHAnsi" w:cstheme="minorHAnsi"/>
        </w:rPr>
        <w:t xml:space="preserve"> </w:t>
      </w:r>
      <w:r w:rsidR="00A96D77">
        <w:rPr>
          <w:rFonts w:asciiTheme="minorHAnsi" w:hAnsiTheme="minorHAnsi" w:cstheme="minorHAnsi"/>
        </w:rPr>
        <w:t>oprávnění k</w:t>
      </w:r>
      <w:r w:rsidR="00DD02FE">
        <w:rPr>
          <w:rFonts w:asciiTheme="minorHAnsi" w:hAnsiTheme="minorHAnsi" w:cstheme="minorHAnsi"/>
        </w:rPr>
        <w:t> </w:t>
      </w:r>
      <w:r w:rsidR="00A96D77">
        <w:rPr>
          <w:rFonts w:asciiTheme="minorHAnsi" w:hAnsiTheme="minorHAnsi" w:cstheme="minorHAnsi"/>
        </w:rPr>
        <w:t>užití</w:t>
      </w:r>
      <w:r w:rsidR="00DD02FE">
        <w:rPr>
          <w:rFonts w:asciiTheme="minorHAnsi" w:hAnsiTheme="minorHAnsi" w:cstheme="minorHAnsi"/>
        </w:rPr>
        <w:t xml:space="preserve"> (licenc</w:t>
      </w:r>
      <w:r w:rsidR="002800AC">
        <w:rPr>
          <w:rFonts w:asciiTheme="minorHAnsi" w:hAnsiTheme="minorHAnsi" w:cstheme="minorHAnsi"/>
        </w:rPr>
        <w:t>i</w:t>
      </w:r>
      <w:r w:rsidR="00DD02FE">
        <w:rPr>
          <w:rFonts w:asciiTheme="minorHAnsi" w:hAnsiTheme="minorHAnsi" w:cstheme="minorHAnsi"/>
        </w:rPr>
        <w:t>)</w:t>
      </w:r>
      <w:r w:rsidR="002800AC">
        <w:rPr>
          <w:rFonts w:asciiTheme="minorHAnsi" w:hAnsiTheme="minorHAnsi" w:cstheme="minorHAnsi"/>
        </w:rPr>
        <w:t xml:space="preserve"> </w:t>
      </w:r>
      <w:r w:rsidR="008E7E65">
        <w:rPr>
          <w:rFonts w:asciiTheme="minorHAnsi" w:hAnsiTheme="minorHAnsi" w:cstheme="minorHAnsi"/>
        </w:rPr>
        <w:t>výsledků plnění</w:t>
      </w:r>
      <w:r w:rsidR="002800AC">
        <w:rPr>
          <w:rFonts w:asciiTheme="minorHAnsi" w:hAnsiTheme="minorHAnsi" w:cstheme="minorHAnsi"/>
        </w:rPr>
        <w:t xml:space="preserve"> poskytnutých dle bodu 1.3</w:t>
      </w:r>
      <w:r w:rsidR="00E855D5">
        <w:rPr>
          <w:rFonts w:asciiTheme="minorHAnsi" w:hAnsiTheme="minorHAnsi" w:cstheme="minorHAnsi"/>
        </w:rPr>
        <w:t>.</w:t>
      </w:r>
      <w:r w:rsidR="002800AC">
        <w:rPr>
          <w:rFonts w:asciiTheme="minorHAnsi" w:hAnsiTheme="minorHAnsi" w:cstheme="minorHAnsi"/>
        </w:rPr>
        <w:t xml:space="preserve"> této smlouvy</w:t>
      </w:r>
      <w:r w:rsidR="008E7E65">
        <w:rPr>
          <w:rFonts w:asciiTheme="minorHAnsi" w:hAnsiTheme="minorHAnsi" w:cstheme="minorHAnsi"/>
        </w:rPr>
        <w:t xml:space="preserve"> majících povahu </w:t>
      </w:r>
      <w:r w:rsidR="00F15594" w:rsidRPr="00F15594">
        <w:rPr>
          <w:rFonts w:asciiTheme="minorHAnsi" w:hAnsiTheme="minorHAnsi" w:cstheme="minorHAnsi"/>
        </w:rPr>
        <w:t>duševního vlastnictví, zejména k nově získanému či vytvořenému know-how, zdrojovým kódům, průmyslovým vzorům, technickým řešením</w:t>
      </w:r>
      <w:r w:rsidR="008E7E65">
        <w:rPr>
          <w:rFonts w:asciiTheme="minorHAnsi" w:hAnsiTheme="minorHAnsi" w:cstheme="minorHAnsi"/>
        </w:rPr>
        <w:t xml:space="preserve"> (dále jen „výsledky plnění“)</w:t>
      </w:r>
      <w:r w:rsidR="00A96D77">
        <w:rPr>
          <w:rFonts w:asciiTheme="minorHAnsi" w:hAnsiTheme="minorHAnsi" w:cstheme="minorHAnsi"/>
        </w:rPr>
        <w:t xml:space="preserve">, bude-li </w:t>
      </w:r>
      <w:r w:rsidR="00E855D5">
        <w:rPr>
          <w:rFonts w:asciiTheme="minorHAnsi" w:hAnsiTheme="minorHAnsi" w:cstheme="minorHAnsi"/>
        </w:rPr>
        <w:t>licenci</w:t>
      </w:r>
      <w:r w:rsidR="002800AC">
        <w:rPr>
          <w:rFonts w:asciiTheme="minorHAnsi" w:hAnsiTheme="minorHAnsi" w:cstheme="minorHAnsi"/>
        </w:rPr>
        <w:t xml:space="preserve"> </w:t>
      </w:r>
      <w:proofErr w:type="spellStart"/>
      <w:r w:rsidR="00A96D77">
        <w:rPr>
          <w:rFonts w:asciiTheme="minorHAnsi" w:hAnsiTheme="minorHAnsi" w:cstheme="minorHAnsi"/>
        </w:rPr>
        <w:t>Calliditas</w:t>
      </w:r>
      <w:proofErr w:type="spellEnd"/>
      <w:r w:rsidR="00FC0A72">
        <w:rPr>
          <w:rFonts w:asciiTheme="minorHAnsi" w:hAnsiTheme="minorHAnsi" w:cstheme="minorHAnsi"/>
        </w:rPr>
        <w:t xml:space="preserve"> </w:t>
      </w:r>
      <w:r w:rsidR="00FC0A72" w:rsidRPr="00F15594">
        <w:rPr>
          <w:rFonts w:asciiTheme="minorHAnsi" w:hAnsiTheme="minorHAnsi" w:cstheme="minorHAnsi"/>
        </w:rPr>
        <w:t>nezbytně potřeb</w:t>
      </w:r>
      <w:r w:rsidR="00FC0A72">
        <w:rPr>
          <w:rFonts w:asciiTheme="minorHAnsi" w:hAnsiTheme="minorHAnsi" w:cstheme="minorHAnsi"/>
        </w:rPr>
        <w:t>ovat</w:t>
      </w:r>
      <w:r w:rsidR="00FC0A72" w:rsidRPr="00F15594">
        <w:rPr>
          <w:rFonts w:asciiTheme="minorHAnsi" w:hAnsiTheme="minorHAnsi" w:cstheme="minorHAnsi"/>
        </w:rPr>
        <w:t xml:space="preserve"> pro využití </w:t>
      </w:r>
      <w:r w:rsidR="00DD02FE">
        <w:rPr>
          <w:rFonts w:asciiTheme="minorHAnsi" w:hAnsiTheme="minorHAnsi" w:cstheme="minorHAnsi"/>
        </w:rPr>
        <w:t xml:space="preserve">výsledků plnění poskytnutých ZČU dle bodu 1.3. této smlouvy či pro využití </w:t>
      </w:r>
      <w:r w:rsidR="00FC0A72" w:rsidRPr="00F15594">
        <w:rPr>
          <w:rFonts w:asciiTheme="minorHAnsi" w:hAnsiTheme="minorHAnsi" w:cstheme="minorHAnsi"/>
        </w:rPr>
        <w:t xml:space="preserve">vlastních výsledků projektu, zejména pokud by bez </w:t>
      </w:r>
      <w:r w:rsidR="005477F8">
        <w:rPr>
          <w:rFonts w:asciiTheme="minorHAnsi" w:hAnsiTheme="minorHAnsi" w:cstheme="minorHAnsi"/>
        </w:rPr>
        <w:t>licence</w:t>
      </w:r>
      <w:r w:rsidR="00FC0A72" w:rsidRPr="00F15594">
        <w:rPr>
          <w:rFonts w:asciiTheme="minorHAnsi" w:hAnsiTheme="minorHAnsi" w:cstheme="minorHAnsi"/>
        </w:rPr>
        <w:t xml:space="preserve"> bylo užití vlastních výsledků technicky či právně nemožné</w:t>
      </w:r>
      <w:r w:rsidR="00F15594" w:rsidRPr="00F15594">
        <w:rPr>
          <w:rFonts w:asciiTheme="minorHAnsi" w:hAnsiTheme="minorHAnsi" w:cstheme="minorHAnsi"/>
        </w:rPr>
        <w:t>.</w:t>
      </w:r>
    </w:p>
    <w:p w14:paraId="46C3D11C" w14:textId="47202A8D" w:rsidR="00F15594" w:rsidRPr="00F15594" w:rsidRDefault="00DD02FE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Licence</w:t>
      </w:r>
      <w:r w:rsidR="00F15594" w:rsidRPr="00F15594">
        <w:rPr>
          <w:rFonts w:asciiTheme="minorHAnsi" w:hAnsiTheme="minorHAnsi" w:cstheme="minorHAnsi"/>
        </w:rPr>
        <w:t xml:space="preserve"> dle bodu 2.</w:t>
      </w:r>
      <w:r w:rsidR="005477F8">
        <w:rPr>
          <w:rFonts w:asciiTheme="minorHAnsi" w:hAnsiTheme="minorHAnsi" w:cstheme="minorHAnsi"/>
        </w:rPr>
        <w:t>3</w:t>
      </w:r>
      <w:r w:rsidR="00F15594" w:rsidRPr="00F1559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bude udělena </w:t>
      </w:r>
      <w:r w:rsidR="00F15594" w:rsidRPr="00F15594">
        <w:rPr>
          <w:rFonts w:asciiTheme="minorHAnsi" w:hAnsiTheme="minorHAnsi" w:cstheme="minorHAnsi"/>
        </w:rPr>
        <w:t>bez územního, množstevního či časového omezení.</w:t>
      </w:r>
    </w:p>
    <w:p w14:paraId="46C3D11D" w14:textId="6DC8F3B6" w:rsidR="00F15594" w:rsidRPr="00F15594" w:rsidRDefault="008E7E65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ZČU</w:t>
      </w:r>
      <w:r w:rsidR="00F15594" w:rsidRPr="00F15594">
        <w:rPr>
          <w:rFonts w:asciiTheme="minorHAnsi" w:hAnsiTheme="minorHAnsi" w:cstheme="minorHAnsi"/>
        </w:rPr>
        <w:t xml:space="preserve"> </w:t>
      </w:r>
      <w:proofErr w:type="gramStart"/>
      <w:r w:rsidR="00F15594" w:rsidRPr="00F15594">
        <w:rPr>
          <w:rFonts w:asciiTheme="minorHAnsi" w:hAnsiTheme="minorHAnsi" w:cstheme="minorHAnsi"/>
        </w:rPr>
        <w:t xml:space="preserve">opravňuje </w:t>
      </w:r>
      <w:r w:rsidRPr="008E7E6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Calliditas</w:t>
      </w:r>
      <w:proofErr w:type="spellEnd"/>
      <w:proofErr w:type="gramEnd"/>
      <w:r w:rsidR="00F15594" w:rsidRPr="00F15594">
        <w:rPr>
          <w:rFonts w:asciiTheme="minorHAnsi" w:hAnsiTheme="minorHAnsi" w:cstheme="minorHAnsi"/>
        </w:rPr>
        <w:t xml:space="preserve"> k výkonu práv dle bodu 2.</w:t>
      </w:r>
      <w:r w:rsidR="005477F8">
        <w:rPr>
          <w:rFonts w:asciiTheme="minorHAnsi" w:hAnsiTheme="minorHAnsi" w:cstheme="minorHAnsi"/>
        </w:rPr>
        <w:t>3</w:t>
      </w:r>
      <w:r w:rsidR="00F15594" w:rsidRPr="00F15594">
        <w:rPr>
          <w:rFonts w:asciiTheme="minorHAnsi" w:hAnsiTheme="minorHAnsi" w:cstheme="minorHAnsi"/>
        </w:rPr>
        <w:t>. jak k nekomerčním, tak i ke komerčním účelům.</w:t>
      </w:r>
    </w:p>
    <w:p w14:paraId="46C3D11E" w14:textId="7B54E0B8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Bud</w:t>
      </w:r>
      <w:r w:rsidR="008E7E65">
        <w:rPr>
          <w:rFonts w:asciiTheme="minorHAnsi" w:hAnsiTheme="minorHAnsi" w:cstheme="minorHAnsi"/>
        </w:rPr>
        <w:t>ou</w:t>
      </w:r>
      <w:r w:rsidRPr="00F15594">
        <w:rPr>
          <w:rFonts w:asciiTheme="minorHAnsi" w:hAnsiTheme="minorHAnsi" w:cstheme="minorHAnsi"/>
        </w:rPr>
        <w:t xml:space="preserve">-li </w:t>
      </w:r>
      <w:r w:rsidR="008E7E65">
        <w:rPr>
          <w:rFonts w:asciiTheme="minorHAnsi" w:hAnsiTheme="minorHAnsi" w:cstheme="minorHAnsi"/>
        </w:rPr>
        <w:t xml:space="preserve">výsledky plnění poskytovaného ZČU dle bodu 1.3. této </w:t>
      </w:r>
      <w:proofErr w:type="gramStart"/>
      <w:r w:rsidR="008E7E65">
        <w:rPr>
          <w:rFonts w:asciiTheme="minorHAnsi" w:hAnsiTheme="minorHAnsi" w:cstheme="minorHAnsi"/>
        </w:rPr>
        <w:t>smlouvy</w:t>
      </w:r>
      <w:r w:rsidR="008E7E65" w:rsidRPr="00F15594">
        <w:rPr>
          <w:rFonts w:asciiTheme="minorHAnsi" w:hAnsiTheme="minorHAnsi" w:cstheme="minorHAnsi"/>
        </w:rPr>
        <w:t xml:space="preserve"> </w:t>
      </w:r>
      <w:r w:rsidR="008E7E65">
        <w:rPr>
          <w:rFonts w:asciiTheme="minorHAnsi" w:hAnsiTheme="minorHAnsi" w:cstheme="minorHAnsi"/>
        </w:rPr>
        <w:t> zahrnovat</w:t>
      </w:r>
      <w:proofErr w:type="gramEnd"/>
      <w:r w:rsidR="008E7E65">
        <w:rPr>
          <w:rFonts w:asciiTheme="minorHAnsi" w:hAnsiTheme="minorHAnsi" w:cstheme="minorHAnsi"/>
        </w:rPr>
        <w:t xml:space="preserve"> vnesená práva, má </w:t>
      </w:r>
      <w:r w:rsidRPr="00F15594">
        <w:rPr>
          <w:rFonts w:asciiTheme="minorHAnsi" w:hAnsiTheme="minorHAnsi" w:cstheme="minorHAnsi"/>
        </w:rPr>
        <w:t>se</w:t>
      </w:r>
      <w:r w:rsidR="008E7E65">
        <w:rPr>
          <w:rFonts w:asciiTheme="minorHAnsi" w:hAnsiTheme="minorHAnsi" w:cstheme="minorHAnsi"/>
        </w:rPr>
        <w:t xml:space="preserve"> za to</w:t>
      </w:r>
      <w:r w:rsidRPr="00F15594">
        <w:rPr>
          <w:rFonts w:asciiTheme="minorHAnsi" w:hAnsiTheme="minorHAnsi" w:cstheme="minorHAnsi"/>
        </w:rPr>
        <w:t xml:space="preserve">, že </w:t>
      </w:r>
      <w:r w:rsidR="008E7E65">
        <w:rPr>
          <w:rFonts w:asciiTheme="minorHAnsi" w:hAnsiTheme="minorHAnsi" w:cstheme="minorHAnsi"/>
        </w:rPr>
        <w:t xml:space="preserve">ZČU </w:t>
      </w:r>
      <w:r w:rsidRPr="00F15594">
        <w:rPr>
          <w:rFonts w:asciiTheme="minorHAnsi" w:hAnsiTheme="minorHAnsi" w:cstheme="minorHAnsi"/>
        </w:rPr>
        <w:t xml:space="preserve">uděluje </w:t>
      </w:r>
      <w:proofErr w:type="spellStart"/>
      <w:r w:rsidR="008E7E65">
        <w:rPr>
          <w:rFonts w:asciiTheme="minorHAnsi" w:hAnsiTheme="minorHAnsi" w:cstheme="minorHAnsi"/>
        </w:rPr>
        <w:t>Calliditas</w:t>
      </w:r>
      <w:proofErr w:type="spellEnd"/>
      <w:r w:rsidR="008E7E65" w:rsidRPr="00F15594">
        <w:rPr>
          <w:rFonts w:asciiTheme="minorHAnsi" w:hAnsiTheme="minorHAnsi" w:cstheme="minorHAnsi"/>
        </w:rPr>
        <w:t xml:space="preserve"> </w:t>
      </w:r>
      <w:r w:rsidR="008E7E65">
        <w:rPr>
          <w:rFonts w:asciiTheme="minorHAnsi" w:hAnsiTheme="minorHAnsi" w:cstheme="minorHAnsi"/>
        </w:rPr>
        <w:t xml:space="preserve">oprávnění </w:t>
      </w:r>
      <w:r w:rsidRPr="00F15594">
        <w:rPr>
          <w:rFonts w:asciiTheme="minorHAnsi" w:hAnsiTheme="minorHAnsi" w:cstheme="minorHAnsi"/>
        </w:rPr>
        <w:t>k je</w:t>
      </w:r>
      <w:r w:rsidR="008E7E65">
        <w:rPr>
          <w:rFonts w:asciiTheme="minorHAnsi" w:hAnsiTheme="minorHAnsi" w:cstheme="minorHAnsi"/>
        </w:rPr>
        <w:t>jich</w:t>
      </w:r>
      <w:r w:rsidRPr="00F15594">
        <w:rPr>
          <w:rFonts w:asciiTheme="minorHAnsi" w:hAnsiTheme="minorHAnsi" w:cstheme="minorHAnsi"/>
        </w:rPr>
        <w:t xml:space="preserve"> užití v rámci </w:t>
      </w:r>
      <w:r w:rsidR="008E7E65">
        <w:rPr>
          <w:rFonts w:asciiTheme="minorHAnsi" w:hAnsiTheme="minorHAnsi" w:cstheme="minorHAnsi"/>
        </w:rPr>
        <w:t>užití výsledků plnění</w:t>
      </w:r>
      <w:r w:rsidRPr="00F15594">
        <w:rPr>
          <w:rFonts w:asciiTheme="minorHAnsi" w:hAnsiTheme="minorHAnsi" w:cstheme="minorHAnsi"/>
        </w:rPr>
        <w:t>.</w:t>
      </w:r>
      <w:r w:rsidR="00D845F5">
        <w:rPr>
          <w:rFonts w:asciiTheme="minorHAnsi" w:hAnsiTheme="minorHAnsi" w:cstheme="minorHAnsi"/>
        </w:rPr>
        <w:t xml:space="preserve"> </w:t>
      </w:r>
      <w:bookmarkStart w:id="0" w:name="_Hlk42149425"/>
      <w:r w:rsidR="00D845F5">
        <w:rPr>
          <w:rFonts w:ascii="Arial" w:hAnsi="Arial" w:cs="Arial"/>
          <w:sz w:val="20"/>
        </w:rPr>
        <w:t>Z</w:t>
      </w:r>
      <w:r w:rsidR="00D845F5" w:rsidRPr="001F46F2">
        <w:rPr>
          <w:rFonts w:asciiTheme="minorHAnsi" w:hAnsiTheme="minorHAnsi" w:cstheme="minorHAnsi"/>
        </w:rPr>
        <w:t xml:space="preserve">a vnesená práva jsou pro účely této smlouvy považována taková práva duševního vlastnictví (tj. autorská práva, práva průmyslového vlastnictví, know-how, obchodní tajemství apod.), která má ZČU v době uzavření této smlouvy nebo je získá později nezávisle na provádění plnění dle této smlouvy a která jsou pro </w:t>
      </w:r>
      <w:bookmarkEnd w:id="0"/>
      <w:r w:rsidR="00D845F5" w:rsidRPr="001F46F2">
        <w:rPr>
          <w:rFonts w:asciiTheme="minorHAnsi" w:hAnsiTheme="minorHAnsi" w:cstheme="minorHAnsi"/>
        </w:rPr>
        <w:t>provedení plnění dle bodu 1.3 této smlouvy nezbytná.</w:t>
      </w:r>
      <w:r w:rsidR="00D845F5">
        <w:rPr>
          <w:rFonts w:asciiTheme="minorHAnsi" w:hAnsiTheme="minorHAnsi" w:cstheme="minorHAnsi"/>
        </w:rPr>
        <w:t xml:space="preserve"> </w:t>
      </w:r>
      <w:r w:rsidR="00D845F5" w:rsidRPr="00F15594">
        <w:rPr>
          <w:rFonts w:asciiTheme="minorHAnsi" w:hAnsiTheme="minorHAnsi" w:cstheme="minorHAnsi"/>
        </w:rPr>
        <w:t>V</w:t>
      </w:r>
      <w:r w:rsidR="00D845F5">
        <w:rPr>
          <w:rFonts w:asciiTheme="minorHAnsi" w:hAnsiTheme="minorHAnsi" w:cstheme="minorHAnsi"/>
        </w:rPr>
        <w:t xml:space="preserve">nesená práva </w:t>
      </w:r>
      <w:r w:rsidR="00D845F5" w:rsidRPr="00F15594">
        <w:rPr>
          <w:rFonts w:asciiTheme="minorHAnsi" w:hAnsiTheme="minorHAnsi" w:cstheme="minorHAnsi"/>
        </w:rPr>
        <w:t>zůstávají vlastnictvím</w:t>
      </w:r>
      <w:r w:rsidR="00D845F5">
        <w:rPr>
          <w:rFonts w:asciiTheme="minorHAnsi" w:hAnsiTheme="minorHAnsi" w:cstheme="minorHAnsi"/>
        </w:rPr>
        <w:t xml:space="preserve"> ZČU.</w:t>
      </w:r>
    </w:p>
    <w:p w14:paraId="46C3D11F" w14:textId="35CB6352" w:rsidR="00F15594" w:rsidRPr="00F15594" w:rsidRDefault="008E7E65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Calliditas</w:t>
      </w:r>
      <w:proofErr w:type="spellEnd"/>
      <w:r w:rsidR="00F15594" w:rsidRPr="00F15594">
        <w:rPr>
          <w:rFonts w:asciiTheme="minorHAnsi" w:hAnsiTheme="minorHAnsi" w:cstheme="minorHAnsi"/>
        </w:rPr>
        <w:t xml:space="preserve"> je povinna poskytnout </w:t>
      </w:r>
      <w:r>
        <w:rPr>
          <w:rFonts w:asciiTheme="minorHAnsi" w:hAnsiTheme="minorHAnsi" w:cstheme="minorHAnsi"/>
        </w:rPr>
        <w:t>ZČU</w:t>
      </w:r>
      <w:r w:rsidR="00F15594" w:rsidRPr="00F15594">
        <w:rPr>
          <w:rFonts w:asciiTheme="minorHAnsi" w:hAnsiTheme="minorHAnsi" w:cstheme="minorHAnsi"/>
        </w:rPr>
        <w:t xml:space="preserve"> odměnu za </w:t>
      </w:r>
      <w:r>
        <w:rPr>
          <w:rFonts w:asciiTheme="minorHAnsi" w:hAnsiTheme="minorHAnsi" w:cstheme="minorHAnsi"/>
        </w:rPr>
        <w:t>plnění poskytnutá dle bodu 1.3 této smlouvy</w:t>
      </w:r>
      <w:r w:rsidR="00F15594" w:rsidRPr="00F15594">
        <w:rPr>
          <w:rFonts w:asciiTheme="minorHAnsi" w:hAnsiTheme="minorHAnsi" w:cstheme="minorHAnsi"/>
        </w:rPr>
        <w:t xml:space="preserve"> v souladu s ustanoveními kapitoly </w:t>
      </w:r>
      <w:r w:rsidR="00D845F5">
        <w:rPr>
          <w:rFonts w:asciiTheme="minorHAnsi" w:hAnsiTheme="minorHAnsi" w:cstheme="minorHAnsi"/>
        </w:rPr>
        <w:t>I</w:t>
      </w:r>
      <w:r w:rsidR="00F15594" w:rsidRPr="00F15594">
        <w:rPr>
          <w:rFonts w:asciiTheme="minorHAnsi" w:hAnsiTheme="minorHAnsi" w:cstheme="minorHAnsi"/>
        </w:rPr>
        <w:t>V. této smlouvy.</w:t>
      </w:r>
    </w:p>
    <w:p w14:paraId="46C3D120" w14:textId="56AE0D84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t xml:space="preserve">Ochrana </w:t>
      </w:r>
      <w:r w:rsidR="00AD54D3">
        <w:rPr>
          <w:rFonts w:asciiTheme="minorHAnsi" w:hAnsiTheme="minorHAnsi" w:cstheme="minorHAnsi"/>
          <w:color w:val="auto"/>
          <w:sz w:val="22"/>
          <w:szCs w:val="22"/>
        </w:rPr>
        <w:t>DŮVERNÝCH INFORMACÍ</w:t>
      </w:r>
    </w:p>
    <w:p w14:paraId="46C3D121" w14:textId="6E495ACA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Smluvní strany prohlašují, že všechny informace vztahující se k</w:t>
      </w:r>
      <w:r w:rsidR="00D845F5">
        <w:rPr>
          <w:rFonts w:asciiTheme="minorHAnsi" w:hAnsiTheme="minorHAnsi" w:cstheme="minorHAnsi"/>
        </w:rPr>
        <w:t xml:space="preserve"> plnění dle této smlouvy nebo k </w:t>
      </w:r>
      <w:r w:rsidRPr="00F15594">
        <w:rPr>
          <w:rFonts w:asciiTheme="minorHAnsi" w:hAnsiTheme="minorHAnsi" w:cstheme="minorHAnsi"/>
        </w:rPr>
        <w:t xml:space="preserve">řešení projektu, a to včetně návrhů, znalostí, získanému know-how, považují za důvěrné či za součást svého obchodního tajemství a to vždy, pokud si ve vztahu ke </w:t>
      </w:r>
      <w:r w:rsidRPr="00F15594">
        <w:rPr>
          <w:rFonts w:asciiTheme="minorHAnsi" w:hAnsiTheme="minorHAnsi" w:cstheme="minorHAnsi"/>
        </w:rPr>
        <w:lastRenderedPageBreak/>
        <w:t>konkrétní věci neujednají jinak. Za důvěrné budou smluvní strany považovat všechny informace technické nebo obchodní povahy týkající se projektu, zejména takové, které jedna strana v rámci úspěšného plnění projektu zpřístupní či jinak poskytne druhé straně.</w:t>
      </w:r>
    </w:p>
    <w:p w14:paraId="46C3D122" w14:textId="77777777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Smluvní strany se zavazují dbát o utajení všech důvěrných informací s náležitou péčí a nepředat důvěrné informace bez předchozího písemného souhlasu strany, jež tyto informace poskytla, třetí straně.</w:t>
      </w:r>
    </w:p>
    <w:p w14:paraId="46C3D123" w14:textId="0F2CEF6C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S důvěrnými informacemi mohou být seznámeni pouze pracovníci stran, kteří se na </w:t>
      </w:r>
      <w:r w:rsidR="005477F8">
        <w:rPr>
          <w:rFonts w:asciiTheme="minorHAnsi" w:hAnsiTheme="minorHAnsi" w:cstheme="minorHAnsi"/>
        </w:rPr>
        <w:t>plnění dle této smlouvy</w:t>
      </w:r>
      <w:r w:rsidR="005477F8" w:rsidRPr="00F1559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přímo podílejí, nebo u kterých je nezbytné, aby tyto informace znali k úspěšnému dokončení projektu a poddodavatelé podílející se na projektu.</w:t>
      </w:r>
    </w:p>
    <w:p w14:paraId="46C3D124" w14:textId="25E1594F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Ustanovení 3.2. a 3.3. této smlouvy se neuplatní na informace oprávněně či z povinnosti zveřejněné a na informace sdílené s poskytovatelem dotace, kontrolním orgánem v souvislosti s dohledem nad poskytnutou dotací a dílčími plněními jež se k ní váží (projektu), a informace</w:t>
      </w:r>
      <w:r w:rsidR="005477F8">
        <w:rPr>
          <w:rFonts w:asciiTheme="minorHAnsi" w:hAnsiTheme="minorHAnsi" w:cstheme="minorHAnsi"/>
        </w:rPr>
        <w:t xml:space="preserve"> povinně</w:t>
      </w:r>
      <w:r w:rsidRPr="00F15594">
        <w:rPr>
          <w:rFonts w:asciiTheme="minorHAnsi" w:hAnsiTheme="minorHAnsi" w:cstheme="minorHAnsi"/>
        </w:rPr>
        <w:t xml:space="preserve"> zveřejňovan</w:t>
      </w:r>
      <w:r w:rsidR="005477F8">
        <w:rPr>
          <w:rFonts w:asciiTheme="minorHAnsi" w:hAnsiTheme="minorHAnsi" w:cstheme="minorHAnsi"/>
        </w:rPr>
        <w:t>é</w:t>
      </w:r>
      <w:r w:rsidRPr="00F15594">
        <w:rPr>
          <w:rFonts w:asciiTheme="minorHAnsi" w:hAnsiTheme="minorHAnsi" w:cstheme="minorHAnsi"/>
        </w:rPr>
        <w:t xml:space="preserve"> v Rejstříku informací o výsledcích, registru smluv či obdobných evidencích.</w:t>
      </w:r>
    </w:p>
    <w:p w14:paraId="46C3D125" w14:textId="1D84B759" w:rsidR="00F15594" w:rsidRPr="00F15594" w:rsidRDefault="00F15594" w:rsidP="001F46F2">
      <w:pPr>
        <w:pStyle w:val="Odstavecseseznamem"/>
        <w:ind w:left="1080"/>
        <w:rPr>
          <w:rFonts w:asciiTheme="minorHAnsi" w:hAnsiTheme="minorHAnsi" w:cstheme="minorHAnsi"/>
        </w:rPr>
      </w:pPr>
    </w:p>
    <w:p w14:paraId="46C3D13C" w14:textId="77777777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t>Odměna a platební podmínky</w:t>
      </w:r>
    </w:p>
    <w:p w14:paraId="46C3D13D" w14:textId="64AA3AB2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Odměna za </w:t>
      </w:r>
      <w:r w:rsidR="00D845F5">
        <w:rPr>
          <w:rFonts w:asciiTheme="minorHAnsi" w:hAnsiTheme="minorHAnsi" w:cstheme="minorHAnsi"/>
        </w:rPr>
        <w:t>plnění dle bodu 1.3 této smlouvy</w:t>
      </w:r>
      <w:r w:rsidRPr="00F15594">
        <w:rPr>
          <w:rFonts w:asciiTheme="minorHAnsi" w:hAnsiTheme="minorHAnsi" w:cstheme="minorHAnsi"/>
        </w:rPr>
        <w:t xml:space="preserve"> (dále jen „odměna“) je sjednána na částku 300 000,- Korun českých bez DPH (slovy tři</w:t>
      </w:r>
      <w:r w:rsidR="008510D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sta</w:t>
      </w:r>
      <w:r w:rsidR="008510D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tisíc</w:t>
      </w:r>
      <w:r w:rsidR="008510D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korun českých).</w:t>
      </w:r>
      <w:r w:rsidR="00FC0A72">
        <w:rPr>
          <w:rFonts w:asciiTheme="minorHAnsi" w:hAnsiTheme="minorHAnsi" w:cstheme="minorHAnsi"/>
        </w:rPr>
        <w:t xml:space="preserve"> K uvedené ceně bude účtována DPH dle platných právních předpisů.</w:t>
      </w:r>
    </w:p>
    <w:p w14:paraId="46C3D13F" w14:textId="44FA585E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Vyúčtování Odměny provede </w:t>
      </w:r>
      <w:r w:rsidR="00D845F5">
        <w:rPr>
          <w:rFonts w:asciiTheme="minorHAnsi" w:hAnsiTheme="minorHAnsi" w:cstheme="minorHAnsi"/>
        </w:rPr>
        <w:t>ZČU</w:t>
      </w:r>
      <w:r w:rsidRPr="00F15594">
        <w:rPr>
          <w:rFonts w:asciiTheme="minorHAnsi" w:hAnsiTheme="minorHAnsi" w:cstheme="minorHAnsi"/>
        </w:rPr>
        <w:t xml:space="preserve"> vůči </w:t>
      </w:r>
      <w:proofErr w:type="spellStart"/>
      <w:r w:rsidR="00D845F5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 xml:space="preserve"> </w:t>
      </w:r>
      <w:r w:rsidR="002E4030">
        <w:rPr>
          <w:rFonts w:asciiTheme="minorHAnsi" w:hAnsiTheme="minorHAnsi" w:cstheme="minorHAnsi"/>
        </w:rPr>
        <w:t xml:space="preserve">po poskytnutí plnění dle bodu 1.3. této smlouvy </w:t>
      </w:r>
      <w:r w:rsidRPr="00F15594">
        <w:rPr>
          <w:rFonts w:asciiTheme="minorHAnsi" w:hAnsiTheme="minorHAnsi" w:cstheme="minorHAnsi"/>
        </w:rPr>
        <w:t>na základě daňového dokladu (faktury) splňujícího náležitosti dle příslušných právních předpisů, zejména náležitostí dle §</w:t>
      </w:r>
      <w:r w:rsidR="005477F8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28 odst. 2 zákona č. 235/2004 Sb. o dani z přidané hodnoty, ve znění pozdějších předpisů, zákona č. 563/1991 Sb., o účetnictví, ve znění pozdějších předpisů a náležitostí obchodní listiny ve smyslu ustanovení § 435 zákona č. 89/2012 Sb., Občanského zákoníku, ve znění pozdějších předpisů.</w:t>
      </w:r>
    </w:p>
    <w:p w14:paraId="46C3D140" w14:textId="18F68FD3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Daňový doklad dle bodu 5.3. musí obsahovat název a datum podpisu této smlouvy, číslo účtu </w:t>
      </w:r>
      <w:r w:rsidR="002E4030">
        <w:rPr>
          <w:rFonts w:asciiTheme="minorHAnsi" w:hAnsiTheme="minorHAnsi" w:cstheme="minorHAnsi"/>
        </w:rPr>
        <w:t>ZČU</w:t>
      </w:r>
      <w:r w:rsidRPr="00F15594">
        <w:rPr>
          <w:rFonts w:asciiTheme="minorHAnsi" w:hAnsiTheme="minorHAnsi" w:cstheme="minorHAnsi"/>
        </w:rPr>
        <w:t xml:space="preserve"> a specifikaci plnění tak, aby byla v souladu s platnými předpisy dle bodu </w:t>
      </w:r>
      <w:r w:rsidR="002E4030">
        <w:rPr>
          <w:rFonts w:asciiTheme="minorHAnsi" w:hAnsiTheme="minorHAnsi" w:cstheme="minorHAnsi"/>
        </w:rPr>
        <w:t>4</w:t>
      </w:r>
      <w:r w:rsidRPr="00F15594">
        <w:rPr>
          <w:rFonts w:asciiTheme="minorHAnsi" w:hAnsiTheme="minorHAnsi" w:cstheme="minorHAnsi"/>
        </w:rPr>
        <w:t>.3. a další relevantní legislativou</w:t>
      </w:r>
      <w:r w:rsidR="002E4030">
        <w:rPr>
          <w:rFonts w:asciiTheme="minorHAnsi" w:hAnsiTheme="minorHAnsi" w:cstheme="minorHAnsi"/>
        </w:rPr>
        <w:t xml:space="preserve">, </w:t>
      </w:r>
      <w:r w:rsidR="002E4030" w:rsidRPr="00905D6B">
        <w:rPr>
          <w:rFonts w:asciiTheme="minorHAnsi" w:hAnsiTheme="minorHAnsi" w:cstheme="minorHAnsi"/>
        </w:rPr>
        <w:t>faktur</w:t>
      </w:r>
      <w:r w:rsidR="002E4030">
        <w:rPr>
          <w:rFonts w:asciiTheme="minorHAnsi" w:hAnsiTheme="minorHAnsi" w:cstheme="minorHAnsi"/>
        </w:rPr>
        <w:t xml:space="preserve">a musí </w:t>
      </w:r>
      <w:r w:rsidR="002E4030" w:rsidRPr="00905D6B">
        <w:rPr>
          <w:rFonts w:asciiTheme="minorHAnsi" w:hAnsiTheme="minorHAnsi" w:cstheme="minorHAnsi"/>
        </w:rPr>
        <w:t>obsah</w:t>
      </w:r>
      <w:r w:rsidR="002E4030">
        <w:rPr>
          <w:rFonts w:asciiTheme="minorHAnsi" w:hAnsiTheme="minorHAnsi" w:cstheme="minorHAnsi"/>
        </w:rPr>
        <w:t>ovat</w:t>
      </w:r>
      <w:r w:rsidR="002E4030" w:rsidRPr="00905D6B">
        <w:rPr>
          <w:rFonts w:asciiTheme="minorHAnsi" w:hAnsiTheme="minorHAnsi" w:cstheme="minorHAnsi"/>
        </w:rPr>
        <w:t xml:space="preserve"> registrační číslo projektu</w:t>
      </w:r>
      <w:r w:rsidRPr="00F15594">
        <w:rPr>
          <w:rFonts w:asciiTheme="minorHAnsi" w:hAnsiTheme="minorHAnsi" w:cstheme="minorHAnsi"/>
        </w:rPr>
        <w:t>.</w:t>
      </w:r>
    </w:p>
    <w:p w14:paraId="46C3D141" w14:textId="45F84846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Faktura je splatná do 30 kalendářních dnů ode dne jejího doručení na adresu sídla </w:t>
      </w:r>
      <w:proofErr w:type="spellStart"/>
      <w:r w:rsidR="002E4030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>.</w:t>
      </w:r>
    </w:p>
    <w:p w14:paraId="46C3D142" w14:textId="20C91EF5" w:rsidR="00F15594" w:rsidRPr="00F15594" w:rsidRDefault="002E4030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Calliditas</w:t>
      </w:r>
      <w:proofErr w:type="spellEnd"/>
      <w:r w:rsidR="00F15594" w:rsidRPr="00F15594">
        <w:rPr>
          <w:rFonts w:asciiTheme="minorHAnsi" w:hAnsiTheme="minorHAnsi" w:cstheme="minorHAnsi"/>
        </w:rPr>
        <w:t xml:space="preserve"> je oprávněna do data splatnosti vrátit fakturu, která neobsahuje požadované náležitosti, této smlouvy, nebo které obsahuje cenové údaje odlišné od bodu </w:t>
      </w:r>
      <w:r>
        <w:rPr>
          <w:rFonts w:asciiTheme="minorHAnsi" w:hAnsiTheme="minorHAnsi" w:cstheme="minorHAnsi"/>
        </w:rPr>
        <w:t>4</w:t>
      </w:r>
      <w:r w:rsidR="00F15594" w:rsidRPr="00F15594">
        <w:rPr>
          <w:rFonts w:asciiTheme="minorHAnsi" w:hAnsiTheme="minorHAnsi" w:cstheme="minorHAnsi"/>
        </w:rPr>
        <w:t xml:space="preserve">.1. této smlouvy. Splatnost nové faktury vystavené po vrácení předchozí faktury se řídí ustanovením bodu </w:t>
      </w:r>
      <w:r>
        <w:rPr>
          <w:rFonts w:asciiTheme="minorHAnsi" w:hAnsiTheme="minorHAnsi" w:cstheme="minorHAnsi"/>
        </w:rPr>
        <w:t>4</w:t>
      </w:r>
      <w:r w:rsidR="00F15594" w:rsidRPr="00F1559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</w:t>
      </w:r>
      <w:r w:rsidR="00F15594" w:rsidRPr="00F15594">
        <w:rPr>
          <w:rFonts w:asciiTheme="minorHAnsi" w:hAnsiTheme="minorHAnsi" w:cstheme="minorHAnsi"/>
        </w:rPr>
        <w:t>. této smlouvy.</w:t>
      </w:r>
    </w:p>
    <w:p w14:paraId="46C3D143" w14:textId="4D9E39C1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Faktura je považována za proplaceno</w:t>
      </w:r>
      <w:r w:rsidR="002E4030">
        <w:rPr>
          <w:rFonts w:asciiTheme="minorHAnsi" w:hAnsiTheme="minorHAnsi" w:cstheme="minorHAnsi"/>
        </w:rPr>
        <w:t>u</w:t>
      </w:r>
      <w:r w:rsidRPr="00F15594">
        <w:rPr>
          <w:rFonts w:asciiTheme="minorHAnsi" w:hAnsiTheme="minorHAnsi" w:cstheme="minorHAnsi"/>
        </w:rPr>
        <w:t xml:space="preserve"> okamžikem </w:t>
      </w:r>
      <w:r w:rsidR="002E4030">
        <w:rPr>
          <w:rFonts w:asciiTheme="minorHAnsi" w:hAnsiTheme="minorHAnsi" w:cstheme="minorHAnsi"/>
        </w:rPr>
        <w:t>přip</w:t>
      </w:r>
      <w:r w:rsidR="002E4030" w:rsidRPr="00F15594">
        <w:rPr>
          <w:rFonts w:asciiTheme="minorHAnsi" w:hAnsiTheme="minorHAnsi" w:cstheme="minorHAnsi"/>
        </w:rPr>
        <w:t xml:space="preserve">sání </w:t>
      </w:r>
      <w:r w:rsidRPr="00F15594">
        <w:rPr>
          <w:rFonts w:asciiTheme="minorHAnsi" w:hAnsiTheme="minorHAnsi" w:cstheme="minorHAnsi"/>
        </w:rPr>
        <w:t xml:space="preserve">příslušné ve prospěch bankovního účtu </w:t>
      </w:r>
      <w:r w:rsidR="002E4030">
        <w:rPr>
          <w:rFonts w:asciiTheme="minorHAnsi" w:hAnsiTheme="minorHAnsi" w:cstheme="minorHAnsi"/>
        </w:rPr>
        <w:t>ZČU</w:t>
      </w:r>
      <w:r w:rsidRPr="00F15594">
        <w:rPr>
          <w:rFonts w:asciiTheme="minorHAnsi" w:hAnsiTheme="minorHAnsi" w:cstheme="minorHAnsi"/>
        </w:rPr>
        <w:t>.</w:t>
      </w:r>
    </w:p>
    <w:p w14:paraId="46C3D144" w14:textId="78780B71" w:rsidR="00F15594" w:rsidRPr="00F15594" w:rsidRDefault="002E4030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Calliditas</w:t>
      </w:r>
      <w:proofErr w:type="spellEnd"/>
      <w:r w:rsidR="00F15594" w:rsidRPr="00F15594">
        <w:rPr>
          <w:rFonts w:asciiTheme="minorHAnsi" w:hAnsiTheme="minorHAnsi" w:cstheme="minorHAnsi"/>
        </w:rPr>
        <w:t xml:space="preserve"> neposkytuje zálohové platby odměny a </w:t>
      </w:r>
      <w:r>
        <w:rPr>
          <w:rFonts w:asciiTheme="minorHAnsi" w:hAnsiTheme="minorHAnsi" w:cstheme="minorHAnsi"/>
        </w:rPr>
        <w:t>ZČU</w:t>
      </w:r>
      <w:r w:rsidR="00F15594" w:rsidRPr="00F15594">
        <w:rPr>
          <w:rFonts w:asciiTheme="minorHAnsi" w:hAnsiTheme="minorHAnsi" w:cstheme="minorHAnsi"/>
        </w:rPr>
        <w:t xml:space="preserve"> nemá právo od ní toto požadovat.</w:t>
      </w:r>
    </w:p>
    <w:p w14:paraId="46C3D145" w14:textId="305BEFE7" w:rsidR="00F15594" w:rsidRPr="00F15594" w:rsidRDefault="002E4030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ZČU</w:t>
      </w:r>
      <w:r w:rsidR="00F15594" w:rsidRPr="00F15594">
        <w:rPr>
          <w:rFonts w:asciiTheme="minorHAnsi" w:hAnsiTheme="minorHAnsi" w:cstheme="minorHAnsi"/>
        </w:rPr>
        <w:t xml:space="preserve"> nese odpovědnost za stanovení sazby daně z přidané hodnoty v souladu s platnými právními předpisy.</w:t>
      </w:r>
    </w:p>
    <w:p w14:paraId="46C3D146" w14:textId="77777777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t>Sankční ujednání</w:t>
      </w:r>
    </w:p>
    <w:p w14:paraId="46C3D147" w14:textId="5607DA7D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Nedodrží-li </w:t>
      </w:r>
      <w:proofErr w:type="spellStart"/>
      <w:r w:rsidR="002E4030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 xml:space="preserve"> lhůtu pro splatnost faktury, je </w:t>
      </w:r>
      <w:r w:rsidR="002E4030">
        <w:rPr>
          <w:rFonts w:asciiTheme="minorHAnsi" w:hAnsiTheme="minorHAnsi" w:cstheme="minorHAnsi"/>
        </w:rPr>
        <w:t>ZČU</w:t>
      </w:r>
      <w:r w:rsidRPr="00F15594">
        <w:rPr>
          <w:rFonts w:asciiTheme="minorHAnsi" w:hAnsiTheme="minorHAnsi" w:cstheme="minorHAnsi"/>
        </w:rPr>
        <w:t xml:space="preserve"> oprávněna požadovat úhradu </w:t>
      </w:r>
      <w:r w:rsidR="002E4030">
        <w:rPr>
          <w:rFonts w:asciiTheme="minorHAnsi" w:hAnsiTheme="minorHAnsi" w:cstheme="minorHAnsi"/>
        </w:rPr>
        <w:t>smluvní pokuty</w:t>
      </w:r>
      <w:r w:rsidRPr="00F15594">
        <w:rPr>
          <w:rFonts w:asciiTheme="minorHAnsi" w:hAnsiTheme="minorHAnsi" w:cstheme="minorHAnsi"/>
        </w:rPr>
        <w:t>, je</w:t>
      </w:r>
      <w:r w:rsidR="002E4030">
        <w:rPr>
          <w:rFonts w:asciiTheme="minorHAnsi" w:hAnsiTheme="minorHAnsi" w:cstheme="minorHAnsi"/>
        </w:rPr>
        <w:t>jí</w:t>
      </w:r>
      <w:r w:rsidRPr="00F15594">
        <w:rPr>
          <w:rFonts w:asciiTheme="minorHAnsi" w:hAnsiTheme="minorHAnsi" w:cstheme="minorHAnsi"/>
        </w:rPr>
        <w:t>ž výše je stanovena na 0,1</w:t>
      </w:r>
      <w:r w:rsidR="008510D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% z </w:t>
      </w:r>
      <w:r w:rsidR="002E4030">
        <w:rPr>
          <w:rFonts w:asciiTheme="minorHAnsi" w:hAnsiTheme="minorHAnsi" w:cstheme="minorHAnsi"/>
        </w:rPr>
        <w:t>dlužné</w:t>
      </w:r>
      <w:r w:rsidR="002E4030" w:rsidRPr="00F15594">
        <w:rPr>
          <w:rFonts w:asciiTheme="minorHAnsi" w:hAnsiTheme="minorHAnsi" w:cstheme="minorHAnsi"/>
        </w:rPr>
        <w:t xml:space="preserve"> </w:t>
      </w:r>
      <w:r w:rsidRPr="00F15594">
        <w:rPr>
          <w:rFonts w:asciiTheme="minorHAnsi" w:hAnsiTheme="minorHAnsi" w:cstheme="minorHAnsi"/>
        </w:rPr>
        <w:t>částky za každý den prodlení.</w:t>
      </w:r>
    </w:p>
    <w:p w14:paraId="46C3D148" w14:textId="77777777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lastRenderedPageBreak/>
        <w:t>Ostatní ujednání</w:t>
      </w:r>
    </w:p>
    <w:p w14:paraId="46C3D149" w14:textId="77777777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Smluvní strany se zavazují zachovat dobrou víru při řešení vzájemných sporů vzniklých při plnění projektu či na základě této smlouvy a současně se zavazují, k řešení sporů prvně mimosoudní cestou a v případě sporného řízení před civilními soudy formou smíru.</w:t>
      </w:r>
    </w:p>
    <w:p w14:paraId="46C3D14A" w14:textId="77777777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Pro místní a věcnou příslušnost soudu k řešení sporu vzniklého z plnění projektu či této smlouvy platí ustanovení zákona č. 99/1963 Sb., Občanského soudního řádu, ve znění pozdějších předpisů.</w:t>
      </w:r>
    </w:p>
    <w:p w14:paraId="46C3D14B" w14:textId="77777777" w:rsidR="00F15594" w:rsidRPr="00F15594" w:rsidRDefault="00F15594" w:rsidP="00F15594">
      <w:pPr>
        <w:pStyle w:val="Nadpis2"/>
        <w:keepLines/>
        <w:numPr>
          <w:ilvl w:val="0"/>
          <w:numId w:val="16"/>
        </w:numPr>
        <w:shd w:val="clear" w:color="auto" w:fill="auto"/>
        <w:spacing w:before="4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15594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</w:p>
    <w:p w14:paraId="46C3D14D" w14:textId="77777777" w:rsidR="00F15594" w:rsidRPr="002E4030" w:rsidRDefault="00F15594" w:rsidP="00E855D5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E855D5">
        <w:rPr>
          <w:rFonts w:asciiTheme="minorHAnsi" w:hAnsiTheme="minorHAnsi" w:cstheme="minorHAnsi"/>
        </w:rPr>
        <w:t>Právní vztahy touto smlouvou výslovně neupravené se řídí právním řádem České republiky, zejména zákonem č. 89/2012 Sb., Občanským zákoníkem, ve znění pozdějších předpisů.</w:t>
      </w:r>
    </w:p>
    <w:p w14:paraId="46C3D14E" w14:textId="77777777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Tato smlouva může být měněna nebo rušena pouze formou písemných dodatků podepsaných oprávněnými zástupci obou smluvních stran.</w:t>
      </w:r>
    </w:p>
    <w:p w14:paraId="46C3D14F" w14:textId="7443BAAB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Smluvní strany souhlasí s uveřejněním této smlouvy v registru smluv dle zákona č. 340/2015 Sb., o registru smluv, ve znění pozdějších předpisů. Toto uveřejnění zajistí </w:t>
      </w:r>
      <w:r w:rsidR="002E4030">
        <w:rPr>
          <w:rFonts w:asciiTheme="minorHAnsi" w:hAnsiTheme="minorHAnsi" w:cstheme="minorHAnsi"/>
        </w:rPr>
        <w:t>ZČU</w:t>
      </w:r>
      <w:r w:rsidRPr="00F15594">
        <w:rPr>
          <w:rFonts w:asciiTheme="minorHAnsi" w:hAnsiTheme="minorHAnsi" w:cstheme="minorHAnsi"/>
        </w:rPr>
        <w:t>. Pokud některá ze smluvních stran považuje některé informace uvedené ve smlouvě za osobní údaj, obchodní tajemství či údaj, který je možné neuveřejnit podle zákona č. 340/2015 Sb., musí takové informace označit.</w:t>
      </w:r>
    </w:p>
    <w:p w14:paraId="46C3D150" w14:textId="4201BBAD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Smluvní strany prohlašují, že disponují všemi právy třetích osob potřebných k uveřejnění smlouvy dle bodu </w:t>
      </w:r>
      <w:r w:rsidR="002E4030">
        <w:rPr>
          <w:rFonts w:asciiTheme="minorHAnsi" w:hAnsiTheme="minorHAnsi" w:cstheme="minorHAnsi"/>
        </w:rPr>
        <w:t>7</w:t>
      </w:r>
      <w:r w:rsidRPr="00F15594">
        <w:rPr>
          <w:rFonts w:asciiTheme="minorHAnsi" w:hAnsiTheme="minorHAnsi" w:cstheme="minorHAnsi"/>
        </w:rPr>
        <w:t>.</w:t>
      </w:r>
      <w:r w:rsidR="002E4030">
        <w:rPr>
          <w:rFonts w:asciiTheme="minorHAnsi" w:hAnsiTheme="minorHAnsi" w:cstheme="minorHAnsi"/>
        </w:rPr>
        <w:t>3</w:t>
      </w:r>
      <w:r w:rsidRPr="00F15594">
        <w:rPr>
          <w:rFonts w:asciiTheme="minorHAnsi" w:hAnsiTheme="minorHAnsi" w:cstheme="minorHAnsi"/>
        </w:rPr>
        <w:t>., pokud taková existují.</w:t>
      </w:r>
    </w:p>
    <w:p w14:paraId="46C3D151" w14:textId="3472127D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Smlouva je vyhotovena ve třech stejnopisech s platností originálu, z nichž </w:t>
      </w:r>
      <w:r w:rsidR="00D42339">
        <w:rPr>
          <w:rFonts w:asciiTheme="minorHAnsi" w:hAnsiTheme="minorHAnsi" w:cstheme="minorHAnsi"/>
        </w:rPr>
        <w:t xml:space="preserve">ZČU obdrží jeden a </w:t>
      </w:r>
      <w:proofErr w:type="spellStart"/>
      <w:r w:rsidR="00D42339">
        <w:rPr>
          <w:rFonts w:asciiTheme="minorHAnsi" w:hAnsiTheme="minorHAnsi" w:cstheme="minorHAnsi"/>
        </w:rPr>
        <w:t>Calliditas</w:t>
      </w:r>
      <w:proofErr w:type="spellEnd"/>
      <w:r w:rsidRPr="00F15594">
        <w:rPr>
          <w:rFonts w:asciiTheme="minorHAnsi" w:hAnsiTheme="minorHAnsi" w:cstheme="minorHAnsi"/>
        </w:rPr>
        <w:t xml:space="preserve"> obdrží </w:t>
      </w:r>
      <w:r w:rsidR="00D42339">
        <w:rPr>
          <w:rFonts w:asciiTheme="minorHAnsi" w:hAnsiTheme="minorHAnsi" w:cstheme="minorHAnsi"/>
        </w:rPr>
        <w:t>dva stejnopisy</w:t>
      </w:r>
      <w:r w:rsidR="002E4030">
        <w:rPr>
          <w:rFonts w:asciiTheme="minorHAnsi" w:hAnsiTheme="minorHAnsi" w:cstheme="minorHAnsi"/>
        </w:rPr>
        <w:t>.</w:t>
      </w:r>
    </w:p>
    <w:p w14:paraId="46C3D152" w14:textId="173C22B3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Tato smlouva nabývá platnosti dnem jejího podpisu a účinnosti dnem </w:t>
      </w:r>
      <w:r w:rsidR="00D42339">
        <w:rPr>
          <w:rFonts w:asciiTheme="minorHAnsi" w:hAnsiTheme="minorHAnsi" w:cstheme="minorHAnsi"/>
        </w:rPr>
        <w:t>uveřejnění v</w:t>
      </w:r>
      <w:r w:rsidRPr="00F15594">
        <w:rPr>
          <w:rFonts w:asciiTheme="minorHAnsi" w:hAnsiTheme="minorHAnsi" w:cstheme="minorHAnsi"/>
        </w:rPr>
        <w:t xml:space="preserve"> registru smluv.</w:t>
      </w:r>
    </w:p>
    <w:p w14:paraId="46C3D153" w14:textId="77777777" w:rsidR="00F15594" w:rsidRPr="00F15594" w:rsidRDefault="00F15594" w:rsidP="00F15594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Na důkaz své vážné a svobodné vůle připojují zástupci smluvních stran níže své podpisy.</w:t>
      </w:r>
    </w:p>
    <w:p w14:paraId="46C3D154" w14:textId="77777777" w:rsidR="00F15594" w:rsidRPr="00F15594" w:rsidRDefault="00F15594" w:rsidP="00F15594">
      <w:pPr>
        <w:pStyle w:val="Odstavecseseznamem"/>
        <w:ind w:left="1080"/>
        <w:rPr>
          <w:rFonts w:asciiTheme="minorHAnsi" w:hAnsiTheme="minorHAnsi" w:cstheme="minorHAnsi"/>
        </w:rPr>
      </w:pPr>
    </w:p>
    <w:p w14:paraId="46C3D155" w14:textId="77777777" w:rsidR="00F15594" w:rsidRPr="00F15594" w:rsidRDefault="00F15594" w:rsidP="00F15594">
      <w:pPr>
        <w:pStyle w:val="Odstavecseseznamem"/>
        <w:ind w:left="1080"/>
        <w:rPr>
          <w:rFonts w:asciiTheme="minorHAnsi" w:hAnsiTheme="minorHAnsi" w:cstheme="minorHAnsi"/>
        </w:rPr>
      </w:pPr>
    </w:p>
    <w:p w14:paraId="46C3D156" w14:textId="1C3A4141" w:rsidR="00F15594" w:rsidRPr="00F15594" w:rsidRDefault="00F15594" w:rsidP="00F15594">
      <w:pPr>
        <w:pStyle w:val="Odstavecseseznamem"/>
        <w:ind w:left="1080"/>
        <w:jc w:val="left"/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 xml:space="preserve">V </w:t>
      </w:r>
      <w:r w:rsidR="00AA74C7">
        <w:rPr>
          <w:rFonts w:asciiTheme="minorHAnsi" w:hAnsiTheme="minorHAnsi" w:cstheme="minorHAnsi"/>
        </w:rPr>
        <w:t>…………………</w:t>
      </w:r>
      <w:r w:rsidRPr="00F15594">
        <w:rPr>
          <w:rFonts w:asciiTheme="minorHAnsi" w:hAnsiTheme="minorHAnsi" w:cstheme="minorHAnsi"/>
        </w:rPr>
        <w:t xml:space="preserve"> dne ……….</w:t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  <w:t>V Plzni dne ………….</w:t>
      </w:r>
    </w:p>
    <w:p w14:paraId="46C3D157" w14:textId="77777777" w:rsidR="00F15594" w:rsidRPr="00F15594" w:rsidRDefault="00F15594" w:rsidP="00F15594">
      <w:pPr>
        <w:pStyle w:val="Odstavecseseznamem"/>
        <w:ind w:left="1080"/>
        <w:jc w:val="left"/>
        <w:rPr>
          <w:rFonts w:asciiTheme="minorHAnsi" w:hAnsiTheme="minorHAnsi" w:cstheme="minorHAnsi"/>
        </w:rPr>
      </w:pPr>
    </w:p>
    <w:p w14:paraId="46C3D158" w14:textId="77777777" w:rsidR="00F15594" w:rsidRPr="00F15594" w:rsidRDefault="00F15594" w:rsidP="00F15594">
      <w:pPr>
        <w:pStyle w:val="Odstavecseseznamem"/>
        <w:ind w:left="1080"/>
        <w:jc w:val="left"/>
        <w:rPr>
          <w:rFonts w:asciiTheme="minorHAnsi" w:hAnsiTheme="minorHAnsi" w:cstheme="minorHAnsi"/>
        </w:rPr>
      </w:pPr>
    </w:p>
    <w:p w14:paraId="46C3D159" w14:textId="77777777" w:rsidR="00F15594" w:rsidRPr="00F15594" w:rsidRDefault="00F15594" w:rsidP="00F15594">
      <w:pPr>
        <w:pStyle w:val="Odstavecseseznamem"/>
        <w:ind w:left="1080"/>
        <w:jc w:val="left"/>
        <w:rPr>
          <w:rFonts w:asciiTheme="minorHAnsi" w:hAnsiTheme="minorHAnsi" w:cstheme="minorHAnsi"/>
        </w:rPr>
      </w:pPr>
    </w:p>
    <w:p w14:paraId="46C3D15A" w14:textId="01E624CC" w:rsidR="00F15594" w:rsidRPr="00F15594" w:rsidRDefault="00F15594" w:rsidP="00F15594">
      <w:pPr>
        <w:pStyle w:val="Odstavecseseznamem"/>
        <w:ind w:left="1080"/>
        <w:jc w:val="left"/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>………………………..</w:t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="005477F8">
        <w:rPr>
          <w:rFonts w:asciiTheme="minorHAnsi" w:hAnsiTheme="minorHAnsi" w:cstheme="minorHAnsi"/>
        </w:rPr>
        <w:t xml:space="preserve">               ……………</w:t>
      </w:r>
      <w:r w:rsidRPr="00F15594">
        <w:rPr>
          <w:rFonts w:asciiTheme="minorHAnsi" w:hAnsiTheme="minorHAnsi" w:cstheme="minorHAnsi"/>
        </w:rPr>
        <w:t>……………………………</w:t>
      </w:r>
    </w:p>
    <w:p w14:paraId="46C3D15B" w14:textId="0F055174" w:rsidR="00F15594" w:rsidRPr="00F15594" w:rsidRDefault="00F15594" w:rsidP="00F15594">
      <w:pPr>
        <w:rPr>
          <w:rFonts w:asciiTheme="minorHAnsi" w:hAnsiTheme="minorHAnsi" w:cstheme="minorHAnsi"/>
        </w:rPr>
      </w:pPr>
      <w:r w:rsidRPr="00F15594">
        <w:rPr>
          <w:rFonts w:asciiTheme="minorHAnsi" w:hAnsiTheme="minorHAnsi" w:cstheme="minorHAnsi"/>
        </w:rPr>
        <w:tab/>
      </w:r>
      <w:r w:rsidR="005477F8">
        <w:rPr>
          <w:rFonts w:asciiTheme="minorHAnsi" w:hAnsiTheme="minorHAnsi" w:cstheme="minorHAnsi"/>
        </w:rPr>
        <w:t xml:space="preserve">        </w:t>
      </w:r>
      <w:proofErr w:type="spellStart"/>
      <w:r w:rsidR="005477F8">
        <w:rPr>
          <w:rFonts w:asciiTheme="minorHAnsi" w:hAnsiTheme="minorHAnsi" w:cstheme="minorHAnsi"/>
        </w:rPr>
        <w:t>Calliditas</w:t>
      </w:r>
      <w:proofErr w:type="spellEnd"/>
      <w:r w:rsidR="005477F8">
        <w:rPr>
          <w:rFonts w:asciiTheme="minorHAnsi" w:hAnsiTheme="minorHAnsi" w:cstheme="minorHAnsi"/>
        </w:rPr>
        <w:t xml:space="preserve"> s.r.o.</w:t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Pr="00F15594">
        <w:rPr>
          <w:rFonts w:asciiTheme="minorHAnsi" w:hAnsiTheme="minorHAnsi" w:cstheme="minorHAnsi"/>
        </w:rPr>
        <w:tab/>
      </w:r>
      <w:r w:rsidR="005477F8">
        <w:rPr>
          <w:rFonts w:asciiTheme="minorHAnsi" w:hAnsiTheme="minorHAnsi" w:cstheme="minorHAnsi"/>
        </w:rPr>
        <w:t>Západočeská uni</w:t>
      </w:r>
      <w:r w:rsidR="00AA74C7">
        <w:rPr>
          <w:rFonts w:asciiTheme="minorHAnsi" w:hAnsiTheme="minorHAnsi" w:cstheme="minorHAnsi"/>
        </w:rPr>
        <w:t>v</w:t>
      </w:r>
      <w:r w:rsidR="005477F8">
        <w:rPr>
          <w:rFonts w:asciiTheme="minorHAnsi" w:hAnsiTheme="minorHAnsi" w:cstheme="minorHAnsi"/>
        </w:rPr>
        <w:t>erzita v Plzni</w:t>
      </w:r>
    </w:p>
    <w:p w14:paraId="46C3D15C" w14:textId="77777777" w:rsidR="001835AD" w:rsidRPr="00F15594" w:rsidRDefault="001835AD"/>
    <w:sectPr w:rsidR="001835AD" w:rsidRPr="00F155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7B9A" w14:textId="77777777" w:rsidR="00EC67E7" w:rsidRDefault="00EC67E7">
      <w:pPr>
        <w:spacing w:after="0" w:line="240" w:lineRule="auto"/>
      </w:pPr>
      <w:r>
        <w:separator/>
      </w:r>
    </w:p>
  </w:endnote>
  <w:endnote w:type="continuationSeparator" w:id="0">
    <w:p w14:paraId="62B4C315" w14:textId="77777777" w:rsidR="00EC67E7" w:rsidRDefault="00EC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terial-Design-Iconic-Fon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345674472"/>
      <w:docPartObj>
        <w:docPartGallery w:val="Page Numbers (Bottom of Page)"/>
        <w:docPartUnique/>
      </w:docPartObj>
    </w:sdtPr>
    <w:sdtContent>
      <w:p w14:paraId="46C3D15E" w14:textId="412352D7" w:rsidR="00B42897" w:rsidRPr="00B42897" w:rsidRDefault="00F15594">
        <w:pPr>
          <w:pStyle w:val="Zpat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4289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4289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4289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AE5027">
          <w:rPr>
            <w:rFonts w:asciiTheme="minorHAnsi" w:hAnsiTheme="minorHAnsi" w:cstheme="minorHAnsi"/>
            <w:noProof/>
            <w:sz w:val="16"/>
            <w:szCs w:val="16"/>
          </w:rPr>
          <w:t>6</w:t>
        </w:r>
        <w:r w:rsidRPr="00B4289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6C3D15F" w14:textId="77777777" w:rsidR="00B4289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AA72" w14:textId="77777777" w:rsidR="00EC67E7" w:rsidRDefault="00EC67E7">
      <w:pPr>
        <w:spacing w:after="0" w:line="240" w:lineRule="auto"/>
      </w:pPr>
      <w:r>
        <w:separator/>
      </w:r>
    </w:p>
  </w:footnote>
  <w:footnote w:type="continuationSeparator" w:id="0">
    <w:p w14:paraId="5A075DF3" w14:textId="77777777" w:rsidR="00EC67E7" w:rsidRDefault="00EC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15D" w14:textId="77777777" w:rsidR="00B42897" w:rsidRPr="00B42897" w:rsidRDefault="00F15594" w:rsidP="00B42897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1" hidden="0" allowOverlap="1" wp14:anchorId="46C3D160" wp14:editId="46C3D161">
          <wp:simplePos x="0" y="0"/>
          <wp:positionH relativeFrom="margin">
            <wp:align>right</wp:align>
          </wp:positionH>
          <wp:positionV relativeFrom="paragraph">
            <wp:posOffset>179070</wp:posOffset>
          </wp:positionV>
          <wp:extent cx="1995170" cy="71437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17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6C3D162" wp14:editId="46C3D163">
          <wp:extent cx="1943100" cy="1314450"/>
          <wp:effectExtent l="0" t="0" r="0" b="0"/>
          <wp:docPr id="19" name="Obrázek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5206"/>
    <w:multiLevelType w:val="hybridMultilevel"/>
    <w:tmpl w:val="FF38C9B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B5477FC"/>
    <w:multiLevelType w:val="hybridMultilevel"/>
    <w:tmpl w:val="84D0C362"/>
    <w:lvl w:ilvl="0" w:tplc="21F2907E">
      <w:start w:val="1"/>
      <w:numFmt w:val="bullet"/>
      <w:pStyle w:val="Odrv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C7CF6"/>
    <w:multiLevelType w:val="multilevel"/>
    <w:tmpl w:val="B4E650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3F2ACB"/>
    <w:multiLevelType w:val="hybridMultilevel"/>
    <w:tmpl w:val="64CC455A"/>
    <w:lvl w:ilvl="0" w:tplc="04A208F6">
      <w:start w:val="1"/>
      <w:numFmt w:val="bullet"/>
      <w:pStyle w:val="OdrTabvelk"/>
      <w:lvlText w:val=""/>
      <w:lvlJc w:val="left"/>
      <w:pPr>
        <w:ind w:left="5605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20A07"/>
    <w:multiLevelType w:val="multilevel"/>
    <w:tmpl w:val="6CBCDBE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Theme="minorHAnsi" w:hAnsiTheme="minorHAnsi" w:cs="Tahoma" w:hint="default"/>
        <w:color w:val="152830" w:themeColor="text2" w:themeShade="BF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90" w:hanging="864"/>
      </w:pPr>
      <w:rPr>
        <w:rFonts w:hint="default"/>
        <w:color w:val="152830" w:themeColor="text2" w:themeShade="BF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FE1390A"/>
    <w:multiLevelType w:val="hybridMultilevel"/>
    <w:tmpl w:val="CC3E1D12"/>
    <w:lvl w:ilvl="0" w:tplc="A5DA3038">
      <w:start w:val="1"/>
      <w:numFmt w:val="bullet"/>
      <w:pStyle w:val="Styl1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531455886">
    <w:abstractNumId w:val="5"/>
  </w:num>
  <w:num w:numId="2" w16cid:durableId="776294186">
    <w:abstractNumId w:val="1"/>
  </w:num>
  <w:num w:numId="3" w16cid:durableId="637691695">
    <w:abstractNumId w:val="1"/>
  </w:num>
  <w:num w:numId="4" w16cid:durableId="167599350">
    <w:abstractNumId w:val="3"/>
  </w:num>
  <w:num w:numId="5" w16cid:durableId="1128817837">
    <w:abstractNumId w:val="4"/>
  </w:num>
  <w:num w:numId="6" w16cid:durableId="1636443188">
    <w:abstractNumId w:val="4"/>
  </w:num>
  <w:num w:numId="7" w16cid:durableId="764764469">
    <w:abstractNumId w:val="4"/>
  </w:num>
  <w:num w:numId="8" w16cid:durableId="356807600">
    <w:abstractNumId w:val="4"/>
  </w:num>
  <w:num w:numId="9" w16cid:durableId="1963070672">
    <w:abstractNumId w:val="4"/>
  </w:num>
  <w:num w:numId="10" w16cid:durableId="2096126627">
    <w:abstractNumId w:val="4"/>
  </w:num>
  <w:num w:numId="11" w16cid:durableId="722798392">
    <w:abstractNumId w:val="4"/>
  </w:num>
  <w:num w:numId="12" w16cid:durableId="1892959923">
    <w:abstractNumId w:val="5"/>
  </w:num>
  <w:num w:numId="13" w16cid:durableId="1290819975">
    <w:abstractNumId w:val="1"/>
  </w:num>
  <w:num w:numId="14" w16cid:durableId="956182425">
    <w:abstractNumId w:val="1"/>
  </w:num>
  <w:num w:numId="15" w16cid:durableId="2065374679">
    <w:abstractNumId w:val="3"/>
  </w:num>
  <w:num w:numId="16" w16cid:durableId="1158229859">
    <w:abstractNumId w:val="2"/>
  </w:num>
  <w:num w:numId="17" w16cid:durableId="59640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94"/>
    <w:rsid w:val="000723EA"/>
    <w:rsid w:val="00074EFF"/>
    <w:rsid w:val="00116124"/>
    <w:rsid w:val="001835AD"/>
    <w:rsid w:val="00186BCA"/>
    <w:rsid w:val="001F46F2"/>
    <w:rsid w:val="002800AC"/>
    <w:rsid w:val="002B0C72"/>
    <w:rsid w:val="002D5E4D"/>
    <w:rsid w:val="002E4030"/>
    <w:rsid w:val="003737C7"/>
    <w:rsid w:val="00412DDB"/>
    <w:rsid w:val="0042409F"/>
    <w:rsid w:val="00531022"/>
    <w:rsid w:val="005477F8"/>
    <w:rsid w:val="005C1E05"/>
    <w:rsid w:val="00794CFD"/>
    <w:rsid w:val="008510D4"/>
    <w:rsid w:val="008D2F6D"/>
    <w:rsid w:val="008E7E65"/>
    <w:rsid w:val="00901632"/>
    <w:rsid w:val="00A810E2"/>
    <w:rsid w:val="00A93D3F"/>
    <w:rsid w:val="00A96D77"/>
    <w:rsid w:val="00AA74C7"/>
    <w:rsid w:val="00AD54D3"/>
    <w:rsid w:val="00AD72BC"/>
    <w:rsid w:val="00AE5027"/>
    <w:rsid w:val="00B63DE2"/>
    <w:rsid w:val="00BB3DB1"/>
    <w:rsid w:val="00C75C69"/>
    <w:rsid w:val="00CD73A2"/>
    <w:rsid w:val="00D42339"/>
    <w:rsid w:val="00D6553D"/>
    <w:rsid w:val="00D845F5"/>
    <w:rsid w:val="00DD02FE"/>
    <w:rsid w:val="00E5103C"/>
    <w:rsid w:val="00E855D5"/>
    <w:rsid w:val="00EC67E7"/>
    <w:rsid w:val="00F15594"/>
    <w:rsid w:val="00F7702F"/>
    <w:rsid w:val="00F84224"/>
    <w:rsid w:val="00F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D0DD"/>
  <w15:chartTrackingRefBased/>
  <w15:docId w15:val="{8ACB1113-5BC6-438D-8B41-1DED21A3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594"/>
    <w:pPr>
      <w:spacing w:after="160" w:line="259" w:lineRule="auto"/>
      <w:jc w:val="both"/>
    </w:pPr>
    <w:rPr>
      <w:rFonts w:ascii="Cambria" w:hAnsi="Cambria"/>
      <w:sz w:val="22"/>
    </w:rPr>
  </w:style>
  <w:style w:type="paragraph" w:styleId="Nadpis1">
    <w:name w:val="heading 1"/>
    <w:basedOn w:val="Normln"/>
    <w:next w:val="Normln"/>
    <w:link w:val="Nadpis1Char"/>
    <w:autoRedefine/>
    <w:qFormat/>
    <w:rsid w:val="00F84224"/>
    <w:pPr>
      <w:keepNext/>
      <w:keepLines/>
      <w:numPr>
        <w:numId w:val="11"/>
      </w:numPr>
      <w:shd w:val="clear" w:color="auto" w:fill="595959" w:themeFill="text1" w:themeFillTint="A6"/>
      <w:spacing w:before="120" w:after="120"/>
      <w:outlineLvl w:val="0"/>
    </w:pPr>
    <w:rPr>
      <w:rFonts w:eastAsiaTheme="majorEastAsia" w:cstheme="majorBidi"/>
      <w:b/>
      <w:bCs/>
      <w:caps/>
      <w:color w:val="FFFFFF" w:themeColor="background1"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F84224"/>
    <w:pPr>
      <w:keepNext/>
      <w:shd w:val="clear" w:color="auto" w:fill="808080" w:themeFill="background1" w:themeFillShade="80"/>
      <w:spacing w:before="240" w:after="120"/>
      <w:outlineLvl w:val="1"/>
    </w:pPr>
    <w:rPr>
      <w:rFonts w:eastAsia="Times New Roman" w:cs="Tahoma"/>
      <w:b/>
      <w:bCs/>
      <w:iCs/>
      <w:caps/>
      <w:color w:val="FFFFFF" w:themeColor="background1"/>
      <w:sz w:val="28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F84224"/>
    <w:pPr>
      <w:keepNext/>
      <w:shd w:val="clear" w:color="auto" w:fill="FFFFFF" w:themeFill="background1"/>
      <w:tabs>
        <w:tab w:val="left" w:pos="1792"/>
      </w:tabs>
      <w:autoSpaceDE w:val="0"/>
      <w:autoSpaceDN w:val="0"/>
      <w:adjustRightInd w:val="0"/>
      <w:spacing w:before="120" w:after="120"/>
      <w:outlineLvl w:val="2"/>
    </w:pPr>
    <w:rPr>
      <w:rFonts w:eastAsia="Times New Roman" w:cs="Tahoma"/>
      <w:b/>
      <w:bCs/>
      <w:caps/>
      <w:color w:val="595959" w:themeColor="text1" w:themeTint="A6"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84224"/>
    <w:pPr>
      <w:keepNext/>
      <w:keepLines/>
      <w:pBdr>
        <w:bottom w:val="single" w:sz="4" w:space="1" w:color="auto"/>
      </w:pBdr>
      <w:shd w:val="clear" w:color="0070C0" w:fill="auto"/>
      <w:spacing w:before="240" w:after="60"/>
      <w:outlineLvl w:val="3"/>
    </w:pPr>
    <w:rPr>
      <w:rFonts w:eastAsiaTheme="majorEastAsia" w:cstheme="majorBidi"/>
      <w:b/>
      <w:bCs/>
      <w:iCs/>
      <w:caps/>
      <w:color w:val="262626" w:themeColor="text1" w:themeTint="D9"/>
    </w:rPr>
  </w:style>
  <w:style w:type="paragraph" w:styleId="Nadpis5">
    <w:name w:val="heading 5"/>
    <w:basedOn w:val="Normln"/>
    <w:next w:val="Normln"/>
    <w:link w:val="Nadpis5Char"/>
    <w:unhideWhenUsed/>
    <w:qFormat/>
    <w:rsid w:val="00F84224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374E54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F84224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74E54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F84224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F84224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F84224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">
    <w:name w:val="Bullet"/>
    <w:basedOn w:val="Nadpis5"/>
    <w:link w:val="BulletChar"/>
    <w:qFormat/>
    <w:rsid w:val="00F84224"/>
    <w:pPr>
      <w:numPr>
        <w:ilvl w:val="0"/>
        <w:numId w:val="0"/>
      </w:numPr>
      <w:spacing w:before="0"/>
      <w:jc w:val="left"/>
    </w:pPr>
    <w:rPr>
      <w:rFonts w:cs="Segoe UI"/>
      <w:noProof/>
      <w:color w:val="152830" w:themeColor="text2" w:themeShade="BF"/>
      <w:lang w:val="en-US" w:eastAsia="ja-JP"/>
    </w:rPr>
  </w:style>
  <w:style w:type="character" w:customStyle="1" w:styleId="BulletChar">
    <w:name w:val="Bullet Char"/>
    <w:basedOn w:val="Nadpis5Char"/>
    <w:link w:val="Bullet"/>
    <w:rsid w:val="00F84224"/>
    <w:rPr>
      <w:rFonts w:asciiTheme="majorHAnsi" w:eastAsiaTheme="majorEastAsia" w:hAnsiTheme="majorHAnsi" w:cs="Segoe UI"/>
      <w:noProof/>
      <w:color w:val="152830" w:themeColor="text2" w:themeShade="BF"/>
      <w:lang w:val="en-US" w:eastAsia="ja-JP"/>
    </w:rPr>
  </w:style>
  <w:style w:type="character" w:customStyle="1" w:styleId="Nadpis5Char">
    <w:name w:val="Nadpis 5 Char"/>
    <w:basedOn w:val="Standardnpsmoodstavce"/>
    <w:link w:val="Nadpis5"/>
    <w:rsid w:val="00F84224"/>
    <w:rPr>
      <w:rFonts w:asciiTheme="majorHAnsi" w:eastAsiaTheme="majorEastAsia" w:hAnsiTheme="majorHAnsi" w:cstheme="majorBidi"/>
      <w:color w:val="374E54" w:themeColor="accent1" w:themeShade="7F"/>
    </w:rPr>
  </w:style>
  <w:style w:type="paragraph" w:customStyle="1" w:styleId="1111Heading">
    <w:name w:val="1.1.1.1 Heading"/>
    <w:basedOn w:val="Nadpis4"/>
    <w:qFormat/>
    <w:rsid w:val="00F84224"/>
    <w:pPr>
      <w:keepLines w:val="0"/>
      <w:pBdr>
        <w:bottom w:val="none" w:sz="0" w:space="0" w:color="auto"/>
      </w:pBdr>
      <w:shd w:val="clear" w:color="auto" w:fill="auto"/>
      <w:spacing w:line="276" w:lineRule="auto"/>
    </w:pPr>
    <w:rPr>
      <w:rFonts w:ascii="Segoe UI" w:hAnsi="Segoe UI"/>
      <w:bCs w:val="0"/>
      <w:caps w:val="0"/>
      <w:color w:val="6488BA"/>
      <w:sz w:val="24"/>
      <w:lang w:val="en-US"/>
    </w:rPr>
  </w:style>
  <w:style w:type="character" w:customStyle="1" w:styleId="Nadpis4Char">
    <w:name w:val="Nadpis 4 Char"/>
    <w:basedOn w:val="Standardnpsmoodstavce"/>
    <w:link w:val="Nadpis4"/>
    <w:rsid w:val="00F84224"/>
    <w:rPr>
      <w:rFonts w:eastAsiaTheme="majorEastAsia" w:cstheme="majorBidi"/>
      <w:b/>
      <w:bCs/>
      <w:iCs/>
      <w:caps/>
      <w:color w:val="262626" w:themeColor="text1" w:themeTint="D9"/>
      <w:sz w:val="22"/>
      <w:shd w:val="clear" w:color="0070C0" w:fill="auto"/>
      <w:lang w:eastAsia="cs-CZ"/>
    </w:rPr>
  </w:style>
  <w:style w:type="paragraph" w:customStyle="1" w:styleId="Tunpsmo">
    <w:name w:val="Tučné písmo"/>
    <w:basedOn w:val="Normln"/>
    <w:qFormat/>
    <w:rsid w:val="00F84224"/>
    <w:pPr>
      <w:spacing w:before="120" w:after="120"/>
    </w:pPr>
    <w:rPr>
      <w:rFonts w:cs="Times New Roman"/>
      <w:b/>
    </w:rPr>
  </w:style>
  <w:style w:type="paragraph" w:customStyle="1" w:styleId="normodleva">
    <w:name w:val="norm odleva"/>
    <w:basedOn w:val="tabodlevatsn"/>
    <w:qFormat/>
    <w:rsid w:val="00F84224"/>
    <w:pPr>
      <w:spacing w:line="240" w:lineRule="auto"/>
    </w:pPr>
    <w:rPr>
      <w:rFonts w:asciiTheme="minorHAnsi" w:eastAsiaTheme="minorHAnsi" w:hAnsiTheme="minorHAnsi"/>
      <w:color w:val="auto"/>
    </w:rPr>
  </w:style>
  <w:style w:type="paragraph" w:customStyle="1" w:styleId="tabodlevatsn">
    <w:name w:val="tab.odleva těsné"/>
    <w:basedOn w:val="Normln"/>
    <w:qFormat/>
    <w:rsid w:val="00F84224"/>
    <w:pPr>
      <w:spacing w:line="100" w:lineRule="atLeast"/>
      <w:jc w:val="left"/>
    </w:pPr>
    <w:rPr>
      <w:rFonts w:ascii="Calibri" w:eastAsia="Times New Roman" w:hAnsi="Calibri" w:cs="Times New Roman"/>
      <w:color w:val="000000" w:themeColor="text1"/>
    </w:rPr>
  </w:style>
  <w:style w:type="paragraph" w:customStyle="1" w:styleId="Styl1">
    <w:name w:val="Styl1"/>
    <w:basedOn w:val="Normln"/>
    <w:qFormat/>
    <w:rsid w:val="00F84224"/>
    <w:pPr>
      <w:numPr>
        <w:numId w:val="12"/>
      </w:numPr>
      <w:spacing w:after="200"/>
    </w:pPr>
    <w:rPr>
      <w:rFonts w:ascii="Tahoma" w:eastAsia="Times New Roman" w:hAnsi="Tahoma" w:cs="Tahoma"/>
      <w:szCs w:val="20"/>
    </w:rPr>
  </w:style>
  <w:style w:type="paragraph" w:customStyle="1" w:styleId="Podtrenvet">
    <w:name w:val="Podtržené výčet"/>
    <w:basedOn w:val="Normln"/>
    <w:qFormat/>
    <w:rsid w:val="00F84224"/>
    <w:pPr>
      <w:spacing w:after="200"/>
    </w:pPr>
    <w:rPr>
      <w:rFonts w:ascii="Tahoma" w:hAnsi="Tahoma" w:cs="Times New Roman"/>
      <w:u w:val="single"/>
    </w:rPr>
  </w:style>
  <w:style w:type="paragraph" w:customStyle="1" w:styleId="Odrvet">
    <w:name w:val="Odr.výčet"/>
    <w:basedOn w:val="Normln"/>
    <w:qFormat/>
    <w:rsid w:val="00F84224"/>
    <w:pPr>
      <w:numPr>
        <w:numId w:val="14"/>
      </w:numPr>
      <w:jc w:val="left"/>
    </w:pPr>
  </w:style>
  <w:style w:type="paragraph" w:customStyle="1" w:styleId="odrtextpodtr">
    <w:name w:val="odr.text podtrž."/>
    <w:basedOn w:val="Odrvet"/>
    <w:qFormat/>
    <w:rsid w:val="00F84224"/>
    <w:pPr>
      <w:ind w:left="510" w:hanging="340"/>
    </w:pPr>
    <w:rPr>
      <w:u w:val="single"/>
    </w:rPr>
  </w:style>
  <w:style w:type="paragraph" w:customStyle="1" w:styleId="OdrTabvelk">
    <w:name w:val="Odr.Tab.velká"/>
    <w:basedOn w:val="Odstavecseseznamem"/>
    <w:qFormat/>
    <w:rsid w:val="00F84224"/>
    <w:pPr>
      <w:numPr>
        <w:numId w:val="15"/>
      </w:numPr>
      <w:autoSpaceDE w:val="0"/>
      <w:autoSpaceDN w:val="0"/>
      <w:adjustRightInd w:val="0"/>
    </w:pPr>
    <w:rPr>
      <w:rFonts w:asciiTheme="minorHAnsi" w:eastAsiaTheme="minorEastAsia" w:hAnsiTheme="minorHAnsi" w:cs="Arial"/>
      <w:color w:val="000000" w:themeColor="text1"/>
      <w:szCs w:val="24"/>
      <w:lang w:eastAsia="cs-CZ"/>
    </w:rPr>
  </w:style>
  <w:style w:type="paragraph" w:styleId="Odstavecseseznamem">
    <w:name w:val="List Paragraph"/>
    <w:aliases w:val="List Paragraph (Czech Tourism),Nad,Odstavec cíl se seznamem,Odstavec se seznamem5,Odstavec_muj,Altron: Bullets"/>
    <w:basedOn w:val="Normln"/>
    <w:link w:val="OdstavecseseznamemChar"/>
    <w:uiPriority w:val="34"/>
    <w:qFormat/>
    <w:rsid w:val="00F84224"/>
    <w:pPr>
      <w:ind w:left="720"/>
      <w:contextualSpacing/>
    </w:pPr>
    <w:rPr>
      <w:rFonts w:ascii="Tahoma" w:hAnsi="Tahoma"/>
    </w:rPr>
  </w:style>
  <w:style w:type="paragraph" w:customStyle="1" w:styleId="odrvtab">
    <w:name w:val="odráž.v tab."/>
    <w:basedOn w:val="Odstavecseseznamem"/>
    <w:qFormat/>
    <w:rsid w:val="00F84224"/>
    <w:pPr>
      <w:tabs>
        <w:tab w:val="num" w:pos="360"/>
      </w:tabs>
      <w:jc w:val="left"/>
    </w:pPr>
    <w:rPr>
      <w:rFonts w:eastAsiaTheme="minorEastAsia" w:cs="Times New Roman"/>
      <w:color w:val="000000" w:themeColor="text1"/>
      <w:lang w:eastAsia="cs-CZ"/>
    </w:rPr>
  </w:style>
  <w:style w:type="paragraph" w:customStyle="1" w:styleId="normTab">
    <w:name w:val="norm.Tab."/>
    <w:basedOn w:val="Normln"/>
    <w:qFormat/>
    <w:rsid w:val="00F84224"/>
    <w:pPr>
      <w:spacing w:after="200"/>
    </w:pPr>
    <w:rPr>
      <w:rFonts w:ascii="Tahoma" w:hAnsi="Tahoma" w:cs="Times New Roman"/>
      <w:b/>
      <w:color w:val="FFFFFF" w:themeColor="background1"/>
    </w:rPr>
  </w:style>
  <w:style w:type="paragraph" w:customStyle="1" w:styleId="NormMal">
    <w:name w:val="Norm.Malé"/>
    <w:basedOn w:val="Normln"/>
    <w:qFormat/>
    <w:rsid w:val="00F84224"/>
    <w:rPr>
      <w:sz w:val="18"/>
    </w:rPr>
  </w:style>
  <w:style w:type="paragraph" w:customStyle="1" w:styleId="Tabsted">
    <w:name w:val="Tab.střed"/>
    <w:basedOn w:val="Normln"/>
    <w:qFormat/>
    <w:rsid w:val="00F84224"/>
    <w:pPr>
      <w:jc w:val="center"/>
    </w:pPr>
  </w:style>
  <w:style w:type="paragraph" w:customStyle="1" w:styleId="tabvlevotsn">
    <w:name w:val="tab.vlevo těsné"/>
    <w:basedOn w:val="normTab"/>
    <w:qFormat/>
    <w:rsid w:val="00F84224"/>
    <w:pPr>
      <w:spacing w:after="0" w:line="240" w:lineRule="atLeast"/>
      <w:jc w:val="left"/>
    </w:pPr>
    <w:rPr>
      <w:sz w:val="18"/>
      <w:szCs w:val="18"/>
    </w:rPr>
  </w:style>
  <w:style w:type="paragraph" w:customStyle="1" w:styleId="Mini">
    <w:name w:val="Mini"/>
    <w:basedOn w:val="NormMal"/>
    <w:qFormat/>
    <w:rsid w:val="00F84224"/>
    <w:rPr>
      <w:sz w:val="16"/>
    </w:rPr>
  </w:style>
  <w:style w:type="paragraph" w:customStyle="1" w:styleId="MalOdleva">
    <w:name w:val="MaléOdleva"/>
    <w:basedOn w:val="NormMal"/>
    <w:qFormat/>
    <w:rsid w:val="00F84224"/>
    <w:pPr>
      <w:jc w:val="left"/>
    </w:pPr>
  </w:style>
  <w:style w:type="paragraph" w:customStyle="1" w:styleId="ZcelaMalOdleva">
    <w:name w:val="ZcelaMaléOdleva"/>
    <w:basedOn w:val="MalOdleva"/>
    <w:qFormat/>
    <w:rsid w:val="00F84224"/>
    <w:rPr>
      <w:sz w:val="16"/>
    </w:rPr>
  </w:style>
  <w:style w:type="paragraph" w:customStyle="1" w:styleId="Styl2">
    <w:name w:val="Styl2"/>
    <w:basedOn w:val="Normln"/>
    <w:qFormat/>
    <w:rsid w:val="00F84224"/>
    <w:pPr>
      <w:spacing w:after="120" w:line="276" w:lineRule="auto"/>
      <w:ind w:left="851"/>
      <w:jc w:val="left"/>
    </w:pPr>
    <w:rPr>
      <w:rFonts w:cs="Material-Design-Iconic-Font"/>
      <w:color w:val="000000" w:themeColor="text1"/>
      <w:szCs w:val="26"/>
    </w:rPr>
  </w:style>
  <w:style w:type="paragraph" w:customStyle="1" w:styleId="nasted">
    <w:name w:val="na střed"/>
    <w:basedOn w:val="Normln"/>
    <w:qFormat/>
    <w:rsid w:val="00F84224"/>
    <w:pPr>
      <w:jc w:val="center"/>
    </w:pPr>
    <w:rPr>
      <w:rFonts w:ascii="Tahoma" w:hAnsi="Tahoma" w:cs="Times New Roman"/>
    </w:rPr>
  </w:style>
  <w:style w:type="paragraph" w:customStyle="1" w:styleId="tabsted0">
    <w:name w:val="tab.střed"/>
    <w:basedOn w:val="normTab"/>
    <w:qFormat/>
    <w:rsid w:val="00F84224"/>
    <w:pPr>
      <w:jc w:val="center"/>
    </w:pPr>
  </w:style>
  <w:style w:type="paragraph" w:customStyle="1" w:styleId="TunText">
    <w:name w:val="TučnéText"/>
    <w:basedOn w:val="Normln"/>
    <w:qFormat/>
    <w:rsid w:val="00F84224"/>
    <w:rPr>
      <w:rFonts w:ascii="Tahoma" w:hAnsi="Tahoma"/>
      <w:b/>
    </w:rPr>
  </w:style>
  <w:style w:type="paragraph" w:customStyle="1" w:styleId="podnzev">
    <w:name w:val="podnázev"/>
    <w:basedOn w:val="normodleva"/>
    <w:qFormat/>
    <w:rsid w:val="00F84224"/>
    <w:pPr>
      <w:jc w:val="center"/>
    </w:pPr>
    <w:rPr>
      <w:sz w:val="32"/>
    </w:rPr>
  </w:style>
  <w:style w:type="character" w:customStyle="1" w:styleId="odraen2rovn">
    <w:name w:val="odražení 2úrovně"/>
    <w:basedOn w:val="Zdraznn"/>
    <w:uiPriority w:val="1"/>
    <w:qFormat/>
    <w:rsid w:val="00F84224"/>
    <w:rPr>
      <w:rFonts w:ascii="Calibri" w:hAnsi="Calibri"/>
      <w:b w:val="0"/>
      <w:i/>
      <w:iCs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F84224"/>
    <w:rPr>
      <w:i/>
      <w:iCs/>
    </w:rPr>
  </w:style>
  <w:style w:type="paragraph" w:customStyle="1" w:styleId="PodTabZdroj">
    <w:name w:val="PodTab.Zdroj"/>
    <w:basedOn w:val="Bezmezer"/>
    <w:qFormat/>
    <w:rsid w:val="00F84224"/>
    <w:pPr>
      <w:spacing w:after="120"/>
    </w:pPr>
  </w:style>
  <w:style w:type="paragraph" w:styleId="Bezmezer">
    <w:name w:val="No Spacing"/>
    <w:basedOn w:val="Normln"/>
    <w:link w:val="BezmezerChar"/>
    <w:uiPriority w:val="1"/>
    <w:qFormat/>
    <w:rsid w:val="00F84224"/>
    <w:rPr>
      <w:rFonts w:eastAsiaTheme="minorEastAsia"/>
      <w:szCs w:val="20"/>
    </w:rPr>
  </w:style>
  <w:style w:type="paragraph" w:customStyle="1" w:styleId="Zdroj">
    <w:name w:val="Zdroj"/>
    <w:basedOn w:val="Titulek"/>
    <w:qFormat/>
    <w:rsid w:val="00F84224"/>
    <w:pPr>
      <w:keepNext/>
      <w:spacing w:before="0" w:after="0"/>
      <w:jc w:val="left"/>
    </w:pPr>
    <w:rPr>
      <w:rFonts w:cs="Times New Roman"/>
      <w:color w:val="595959" w:themeColor="text1" w:themeTint="A6"/>
    </w:rPr>
  </w:style>
  <w:style w:type="paragraph" w:styleId="Titulek">
    <w:name w:val="caption"/>
    <w:basedOn w:val="Normln"/>
    <w:next w:val="Normln"/>
    <w:qFormat/>
    <w:rsid w:val="00F84224"/>
    <w:pPr>
      <w:spacing w:before="120" w:after="120"/>
    </w:pPr>
    <w:rPr>
      <w:rFonts w:eastAsia="Calibri"/>
      <w:szCs w:val="20"/>
    </w:rPr>
  </w:style>
  <w:style w:type="character" w:customStyle="1" w:styleId="Nadpis1Char">
    <w:name w:val="Nadpis 1 Char"/>
    <w:basedOn w:val="Standardnpsmoodstavce"/>
    <w:link w:val="Nadpis1"/>
    <w:rsid w:val="00F84224"/>
    <w:rPr>
      <w:rFonts w:eastAsiaTheme="majorEastAsia" w:cstheme="majorBidi"/>
      <w:b/>
      <w:bCs/>
      <w:caps/>
      <w:color w:val="FFFFFF" w:themeColor="background1"/>
      <w:sz w:val="32"/>
      <w:szCs w:val="28"/>
      <w:shd w:val="clear" w:color="auto" w:fill="595959" w:themeFill="text1" w:themeFillTint="A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84224"/>
    <w:rPr>
      <w:rFonts w:eastAsia="Times New Roman" w:cs="Tahoma"/>
      <w:b/>
      <w:bCs/>
      <w:iCs/>
      <w:caps/>
      <w:color w:val="FFFFFF" w:themeColor="background1"/>
      <w:sz w:val="28"/>
      <w:szCs w:val="20"/>
      <w:shd w:val="clear" w:color="auto" w:fill="808080" w:themeFill="background1" w:themeFillShade="80"/>
      <w:lang w:eastAsia="cs-CZ"/>
    </w:rPr>
  </w:style>
  <w:style w:type="character" w:customStyle="1" w:styleId="Nadpis3Char">
    <w:name w:val="Nadpis 3 Char"/>
    <w:basedOn w:val="Standardnpsmoodstavce"/>
    <w:link w:val="Nadpis3"/>
    <w:rsid w:val="00F84224"/>
    <w:rPr>
      <w:rFonts w:eastAsia="Times New Roman" w:cs="Tahoma"/>
      <w:b/>
      <w:bCs/>
      <w:caps/>
      <w:color w:val="595959" w:themeColor="text1" w:themeTint="A6"/>
      <w:sz w:val="22"/>
      <w:szCs w:val="20"/>
      <w:shd w:val="clear" w:color="auto" w:fill="FFFFFF" w:themeFill="background1"/>
    </w:rPr>
  </w:style>
  <w:style w:type="character" w:customStyle="1" w:styleId="Nadpis6Char">
    <w:name w:val="Nadpis 6 Char"/>
    <w:basedOn w:val="Standardnpsmoodstavce"/>
    <w:link w:val="Nadpis6"/>
    <w:rsid w:val="00F84224"/>
    <w:rPr>
      <w:rFonts w:asciiTheme="majorHAnsi" w:eastAsiaTheme="majorEastAsia" w:hAnsiTheme="majorHAnsi" w:cstheme="majorBidi"/>
      <w:i/>
      <w:iCs/>
      <w:color w:val="374E54" w:themeColor="accent1" w:themeShade="7F"/>
    </w:rPr>
  </w:style>
  <w:style w:type="character" w:customStyle="1" w:styleId="Nadpis7Char">
    <w:name w:val="Nadpis 7 Char"/>
    <w:basedOn w:val="Standardnpsmoodstavce"/>
    <w:link w:val="Nadpis7"/>
    <w:rsid w:val="00F842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rsid w:val="00F84224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rsid w:val="00F84224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zev">
    <w:name w:val="Title"/>
    <w:basedOn w:val="Normln"/>
    <w:next w:val="Normln"/>
    <w:link w:val="NzevChar"/>
    <w:qFormat/>
    <w:rsid w:val="00F84224"/>
    <w:pPr>
      <w:spacing w:after="300"/>
      <w:contextualSpacing/>
    </w:pPr>
    <w:rPr>
      <w:rFonts w:eastAsiaTheme="majorEastAsia" w:cstheme="majorBidi"/>
      <w:color w:val="7F7F7F" w:themeColor="text1" w:themeTint="80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84224"/>
    <w:rPr>
      <w:rFonts w:eastAsiaTheme="majorEastAsia" w:cstheme="majorBidi"/>
      <w:color w:val="7F7F7F" w:themeColor="text1" w:themeTint="80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F84224"/>
    <w:pPr>
      <w:numPr>
        <w:ilvl w:val="1"/>
      </w:numPr>
      <w:spacing w:before="120" w:after="120" w:line="276" w:lineRule="auto"/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F84224"/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2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4224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rsid w:val="00F84224"/>
    <w:rPr>
      <w:rFonts w:eastAsiaTheme="minorEastAsia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,Nad Char,Odstavec cíl se seznamem Char,Odstavec se seznamem5 Char,Odstavec_muj Char,Altron: Bullets Char"/>
    <w:link w:val="Odstavecseseznamem"/>
    <w:uiPriority w:val="34"/>
    <w:locked/>
    <w:rsid w:val="00F84224"/>
    <w:rPr>
      <w:rFonts w:ascii="Tahoma" w:hAnsi="Tahoma"/>
    </w:rPr>
  </w:style>
  <w:style w:type="paragraph" w:styleId="Citt">
    <w:name w:val="Quote"/>
    <w:basedOn w:val="Normln"/>
    <w:next w:val="Normln"/>
    <w:link w:val="CittChar"/>
    <w:uiPriority w:val="29"/>
    <w:qFormat/>
    <w:rsid w:val="00F8422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224"/>
    <w:rPr>
      <w:i/>
      <w:iCs/>
      <w:color w:val="404040" w:themeColor="text1" w:themeTint="BF"/>
      <w:sz w:val="2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224"/>
    <w:pPr>
      <w:pBdr>
        <w:top w:val="single" w:sz="4" w:space="10" w:color="759AA5" w:themeColor="accent1"/>
        <w:bottom w:val="single" w:sz="4" w:space="10" w:color="759AA5" w:themeColor="accent1"/>
      </w:pBdr>
      <w:spacing w:before="360" w:after="360"/>
      <w:ind w:left="864" w:right="864"/>
      <w:jc w:val="center"/>
    </w:pPr>
    <w:rPr>
      <w:i/>
      <w:iCs/>
      <w:color w:val="759AA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224"/>
    <w:rPr>
      <w:i/>
      <w:iCs/>
      <w:color w:val="759AA5" w:themeColor="accent1"/>
      <w:lang w:eastAsia="cs-CZ"/>
    </w:rPr>
  </w:style>
  <w:style w:type="character" w:styleId="Zdraznnjemn">
    <w:name w:val="Subtle Emphasis"/>
    <w:basedOn w:val="Standardnpsmoodstavce"/>
    <w:uiPriority w:val="19"/>
    <w:qFormat/>
    <w:rsid w:val="00F8422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84224"/>
    <w:rPr>
      <w:b/>
      <w:bCs/>
      <w:i/>
      <w:iCs/>
      <w:color w:val="759AA5" w:themeColor="accent1"/>
    </w:rPr>
  </w:style>
  <w:style w:type="character" w:styleId="Nzevknihy">
    <w:name w:val="Book Title"/>
    <w:basedOn w:val="Standardnpsmoodstavce"/>
    <w:uiPriority w:val="33"/>
    <w:qFormat/>
    <w:rsid w:val="00F8422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84224"/>
    <w:pPr>
      <w:ind w:left="431" w:hanging="431"/>
      <w:outlineLvl w:val="9"/>
    </w:pPr>
  </w:style>
  <w:style w:type="table" w:styleId="Mkatabulky">
    <w:name w:val="Table Grid"/>
    <w:basedOn w:val="Normlntabulka"/>
    <w:uiPriority w:val="39"/>
    <w:rsid w:val="00F15594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1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594"/>
    <w:rPr>
      <w:rFonts w:ascii="Cambria" w:hAnsi="Cambria"/>
      <w:sz w:val="22"/>
    </w:rPr>
  </w:style>
  <w:style w:type="paragraph" w:styleId="Zpat">
    <w:name w:val="footer"/>
    <w:basedOn w:val="Normln"/>
    <w:link w:val="ZpatChar"/>
    <w:uiPriority w:val="99"/>
    <w:unhideWhenUsed/>
    <w:rsid w:val="00F1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594"/>
    <w:rPr>
      <w:rFonts w:ascii="Cambria" w:hAnsi="Cambri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59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409F"/>
    <w:pPr>
      <w:spacing w:after="0" w:line="240" w:lineRule="auto"/>
    </w:pPr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Došky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Žibřidová</dc:creator>
  <cp:keywords/>
  <dc:description/>
  <cp:lastModifiedBy>Blanka Grebeňová</cp:lastModifiedBy>
  <cp:revision>2</cp:revision>
  <cp:lastPrinted>2020-10-26T12:22:00Z</cp:lastPrinted>
  <dcterms:created xsi:type="dcterms:W3CDTF">2023-07-27T07:24:00Z</dcterms:created>
  <dcterms:modified xsi:type="dcterms:W3CDTF">2023-07-27T07:24:00Z</dcterms:modified>
</cp:coreProperties>
</file>