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377B" w:rsidRDefault="008F377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-319122</wp:posOffset>
                </wp:positionH>
                <wp:positionV relativeFrom="paragraph">
                  <wp:posOffset>-480554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74048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7404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UT-12245/2017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</w:p>
                          <w:p w:rsidR="00D523A3" w:rsidRPr="00D523A3" w:rsidRDefault="00740489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15pt;margin-top:-37.85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JDPBZr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74048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7404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UT-12245/2017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</w:t>
                      </w:r>
                      <w:proofErr w:type="spellStart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zn.: </w:t>
                      </w:r>
                    </w:p>
                    <w:p w:rsidR="00D523A3" w:rsidRPr="00D523A3" w:rsidRDefault="00740489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Smlouvy různé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7B" w:rsidRDefault="008F377B"/>
    <w:p w:rsidR="00824EE0" w:rsidRDefault="00824EE0" w:rsidP="00824EE0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  <w:r w:rsidRPr="00824EE0">
        <w:rPr>
          <w:rFonts w:ascii="Arial Black" w:hAnsi="Arial Black"/>
          <w:sz w:val="32"/>
          <w:szCs w:val="32"/>
        </w:rPr>
        <w:t>K U P N Í   S M L O U V A</w:t>
      </w: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Arial Black" w:hAnsi="Arial Black"/>
          <w:sz w:val="32"/>
          <w:szCs w:val="32"/>
        </w:rPr>
      </w:pP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24EE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824EE0" w:rsidRPr="00824EE0" w:rsidRDefault="00824EE0" w:rsidP="00824EE0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824EE0" w:rsidRPr="00824EE0" w:rsidRDefault="00824EE0" w:rsidP="00824EE0">
      <w:pPr>
        <w:pStyle w:val="SMLOUVACISLO"/>
        <w:spacing w:before="0"/>
        <w:ind w:left="708" w:firstLine="0"/>
        <w:rPr>
          <w:rFonts w:ascii="Bookman Old Style" w:hAnsi="Bookman Old Style"/>
          <w:b w:val="0"/>
          <w:sz w:val="22"/>
          <w:szCs w:val="22"/>
        </w:rPr>
      </w:pPr>
    </w:p>
    <w:p w:rsidR="00824EE0" w:rsidRPr="00824EE0" w:rsidRDefault="00824EE0" w:rsidP="00824EE0">
      <w:pPr>
        <w:spacing w:after="0"/>
        <w:ind w:left="708" w:hanging="708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24EE0">
        <w:rPr>
          <w:rFonts w:ascii="Bookman Old Style" w:hAnsi="Bookman Old Style"/>
          <w:b/>
          <w:bCs/>
          <w:sz w:val="24"/>
          <w:szCs w:val="24"/>
        </w:rPr>
        <w:t>Česká republika – Správa uprchlických zařízení Ministerstva vnitra</w:t>
      </w:r>
    </w:p>
    <w:p w:rsid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organizační složka státu, </w:t>
      </w:r>
      <w:r w:rsidRPr="00824EE0">
        <w:rPr>
          <w:rFonts w:ascii="Bookman Old Style" w:hAnsi="Bookman Old Style"/>
        </w:rPr>
        <w:t>se sídlem Lhotecká 7,</w:t>
      </w:r>
      <w:r>
        <w:rPr>
          <w:rFonts w:ascii="Bookman Old Style" w:hAnsi="Bookman Old Style"/>
        </w:rPr>
        <w:t xml:space="preserve"> 143 01 Praha 12, </w:t>
      </w:r>
    </w:p>
    <w:p w:rsid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pošt. schr.</w:t>
      </w:r>
      <w:r w:rsidRPr="00824EE0">
        <w:rPr>
          <w:rFonts w:ascii="Bookman Old Style" w:hAnsi="Bookman Old Style"/>
        </w:rPr>
        <w:t xml:space="preserve"> P.O. BOX 110, 143 00 Praha 4, IČ: 604 98 021, </w:t>
      </w:r>
    </w:p>
    <w:p w:rsidR="00824EE0" w:rsidRPr="00824EE0" w:rsidRDefault="00824EE0" w:rsidP="00824EE0">
      <w:pPr>
        <w:spacing w:after="0"/>
        <w:ind w:left="992" w:hanging="284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bankovní spojení ČNB, a.s., Praha 1,  č.ú. 52626881/0710,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zastoupená zástupcem ředitele Ing. Petrem Košťálem</w:t>
      </w: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24EE0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824EE0">
        <w:rPr>
          <w:rFonts w:ascii="Bookman Old Style" w:hAnsi="Bookman Old Style"/>
          <w:i/>
          <w:sz w:val="22"/>
          <w:szCs w:val="22"/>
        </w:rPr>
        <w:t>kupující</w:t>
      </w:r>
      <w:r w:rsidRPr="00824EE0">
        <w:rPr>
          <w:rFonts w:ascii="Bookman Old Style" w:hAnsi="Bookman Old Style"/>
          <w:b w:val="0"/>
          <w:i/>
          <w:sz w:val="22"/>
          <w:szCs w:val="22"/>
        </w:rPr>
        <w:t>“</w:t>
      </w:r>
      <w:r w:rsidRPr="00824EE0">
        <w:rPr>
          <w:rFonts w:ascii="Bookman Old Style" w:hAnsi="Bookman Old Style"/>
          <w:b w:val="0"/>
          <w:sz w:val="22"/>
          <w:szCs w:val="22"/>
        </w:rPr>
        <w:t>)</w:t>
      </w: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:rsidR="00824EE0" w:rsidRPr="00824EE0" w:rsidRDefault="00824EE0" w:rsidP="00824EE0">
      <w:pPr>
        <w:pStyle w:val="SMLOUVACISLO"/>
        <w:spacing w:before="0"/>
        <w:ind w:left="708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824EE0">
        <w:rPr>
          <w:rFonts w:ascii="Bookman Old Style" w:hAnsi="Bookman Old Style"/>
          <w:b w:val="0"/>
          <w:sz w:val="22"/>
          <w:szCs w:val="22"/>
        </w:rPr>
        <w:t>a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CONT s.r.o.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zapsaná v OR vedeném KS v Hradci Králové, oddíl C, vložka 27248,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se sídlem Nad Stadionem 1306, 549 01 Nové Město nad Metují,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IČ: 287 85 258, DIČ: CZ28785258,</w:t>
      </w:r>
      <w:r w:rsidR="00D478BD">
        <w:rPr>
          <w:rFonts w:ascii="Bookman Old Style" w:hAnsi="Bookman Old Style"/>
        </w:rPr>
        <w:t xml:space="preserve"> č. ú. 234519665/0300,</w:t>
      </w:r>
      <w:r w:rsidRPr="00824EE0">
        <w:rPr>
          <w:rFonts w:ascii="Bookman Old Style" w:hAnsi="Bookman Old Style"/>
        </w:rPr>
        <w:t xml:space="preserve"> 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zastoupená jednatelem p. Markem Smolou 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(dále jen „</w:t>
      </w:r>
      <w:r w:rsidRPr="00824EE0">
        <w:rPr>
          <w:rFonts w:ascii="Bookman Old Style" w:hAnsi="Bookman Old Style"/>
          <w:b/>
          <w:i/>
          <w:spacing w:val="10"/>
        </w:rPr>
        <w:t>prodávající</w:t>
      </w:r>
      <w:r w:rsidRPr="00824EE0">
        <w:rPr>
          <w:rFonts w:ascii="Bookman Old Style" w:hAnsi="Bookman Old Style"/>
        </w:rPr>
        <w:t>“)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708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uzavírají v souladu s ustanovením §  </w:t>
      </w:r>
      <w:smartTag w:uri="urn:schemas-microsoft-com:office:smarttags" w:element="metricconverter">
        <w:smartTagPr>
          <w:attr w:name="ProductID" w:val="2079 a"/>
        </w:smartTagPr>
        <w:r w:rsidRPr="00824EE0">
          <w:rPr>
            <w:rFonts w:ascii="Bookman Old Style" w:hAnsi="Bookman Old Style"/>
          </w:rPr>
          <w:t>2079 a</w:t>
        </w:r>
      </w:smartTag>
      <w:r w:rsidRPr="00824EE0">
        <w:rPr>
          <w:rFonts w:ascii="Bookman Old Style" w:hAnsi="Bookman Old Style"/>
        </w:rPr>
        <w:t xml:space="preserve"> násl. zákona č. 89/2012 Sb., Občanský zákoník (dále též „OZ“), v platném znění, tuto: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 xml:space="preserve">k u p n í   s m l o u v u  </w:t>
      </w:r>
    </w:p>
    <w:p w:rsidR="00824EE0" w:rsidRPr="00824EE0" w:rsidRDefault="00824EE0" w:rsidP="00824EE0">
      <w:pPr>
        <w:spacing w:after="0"/>
        <w:ind w:left="708"/>
        <w:jc w:val="center"/>
        <w:rPr>
          <w:rFonts w:ascii="Bookman Old Style" w:hAnsi="Bookman Old Style"/>
          <w:b/>
          <w:sz w:val="24"/>
          <w:szCs w:val="24"/>
        </w:rPr>
      </w:pPr>
    </w:p>
    <w:p w:rsidR="00824EE0" w:rsidRDefault="00824EE0" w:rsidP="00824EE0">
      <w:pPr>
        <w:spacing w:after="0"/>
        <w:ind w:left="708"/>
        <w:rPr>
          <w:rFonts w:ascii="Bookman Old Style" w:hAnsi="Bookman Old Style"/>
          <w:b/>
        </w:rPr>
      </w:pPr>
    </w:p>
    <w:p w:rsidR="00824EE0" w:rsidRPr="00824EE0" w:rsidRDefault="00824EE0" w:rsidP="00824EE0">
      <w:pPr>
        <w:spacing w:after="0"/>
        <w:ind w:left="708"/>
        <w:rPr>
          <w:rFonts w:ascii="Bookman Old Style" w:hAnsi="Bookman Old Style"/>
          <w:b/>
        </w:rPr>
      </w:pP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I.</w:t>
      </w:r>
      <w:r w:rsidRPr="00824EE0">
        <w:rPr>
          <w:rFonts w:ascii="Bookman Old Style" w:hAnsi="Bookman Old Style"/>
          <w:b/>
          <w:sz w:val="24"/>
          <w:szCs w:val="24"/>
        </w:rPr>
        <w:br/>
        <w:t>Předmět smlouvy a specifikace</w:t>
      </w:r>
    </w:p>
    <w:p w:rsidR="00824EE0" w:rsidRPr="00824EE0" w:rsidRDefault="00824EE0" w:rsidP="00824EE0">
      <w:pPr>
        <w:numPr>
          <w:ilvl w:val="0"/>
          <w:numId w:val="8"/>
        </w:numPr>
        <w:tabs>
          <w:tab w:val="clear" w:pos="360"/>
          <w:tab w:val="num" w:pos="2484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V souladu s veřejnou zakázkou č.j. UT-06937/2017 (systémové č. T002/17/V00051143) je předmětem této smlouvy  povinnost prodávajícího dodat kupujícímu „</w:t>
      </w:r>
      <w:r w:rsidRPr="00824EE0">
        <w:rPr>
          <w:rFonts w:ascii="Bookman Old Style" w:hAnsi="Bookman Old Style"/>
          <w:b/>
        </w:rPr>
        <w:t>SKLADOVACÍ KONTEJNER – SK20AA/KTL LAKOVÁNÍ</w:t>
      </w:r>
      <w:r w:rsidRPr="00824EE0">
        <w:rPr>
          <w:rFonts w:ascii="Bookman Old Style" w:hAnsi="Bookman Old Style"/>
        </w:rPr>
        <w:t>“,</w:t>
      </w:r>
      <w:r w:rsidRPr="00824EE0">
        <w:rPr>
          <w:rFonts w:ascii="Bookman Old Style" w:hAnsi="Bookman Old Style"/>
          <w:b/>
        </w:rPr>
        <w:t xml:space="preserve"> </w:t>
      </w:r>
      <w:r w:rsidRPr="00824EE0">
        <w:rPr>
          <w:rFonts w:ascii="Bookman Old Style" w:hAnsi="Bookman Old Style"/>
        </w:rPr>
        <w:t>(dále také „zboží“) na základě cenové nabídky prodávajícího ze dne 15.5.2017, která je jako příloha č. 1 nedílnou součástí této smlouvy.</w:t>
      </w:r>
    </w:p>
    <w:p w:rsidR="00824EE0" w:rsidRPr="00824EE0" w:rsidRDefault="00824EE0" w:rsidP="00824EE0">
      <w:pPr>
        <w:numPr>
          <w:ilvl w:val="0"/>
          <w:numId w:val="8"/>
        </w:numPr>
        <w:tabs>
          <w:tab w:val="clear" w:pos="360"/>
          <w:tab w:val="num" w:pos="2484"/>
        </w:tabs>
        <w:spacing w:after="0" w:line="240" w:lineRule="auto"/>
        <w:ind w:left="1068"/>
        <w:jc w:val="both"/>
        <w:rPr>
          <w:rFonts w:ascii="Bookman Old Style" w:hAnsi="Bookman Old Style"/>
          <w:u w:val="single"/>
        </w:rPr>
      </w:pPr>
      <w:r w:rsidRPr="00824EE0">
        <w:rPr>
          <w:rFonts w:ascii="Bookman Old Style" w:hAnsi="Bookman Old Style"/>
          <w:u w:val="single"/>
        </w:rPr>
        <w:t>SPECIFIKACE SKLADOVÉHO KONTEJNERU JE UVEDENA V PŘÍLOZE Č. 1 č. 8110170548.</w:t>
      </w:r>
    </w:p>
    <w:p w:rsidR="00824EE0" w:rsidRPr="00824EE0" w:rsidRDefault="00824EE0" w:rsidP="00824EE0">
      <w:pPr>
        <w:pStyle w:val="Odstavecseseznamem"/>
        <w:numPr>
          <w:ilvl w:val="0"/>
          <w:numId w:val="8"/>
        </w:numPr>
        <w:tabs>
          <w:tab w:val="clear" w:pos="360"/>
        </w:tabs>
        <w:spacing w:after="0"/>
        <w:ind w:left="1134" w:hanging="425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Součástí předmětu smlouvy/plnění je dále předání veškerých dokumentů nezbytných pro řádný provoz dodaného zboží (např.: certifikáty či prohlášení o shodě, záruční list atd.). Dále zahrnuje dopravu, složení na místě určení (jeřáb), montáž a zajištění provozuschopnosti.</w:t>
      </w:r>
    </w:p>
    <w:p w:rsid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II.</w:t>
      </w: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106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824EE0" w:rsidRPr="00824EE0" w:rsidRDefault="00824EE0" w:rsidP="00824EE0">
      <w:pPr>
        <w:numPr>
          <w:ilvl w:val="0"/>
          <w:numId w:val="6"/>
        </w:numPr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V souladu s výsledkem veřejné zakázky a dle nabídky ze dne 15.5.2017 (viz příloha č. 1 této smlouvy) byla stanovena celková kupní cena, která činí 92.700,-Kč bez DPH, tj. </w:t>
      </w:r>
      <w:r w:rsidRPr="00824EE0">
        <w:rPr>
          <w:rFonts w:ascii="Bookman Old Style" w:hAnsi="Bookman Old Style"/>
          <w:b/>
        </w:rPr>
        <w:t>112.167,-Kč</w:t>
      </w:r>
      <w:r w:rsidRPr="00824EE0">
        <w:rPr>
          <w:rFonts w:ascii="Bookman Old Style" w:hAnsi="Bookman Old Style"/>
        </w:rPr>
        <w:t xml:space="preserve"> (slovy: stodvanácttisícstošedesátsedm_korun_českých) </w:t>
      </w:r>
      <w:r>
        <w:rPr>
          <w:rFonts w:ascii="Bookman Old Style" w:hAnsi="Bookman Old Style"/>
        </w:rPr>
        <w:t>včetně DPH ve</w:t>
      </w:r>
      <w:r w:rsidRPr="00824EE0">
        <w:rPr>
          <w:rFonts w:ascii="Bookman Old Style" w:hAnsi="Bookman Old Style"/>
        </w:rPr>
        <w:t xml:space="preserve"> výši 21%.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 včetně dopravy, složení na místo určení, montáže a zajištění provozuschopnosti.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824EE0">
        <w:rPr>
          <w:rFonts w:ascii="Bookman Old Style" w:hAnsi="Bookman Old Style"/>
          <w:sz w:val="22"/>
          <w:szCs w:val="22"/>
        </w:rPr>
        <w:t xml:space="preserve">Faktura bude vystavena prodávajícím do 5 dnů na základě potvrzeného dodacího listu oběma smluvními stranami, která bude zaslána na fakturační adresu: </w:t>
      </w:r>
      <w:r w:rsidRPr="00824EE0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Faktura (daňový doklad) musí splňovat náležitosti daňového dokladu dle stávajících platných předpisů včetně zákona č. 235/2004 Sb., o dani z přidané hodnoty, ve znění pozdějších předpisů a příslušný dodací z místa plnění.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4. tohoto článku. Do doby doručení opravené faktury se kupující nenachází v prodlení s placením dlužné částky. Po doručení opravené faktury kupujícímu počíná běžet nová lhůta její splatnosti 21 dnů.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6"/>
        </w:numPr>
        <w:spacing w:before="0" w:after="0"/>
        <w:ind w:left="1068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2"/>
          <w:szCs w:val="22"/>
        </w:rPr>
      </w:pP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III.</w:t>
      </w: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Doba a místo plnění</w:t>
      </w:r>
    </w:p>
    <w:p w:rsidR="00824EE0" w:rsidRPr="00824EE0" w:rsidRDefault="00824EE0" w:rsidP="00824EE0">
      <w:pPr>
        <w:numPr>
          <w:ilvl w:val="0"/>
          <w:numId w:val="7"/>
        </w:numPr>
        <w:tabs>
          <w:tab w:val="clear" w:pos="708"/>
          <w:tab w:val="left" w:pos="426"/>
          <w:tab w:val="num" w:pos="2832"/>
        </w:tabs>
        <w:suppressAutoHyphens/>
        <w:spacing w:after="0" w:line="240" w:lineRule="auto"/>
        <w:ind w:left="1134" w:right="-143" w:hanging="426"/>
        <w:jc w:val="both"/>
        <w:rPr>
          <w:rFonts w:ascii="Bookman Old Style" w:hAnsi="Bookman Old Style" w:cs="Bookman Old Style"/>
          <w:b/>
        </w:rPr>
      </w:pPr>
      <w:r w:rsidRPr="00824EE0">
        <w:rPr>
          <w:rFonts w:ascii="Bookman Old Style" w:hAnsi="Bookman Old Style"/>
        </w:rPr>
        <w:t xml:space="preserve">Prodávající je </w:t>
      </w:r>
      <w:r w:rsidRPr="00824EE0">
        <w:rPr>
          <w:rFonts w:ascii="Bookman Old Style" w:hAnsi="Bookman Old Style" w:cs="Bookman Old Style"/>
        </w:rPr>
        <w:t xml:space="preserve">povinen dodat a předat kompletní dodávku předmětu smlouvy do </w:t>
      </w:r>
      <w:r w:rsidRPr="00824EE0">
        <w:rPr>
          <w:rFonts w:ascii="Bookman Old Style" w:hAnsi="Bookman Old Style" w:cs="Bookman Old Style"/>
          <w:b/>
        </w:rPr>
        <w:t>5 týdnů od podpisu smlouvy (</w:t>
      </w:r>
      <w:r w:rsidRPr="00824EE0">
        <w:rPr>
          <w:rFonts w:ascii="Bookman Old Style" w:hAnsi="Bookman Old Style" w:cs="Bookman Old Style"/>
          <w:b/>
          <w:i/>
        </w:rPr>
        <w:t>nejpozději však do 6 týdnů s tím, že termín dodání se bude počítat od doby, kdy bude kupujícím vybudován pevný podklad pro umístění kontejneru</w:t>
      </w:r>
      <w:r w:rsidRPr="00824EE0">
        <w:rPr>
          <w:rFonts w:ascii="Bookman Old Style" w:hAnsi="Bookman Old Style" w:cs="Bookman Old Style"/>
          <w:b/>
        </w:rPr>
        <w:t>)</w:t>
      </w:r>
      <w:r w:rsidRPr="00824EE0">
        <w:rPr>
          <w:rFonts w:ascii="Bookman Old Style" w:hAnsi="Bookman Old Style" w:cs="Bookman Old Styl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EE0" w:rsidRPr="00824EE0" w:rsidRDefault="00824EE0" w:rsidP="00824EE0">
      <w:pPr>
        <w:pStyle w:val="Zkladntext3"/>
        <w:numPr>
          <w:ilvl w:val="0"/>
          <w:numId w:val="7"/>
        </w:numPr>
        <w:tabs>
          <w:tab w:val="clear" w:pos="708"/>
        </w:tabs>
        <w:spacing w:after="0"/>
        <w:ind w:left="992" w:hanging="284"/>
        <w:rPr>
          <w:sz w:val="22"/>
          <w:szCs w:val="22"/>
          <w:u w:val="single"/>
        </w:rPr>
      </w:pPr>
      <w:r w:rsidRPr="00824EE0">
        <w:rPr>
          <w:sz w:val="22"/>
          <w:szCs w:val="22"/>
        </w:rPr>
        <w:t xml:space="preserve">  </w:t>
      </w:r>
      <w:r w:rsidRPr="00824EE0">
        <w:rPr>
          <w:sz w:val="22"/>
          <w:szCs w:val="22"/>
          <w:u w:val="single"/>
        </w:rPr>
        <w:t xml:space="preserve">Místo plnění: </w:t>
      </w:r>
    </w:p>
    <w:p w:rsidR="00824EE0" w:rsidRPr="00824EE0" w:rsidRDefault="00824EE0" w:rsidP="00824EE0">
      <w:pPr>
        <w:spacing w:after="0"/>
        <w:ind w:left="1134" w:hanging="774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  <w:b/>
        </w:rPr>
        <w:t xml:space="preserve">          </w:t>
      </w:r>
      <w:r>
        <w:rPr>
          <w:rFonts w:ascii="Bookman Old Style" w:hAnsi="Bookman Old Style"/>
          <w:b/>
        </w:rPr>
        <w:t xml:space="preserve"> </w:t>
      </w:r>
      <w:r w:rsidRPr="00824EE0">
        <w:rPr>
          <w:rFonts w:ascii="Bookman Old Style" w:hAnsi="Bookman Old Style"/>
        </w:rPr>
        <w:t xml:space="preserve">Správa uprchlických zařízení MV, </w:t>
      </w:r>
      <w:r w:rsidRPr="00824EE0">
        <w:rPr>
          <w:rFonts w:ascii="Bookman Old Style" w:hAnsi="Bookman Old Style"/>
          <w:b/>
        </w:rPr>
        <w:t xml:space="preserve">PřS Zastávka, </w:t>
      </w:r>
      <w:r w:rsidRPr="00824EE0">
        <w:rPr>
          <w:rFonts w:ascii="Bookman Old Style" w:hAnsi="Bookman Old Style"/>
        </w:rPr>
        <w:t>Havířská 514, PSČ 664 84 Zastávka: kontaktn</w:t>
      </w:r>
      <w:r w:rsidR="008721EE">
        <w:rPr>
          <w:rFonts w:ascii="Bookman Old Style" w:hAnsi="Bookman Old Style"/>
        </w:rPr>
        <w:t>í pracovník: Mgr. Josef Sekerka, tel.: 602 313 882</w:t>
      </w:r>
      <w:r w:rsidRPr="00824EE0">
        <w:rPr>
          <w:rFonts w:ascii="Bookman Old Style" w:hAnsi="Bookman Old Style"/>
        </w:rPr>
        <w:t xml:space="preserve"> (příp. p. Libor Straka), tel.: 546 411 130, e-mail: </w:t>
      </w:r>
      <w:hyperlink r:id="rId6" w:history="1">
        <w:r w:rsidRPr="00824EE0">
          <w:rPr>
            <w:rStyle w:val="Hypertextovodkaz"/>
            <w:rFonts w:ascii="Bookman Old Style" w:hAnsi="Bookman Old Style"/>
          </w:rPr>
          <w:t>hkafkova@suz.cz</w:t>
        </w:r>
      </w:hyperlink>
      <w:r w:rsidRPr="00824EE0">
        <w:rPr>
          <w:rFonts w:ascii="Bookman Old Style" w:hAnsi="Bookman Old Style"/>
        </w:rPr>
        <w:t xml:space="preserve">, (ev. </w:t>
      </w:r>
      <w:hyperlink r:id="rId7" w:history="1">
        <w:r w:rsidRPr="00824EE0">
          <w:rPr>
            <w:rStyle w:val="Hypertextovodkaz"/>
            <w:rFonts w:ascii="Bookman Old Style" w:hAnsi="Bookman Old Style"/>
          </w:rPr>
          <w:t>sekretariatza@suz.cz</w:t>
        </w:r>
      </w:hyperlink>
      <w:r w:rsidRPr="00824EE0">
        <w:rPr>
          <w:rFonts w:ascii="Bookman Old Style" w:hAnsi="Bookman Old Style"/>
        </w:rPr>
        <w:t>).</w:t>
      </w:r>
    </w:p>
    <w:p w:rsidR="00824EE0" w:rsidRPr="00824EE0" w:rsidRDefault="00824EE0" w:rsidP="00824EE0">
      <w:pPr>
        <w:spacing w:after="0"/>
        <w:ind w:left="1134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Dodání požadovaného zboží je možné po předchozím informování (min. 5 pracovních dnů předem) p. Radomíra Zedníka, tel.: 974 827 137 a následné domluvě s uvedeným kontaktním pracovníkem.</w:t>
      </w:r>
    </w:p>
    <w:p w:rsidR="00824EE0" w:rsidRPr="00824EE0" w:rsidRDefault="00824EE0" w:rsidP="00824EE0">
      <w:pPr>
        <w:pStyle w:val="Odstavecseseznamem"/>
        <w:numPr>
          <w:ilvl w:val="0"/>
          <w:numId w:val="7"/>
        </w:numPr>
        <w:tabs>
          <w:tab w:val="clear" w:pos="708"/>
        </w:tabs>
        <w:spacing w:after="0"/>
        <w:ind w:left="1134" w:hanging="425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Na straně prodávajícího byl určen jako odpovědný: p. Marek Smola tel.: 491 47 47 00, email: info@contpro.eu.</w:t>
      </w:r>
    </w:p>
    <w:p w:rsidR="00824EE0" w:rsidRPr="00824EE0" w:rsidRDefault="00824EE0" w:rsidP="00824EE0">
      <w:pPr>
        <w:pStyle w:val="NADPISCENNETUC"/>
        <w:keepNext w:val="0"/>
        <w:keepLines w:val="0"/>
        <w:tabs>
          <w:tab w:val="num" w:pos="1134"/>
        </w:tabs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IV.</w:t>
      </w: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824EE0" w:rsidRPr="00824EE0" w:rsidRDefault="00824EE0" w:rsidP="00824EE0">
      <w:pPr>
        <w:pStyle w:val="1"/>
        <w:numPr>
          <w:ilvl w:val="0"/>
          <w:numId w:val="2"/>
        </w:numPr>
        <w:tabs>
          <w:tab w:val="clear" w:pos="360"/>
          <w:tab w:val="num" w:pos="4608"/>
        </w:tabs>
        <w:spacing w:before="0" w:after="0"/>
        <w:ind w:left="1068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termínu a ve sjednaném místě plnění a při dodržení podmínek v této smlouvě.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Prodávající odpovídá za vady, které má zboží v době jeho předání kupujícímu a za vady, které se vyskytnou v níže uvedené záruční době.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Vadou zboží se rozumí porušení povinnosti dle čl. IV. odst. 1. smlouvy jakož i odchylka v parametrech s technickými normami a právními předpisy. 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3900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Má-li zboží vady a způsobuje-li toto vadné plnění porušení smlouvy podstatným způsobem má kupující právo: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5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 xml:space="preserve">na odstranění vady dodáním nové věci bez vady nebo dodání chybějící věci, 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5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na přiměřenou slevu z kupní ceny, nebo</w:t>
      </w:r>
    </w:p>
    <w:p w:rsidR="00824EE0" w:rsidRPr="00824EE0" w:rsidRDefault="00824EE0" w:rsidP="00824EE0">
      <w:pPr>
        <w:pStyle w:val="NADPISCENNETUC"/>
        <w:keepNext w:val="0"/>
        <w:keepLines w:val="0"/>
        <w:numPr>
          <w:ilvl w:val="0"/>
          <w:numId w:val="5"/>
        </w:numPr>
        <w:tabs>
          <w:tab w:val="clear" w:pos="1440"/>
        </w:tabs>
        <w:spacing w:before="0" w:after="0"/>
        <w:ind w:left="2148" w:hanging="1014"/>
        <w:jc w:val="both"/>
        <w:rPr>
          <w:rFonts w:ascii="Bookman Old Style" w:hAnsi="Bookman Old Style"/>
          <w:sz w:val="22"/>
          <w:szCs w:val="22"/>
        </w:rPr>
      </w:pPr>
      <w:r w:rsidRPr="00824EE0">
        <w:rPr>
          <w:rFonts w:ascii="Bookman Old Style" w:hAnsi="Bookman Old Style"/>
          <w:sz w:val="22"/>
          <w:szCs w:val="22"/>
        </w:rPr>
        <w:t>na odstoupení od smlouvy.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824EE0">
          <w:rPr>
            <w:rFonts w:ascii="Bookman Old Style" w:hAnsi="Bookman Old Style"/>
          </w:rPr>
          <w:t>2109 OZ</w:t>
        </w:r>
      </w:smartTag>
      <w:r w:rsidRPr="00824EE0">
        <w:rPr>
          <w:rFonts w:ascii="Bookman Old Style" w:hAnsi="Bookman Old Style"/>
        </w:rPr>
        <w:t>). Stejná situace nastane i v případě odst. 9. tohoto článku, a to pokud nebude možné odstranit reklamovanou vadu zboží v místě plnění u kupujícího.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Prodávající poskytuje kupujícímu záruku na zboží, která činí 36 měsíců. Záruční doba počíná běžet dnem předání a převzetí zboží.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V případě výskytu vady v záruční době má kupující právo požadovat a prodávající povinnost bezplatně vady odstranit.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4608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Prodávající se zavazuje zahájit odstraňování písemně reklamované vady v co nejkratší technicky možné lhůtě od uplatnění oprávněné reklamace kupujícího, nejpozději však do 7 dnů ode dne doručení reklamace prodávajícímu.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824EE0" w:rsidRPr="00824EE0" w:rsidRDefault="00824EE0" w:rsidP="00824EE0">
      <w:pPr>
        <w:numPr>
          <w:ilvl w:val="0"/>
          <w:numId w:val="2"/>
        </w:numPr>
        <w:tabs>
          <w:tab w:val="clear" w:pos="360"/>
          <w:tab w:val="num" w:pos="5316"/>
        </w:tabs>
        <w:spacing w:after="0" w:line="240" w:lineRule="auto"/>
        <w:ind w:left="1068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Není-li výše stanoveno jinak, použijí se při stanovení práv a povinností z odpovědnosti za vady příslušná ustanovení OZ.</w:t>
      </w: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2"/>
          <w:szCs w:val="22"/>
        </w:rPr>
      </w:pPr>
    </w:p>
    <w:p w:rsid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V.</w:t>
      </w:r>
    </w:p>
    <w:p w:rsidR="00824EE0" w:rsidRPr="00824EE0" w:rsidRDefault="00824EE0" w:rsidP="00824EE0">
      <w:pPr>
        <w:pStyle w:val="NADPISCENNETUC"/>
        <w:keepNext w:val="0"/>
        <w:keepLines w:val="0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824EE0" w:rsidRPr="00824EE0" w:rsidRDefault="00824EE0" w:rsidP="00824EE0">
      <w:pPr>
        <w:numPr>
          <w:ilvl w:val="0"/>
          <w:numId w:val="3"/>
        </w:numPr>
        <w:tabs>
          <w:tab w:val="clear" w:pos="720"/>
          <w:tab w:val="num" w:pos="5316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 xml:space="preserve">Nedodá-li prodávající zboží v termínu plnění, zaplatí kupujícímu smluvní pokutu ve výši 0,05 % z celkové kupní ceny bez DPH za každý i započatý den prodlení od marného uplynutí lhůt uvedených v čl. III. odst. 1. této smlouvy až do řádného dodání zboží resp. plnění. </w:t>
      </w:r>
    </w:p>
    <w:p w:rsidR="00824EE0" w:rsidRPr="00824EE0" w:rsidRDefault="00824EE0" w:rsidP="00824EE0">
      <w:pPr>
        <w:numPr>
          <w:ilvl w:val="0"/>
          <w:numId w:val="3"/>
        </w:numPr>
        <w:tabs>
          <w:tab w:val="clear" w:pos="720"/>
          <w:tab w:val="num" w:pos="5316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Kupující je dále oprávněn uplatnit smluvní pokutu ve výši 300,-Kč za každý den prodlení s odstraňováním vady (viz čl. IV. odst. 9.) a to za každou zvlášť uplatněnou vadu.</w:t>
      </w:r>
    </w:p>
    <w:p w:rsidR="00824EE0" w:rsidRDefault="00824EE0" w:rsidP="00824EE0">
      <w:pPr>
        <w:numPr>
          <w:ilvl w:val="0"/>
          <w:numId w:val="3"/>
        </w:numPr>
        <w:tabs>
          <w:tab w:val="clear" w:pos="720"/>
          <w:tab w:val="num" w:pos="460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Zaplacením smluvní pokuty není dotčen nárok kupujícího na náhradu škody.</w:t>
      </w:r>
    </w:p>
    <w:p w:rsidR="00824EE0" w:rsidRDefault="00824EE0" w:rsidP="00824E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</w:p>
    <w:p w:rsidR="00824EE0" w:rsidRPr="00824EE0" w:rsidRDefault="00824EE0" w:rsidP="00824E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man Old Style" w:hAnsi="Bookman Old Style"/>
        </w:rPr>
      </w:pPr>
    </w:p>
    <w:p w:rsidR="00824EE0" w:rsidRPr="00824EE0" w:rsidRDefault="00824EE0" w:rsidP="00824EE0">
      <w:pPr>
        <w:numPr>
          <w:ilvl w:val="0"/>
          <w:numId w:val="3"/>
        </w:numPr>
        <w:tabs>
          <w:tab w:val="clear" w:pos="72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824EE0" w:rsidRPr="00824EE0" w:rsidRDefault="00824EE0" w:rsidP="00824EE0">
      <w:pPr>
        <w:numPr>
          <w:ilvl w:val="0"/>
          <w:numId w:val="3"/>
        </w:numPr>
        <w:tabs>
          <w:tab w:val="clear" w:pos="720"/>
          <w:tab w:val="num" w:pos="4608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Smluvní pokuta a úroky z prodlení jsou splatné do 10 kalendářních dnů ode dne jejich písemného uplatnění.</w:t>
      </w:r>
    </w:p>
    <w:p w:rsidR="00824EE0" w:rsidRPr="00824EE0" w:rsidRDefault="00824EE0" w:rsidP="00824EE0">
      <w:pPr>
        <w:numPr>
          <w:ilvl w:val="0"/>
          <w:numId w:val="3"/>
        </w:numPr>
        <w:tabs>
          <w:tab w:val="clear" w:pos="72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Kupující je oprávněn od této smlouvy odstoupit v případě, že:</w:t>
      </w:r>
    </w:p>
    <w:p w:rsidR="00824EE0" w:rsidRPr="00824EE0" w:rsidRDefault="00824EE0" w:rsidP="00824EE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prodávající je v prodlení s dodáním zboží delším než 14 kalendářních dnů,</w:t>
      </w:r>
    </w:p>
    <w:p w:rsidR="00824EE0" w:rsidRPr="00824EE0" w:rsidRDefault="00824EE0" w:rsidP="00824EE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prodávající neodstraní vady ve stanovené lhůtě,</w:t>
      </w:r>
    </w:p>
    <w:p w:rsidR="00824EE0" w:rsidRPr="00824EE0" w:rsidRDefault="00824EE0" w:rsidP="00824EE0">
      <w:pPr>
        <w:numPr>
          <w:ilvl w:val="0"/>
          <w:numId w:val="4"/>
        </w:numPr>
        <w:tabs>
          <w:tab w:val="clear" w:pos="928"/>
        </w:tabs>
        <w:overflowPunct w:val="0"/>
        <w:autoSpaceDE w:val="0"/>
        <w:autoSpaceDN w:val="0"/>
        <w:adjustRightInd w:val="0"/>
        <w:spacing w:after="0" w:line="240" w:lineRule="auto"/>
        <w:ind w:left="1968" w:hanging="834"/>
        <w:jc w:val="both"/>
        <w:textAlignment w:val="baseline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zboží neplní kvantitativní a kvalitativní požadavky.</w:t>
      </w:r>
    </w:p>
    <w:p w:rsidR="00824EE0" w:rsidRPr="00824EE0" w:rsidRDefault="00824EE0" w:rsidP="00824EE0">
      <w:pPr>
        <w:pStyle w:val="Zkladntext2"/>
        <w:numPr>
          <w:ilvl w:val="0"/>
          <w:numId w:val="3"/>
        </w:numPr>
        <w:tabs>
          <w:tab w:val="clear" w:pos="720"/>
          <w:tab w:val="num" w:pos="4608"/>
        </w:tabs>
        <w:spacing w:after="0" w:line="240" w:lineRule="auto"/>
        <w:ind w:left="1068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824EE0" w:rsidRPr="00824EE0" w:rsidRDefault="00824EE0" w:rsidP="00824EE0">
      <w:pPr>
        <w:pStyle w:val="Zkladntext2"/>
        <w:numPr>
          <w:ilvl w:val="0"/>
          <w:numId w:val="3"/>
        </w:numPr>
        <w:tabs>
          <w:tab w:val="clear" w:pos="720"/>
          <w:tab w:val="num" w:pos="4608"/>
        </w:tabs>
        <w:spacing w:after="0" w:line="240" w:lineRule="auto"/>
        <w:ind w:left="1068"/>
        <w:jc w:val="both"/>
        <w:rPr>
          <w:sz w:val="22"/>
          <w:szCs w:val="22"/>
        </w:rPr>
      </w:pPr>
      <w:r w:rsidRPr="00824EE0">
        <w:rPr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824EE0" w:rsidRPr="00824EE0" w:rsidRDefault="00824EE0" w:rsidP="00824EE0">
      <w:pPr>
        <w:pStyle w:val="Zkladntext2"/>
        <w:numPr>
          <w:ilvl w:val="0"/>
          <w:numId w:val="3"/>
        </w:numPr>
        <w:tabs>
          <w:tab w:val="clear" w:pos="720"/>
          <w:tab w:val="num" w:pos="3900"/>
        </w:tabs>
        <w:spacing w:after="0" w:line="240" w:lineRule="auto"/>
        <w:ind w:left="1134" w:hanging="426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Účinky odstoupení nastávají okamžikem doručení oznámení druhé smluvní straně.</w:t>
      </w:r>
    </w:p>
    <w:p w:rsidR="00824EE0" w:rsidRPr="00824EE0" w:rsidRDefault="00824EE0" w:rsidP="00824EE0">
      <w:pPr>
        <w:pStyle w:val="NADPISCENNETUC"/>
        <w:spacing w:before="0" w:after="0"/>
        <w:jc w:val="left"/>
        <w:rPr>
          <w:rFonts w:ascii="Bookman Old Style" w:hAnsi="Bookman Old Style"/>
          <w:b/>
          <w:sz w:val="22"/>
          <w:szCs w:val="22"/>
        </w:rPr>
      </w:pPr>
    </w:p>
    <w:p w:rsid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Čl. VI.</w:t>
      </w:r>
    </w:p>
    <w:p w:rsidR="00824EE0" w:rsidRPr="00824EE0" w:rsidRDefault="00824EE0" w:rsidP="00824EE0">
      <w:pPr>
        <w:pStyle w:val="NADPISCENNETUC"/>
        <w:spacing w:before="0" w:after="0"/>
        <w:ind w:left="708"/>
        <w:rPr>
          <w:rFonts w:ascii="Bookman Old Style" w:hAnsi="Bookman Old Style"/>
          <w:b/>
          <w:sz w:val="24"/>
          <w:szCs w:val="24"/>
        </w:rPr>
      </w:pPr>
      <w:r w:rsidRPr="00824EE0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824EE0" w:rsidRP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3870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824EE0">
        <w:rPr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824EE0" w:rsidRP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3162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Ve vztazích touto smlouvou založených avšak výslovně neupravených se smluvní strany řídí OZ.</w:t>
      </w:r>
    </w:p>
    <w:p w:rsidR="00824EE0" w:rsidRP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3870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824EE0">
        <w:rPr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824EE0" w:rsidRP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3162"/>
        </w:tabs>
        <w:spacing w:after="0" w:line="240" w:lineRule="auto"/>
        <w:ind w:left="1038" w:hanging="330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824EE0" w:rsidRP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2408"/>
        </w:tabs>
        <w:spacing w:after="0" w:line="240" w:lineRule="auto"/>
        <w:ind w:left="992" w:hanging="284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Tato smlouva nabývá platnosti dnem podpisu obou smluvních stran a účinnosti dnem zveřejnění v registru smluv dle zákona č. 340/2015 Sb., o zvláštních podmínkách účinnosti některých smluv, uveřejňování těchto smluv a o registru smluv.</w:t>
      </w:r>
    </w:p>
    <w:p w:rsidR="00824EE0" w:rsidRDefault="00824EE0" w:rsidP="00824EE0">
      <w:pPr>
        <w:pStyle w:val="Zkladntext2"/>
        <w:numPr>
          <w:ilvl w:val="0"/>
          <w:numId w:val="1"/>
        </w:numPr>
        <w:tabs>
          <w:tab w:val="clear" w:pos="1440"/>
          <w:tab w:val="num" w:pos="1700"/>
        </w:tabs>
        <w:spacing w:after="0" w:line="240" w:lineRule="auto"/>
        <w:ind w:left="992" w:hanging="284"/>
        <w:jc w:val="both"/>
        <w:rPr>
          <w:sz w:val="22"/>
          <w:szCs w:val="22"/>
        </w:rPr>
      </w:pPr>
      <w:r w:rsidRPr="00824EE0">
        <w:rPr>
          <w:sz w:val="22"/>
          <w:szCs w:val="22"/>
        </w:rPr>
        <w:t>Smluvní strany souhlasí se zveřejněním smlouvy v registru smluv, dle zákona o registru smluv. Zveřejnění provede Správa uprchlických zařízení Ministerstva vnitra (kupující).</w:t>
      </w:r>
    </w:p>
    <w:p w:rsid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Pr="00824EE0" w:rsidRDefault="00824EE0" w:rsidP="00824EE0">
      <w:pPr>
        <w:pStyle w:val="Zkladntext2"/>
        <w:spacing w:after="0" w:line="240" w:lineRule="auto"/>
        <w:jc w:val="both"/>
        <w:rPr>
          <w:sz w:val="22"/>
          <w:szCs w:val="22"/>
        </w:rPr>
      </w:pPr>
    </w:p>
    <w:p w:rsidR="00824EE0" w:rsidRDefault="00824EE0" w:rsidP="00824EE0">
      <w:pPr>
        <w:pStyle w:val="Odstavecseseznamem"/>
        <w:numPr>
          <w:ilvl w:val="0"/>
          <w:numId w:val="1"/>
        </w:numPr>
        <w:tabs>
          <w:tab w:val="clear" w:pos="1440"/>
        </w:tabs>
        <w:spacing w:after="0"/>
        <w:ind w:left="992" w:hanging="284"/>
        <w:jc w:val="both"/>
        <w:rPr>
          <w:rFonts w:ascii="Bookman Old Style" w:hAnsi="Bookman Old Style"/>
        </w:rPr>
      </w:pPr>
      <w:r w:rsidRPr="00824EE0">
        <w:rPr>
          <w:rFonts w:ascii="Bookman Old Style" w:hAnsi="Bookman Old Style"/>
        </w:rPr>
        <w:t>Veškeré dodatky k této smlouvě budou provedeny v písemné formě, označeny pořadovými čísly a podepsány statutárními orgány smluvních stran.</w:t>
      </w:r>
    </w:p>
    <w:p w:rsidR="00824EE0" w:rsidRPr="00824EE0" w:rsidRDefault="00824EE0" w:rsidP="00824EE0">
      <w:pPr>
        <w:pStyle w:val="Odstavecseseznamem"/>
        <w:spacing w:after="0"/>
        <w:ind w:left="992"/>
        <w:jc w:val="both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rPr>
          <w:rFonts w:ascii="Bookman Old Style" w:hAnsi="Bookman Old Style"/>
          <w:color w:val="FF0000"/>
        </w:rPr>
      </w:pPr>
      <w:r w:rsidRPr="00824EE0">
        <w:rPr>
          <w:rFonts w:ascii="Bookman Old Style" w:hAnsi="Bookman Old Style"/>
        </w:rPr>
        <w:t xml:space="preserve">              Příloha: cenová nabídka prodávajícího ze dne 15.5.2017</w:t>
      </w:r>
    </w:p>
    <w:p w:rsidR="00824EE0" w:rsidRPr="00824EE0" w:rsidRDefault="00824EE0" w:rsidP="00824EE0">
      <w:pPr>
        <w:spacing w:after="0"/>
        <w:ind w:left="708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1068" w:right="-428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1068" w:right="-428"/>
        <w:rPr>
          <w:rFonts w:ascii="Bookman Old Style" w:hAnsi="Bookman Old Style"/>
        </w:rPr>
      </w:pPr>
    </w:p>
    <w:p w:rsidR="00824EE0" w:rsidRPr="00824EE0" w:rsidRDefault="00824EE0" w:rsidP="00824EE0">
      <w:pPr>
        <w:spacing w:after="0"/>
        <w:ind w:left="708" w:right="-569"/>
        <w:rPr>
          <w:rFonts w:ascii="Bookman Old Style" w:hAnsi="Bookman Old Style" w:cs="Arial"/>
        </w:rPr>
      </w:pPr>
      <w:r w:rsidRPr="00824EE0">
        <w:rPr>
          <w:rFonts w:ascii="Bookman Old Style" w:hAnsi="Bookman Old Style" w:cs="Arial"/>
        </w:rPr>
        <w:t xml:space="preserve">            V Praze dne …. / …. / 2017</w:t>
      </w:r>
      <w:r>
        <w:rPr>
          <w:rFonts w:ascii="Bookman Old Style" w:hAnsi="Bookman Old Style" w:cs="Arial"/>
        </w:rPr>
        <w:t xml:space="preserve">                   </w:t>
      </w:r>
      <w:r w:rsidRPr="00824EE0">
        <w:rPr>
          <w:rFonts w:ascii="Bookman Old Style" w:hAnsi="Bookman Old Style" w:cs="Arial"/>
        </w:rPr>
        <w:t>V …………….. dne …../ …../ 2017</w:t>
      </w:r>
    </w:p>
    <w:tbl>
      <w:tblPr>
        <w:tblW w:w="10620" w:type="dxa"/>
        <w:tblInd w:w="5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824EE0" w:rsidRPr="00824EE0" w:rsidTr="00C31A86">
        <w:tc>
          <w:tcPr>
            <w:tcW w:w="504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6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22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/>
              </w:rPr>
            </w:pPr>
          </w:p>
        </w:tc>
      </w:tr>
      <w:tr w:rsidR="00824EE0" w:rsidRPr="00824EE0" w:rsidTr="00C31A86">
        <w:tc>
          <w:tcPr>
            <w:tcW w:w="504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  <w:r w:rsidRPr="00824EE0">
              <w:rPr>
                <w:rFonts w:ascii="Bookman Old Style" w:hAnsi="Bookman Old Style" w:cs="Arial"/>
              </w:rPr>
              <w:t>……………………………….</w:t>
            </w:r>
          </w:p>
        </w:tc>
        <w:tc>
          <w:tcPr>
            <w:tcW w:w="36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24EE0" w:rsidRPr="00824EE0" w:rsidRDefault="00824EE0" w:rsidP="00824EE0">
            <w:pPr>
              <w:snapToGrid w:val="0"/>
              <w:spacing w:after="0"/>
              <w:jc w:val="both"/>
              <w:rPr>
                <w:rFonts w:ascii="Bookman Old Style" w:hAnsi="Bookman Old Style" w:cs="Arial"/>
              </w:rPr>
            </w:pPr>
            <w:r w:rsidRPr="00824EE0">
              <w:rPr>
                <w:rFonts w:ascii="Bookman Old Style" w:hAnsi="Bookman Old Style" w:cs="Arial"/>
              </w:rPr>
              <w:t xml:space="preserve">      ……………………………….........</w:t>
            </w:r>
          </w:p>
        </w:tc>
      </w:tr>
      <w:tr w:rsidR="00824EE0" w:rsidRPr="00824EE0" w:rsidTr="00C31A86">
        <w:tc>
          <w:tcPr>
            <w:tcW w:w="504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24EE0">
              <w:rPr>
                <w:rFonts w:ascii="Bookman Old Style" w:hAnsi="Bookman Old Style"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824EE0" w:rsidRPr="00824EE0" w:rsidRDefault="00824EE0" w:rsidP="00824EE0">
            <w:pPr>
              <w:snapToGrid w:val="0"/>
              <w:spacing w:after="0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24EE0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          Marek Smola</w:t>
            </w:r>
          </w:p>
        </w:tc>
      </w:tr>
      <w:tr w:rsidR="00824EE0" w:rsidRPr="00824EE0" w:rsidTr="00C31A86">
        <w:tc>
          <w:tcPr>
            <w:tcW w:w="5040" w:type="dxa"/>
          </w:tcPr>
          <w:p w:rsidR="00824EE0" w:rsidRPr="00824EE0" w:rsidRDefault="00824EE0" w:rsidP="00824EE0">
            <w:pPr>
              <w:pStyle w:val="Nadpis3"/>
              <w:keepNext w:val="0"/>
              <w:snapToGrid w:val="0"/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</w:pPr>
            <w:r w:rsidRPr="00824EE0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 xml:space="preserve">zástupce ředitele SUZ MV </w:t>
            </w:r>
          </w:p>
        </w:tc>
        <w:tc>
          <w:tcPr>
            <w:tcW w:w="36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5220" w:type="dxa"/>
          </w:tcPr>
          <w:p w:rsidR="00824EE0" w:rsidRPr="00824EE0" w:rsidRDefault="00824EE0" w:rsidP="00824EE0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 xml:space="preserve">              </w:t>
            </w:r>
            <w:r w:rsidRPr="00824EE0">
              <w:rPr>
                <w:rFonts w:ascii="Bookman Old Style" w:hAnsi="Bookman Old Style" w:cs="Arial"/>
                <w:b w:val="0"/>
                <w:bCs/>
                <w:sz w:val="22"/>
                <w:szCs w:val="22"/>
              </w:rPr>
              <w:t>jednatel CONT s.r.o.</w:t>
            </w:r>
          </w:p>
        </w:tc>
      </w:tr>
      <w:tr w:rsidR="00824EE0" w:rsidRPr="00824EE0" w:rsidTr="00C31A86">
        <w:trPr>
          <w:trHeight w:val="222"/>
        </w:trPr>
        <w:tc>
          <w:tcPr>
            <w:tcW w:w="5040" w:type="dxa"/>
          </w:tcPr>
          <w:p w:rsidR="00824EE0" w:rsidRPr="00824EE0" w:rsidRDefault="00824EE0" w:rsidP="00824EE0">
            <w:pPr>
              <w:snapToGrid w:val="0"/>
              <w:spacing w:after="0"/>
              <w:rPr>
                <w:rFonts w:ascii="Bookman Old Style" w:hAnsi="Bookman Old Style" w:cs="Arial"/>
                <w:bCs/>
                <w:i/>
              </w:rPr>
            </w:pPr>
            <w:r w:rsidRPr="00824EE0">
              <w:rPr>
                <w:rFonts w:ascii="Bookman Old Style" w:hAnsi="Bookman Old Style" w:cs="Arial"/>
                <w:bCs/>
                <w:i/>
              </w:rPr>
              <w:t xml:space="preserve">                            (kupující)</w:t>
            </w:r>
          </w:p>
        </w:tc>
        <w:tc>
          <w:tcPr>
            <w:tcW w:w="360" w:type="dxa"/>
          </w:tcPr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</w:p>
        </w:tc>
        <w:tc>
          <w:tcPr>
            <w:tcW w:w="5220" w:type="dxa"/>
          </w:tcPr>
          <w:p w:rsidR="00824EE0" w:rsidRPr="00824EE0" w:rsidRDefault="00824EE0" w:rsidP="00824EE0">
            <w:pPr>
              <w:snapToGrid w:val="0"/>
              <w:spacing w:after="0"/>
              <w:jc w:val="both"/>
              <w:rPr>
                <w:rFonts w:ascii="Bookman Old Style" w:hAnsi="Bookman Old Style" w:cs="Arial"/>
                <w:bCs/>
                <w:i/>
              </w:rPr>
            </w:pPr>
            <w:r w:rsidRPr="00824EE0">
              <w:rPr>
                <w:rFonts w:ascii="Bookman Old Style" w:hAnsi="Bookman Old Style" w:cs="Arial"/>
                <w:bCs/>
                <w:i/>
              </w:rPr>
              <w:t xml:space="preserve">                        (prodávající)</w:t>
            </w:r>
          </w:p>
          <w:p w:rsidR="00824EE0" w:rsidRPr="00824EE0" w:rsidRDefault="00824EE0" w:rsidP="00824EE0">
            <w:pPr>
              <w:snapToGrid w:val="0"/>
              <w:spacing w:after="0"/>
              <w:jc w:val="center"/>
              <w:rPr>
                <w:rFonts w:ascii="Bookman Old Style" w:hAnsi="Bookman Old Style" w:cs="Arial"/>
                <w:bCs/>
                <w:i/>
              </w:rPr>
            </w:pPr>
            <w:r w:rsidRPr="00824EE0">
              <w:rPr>
                <w:rFonts w:ascii="Bookman Old Style" w:hAnsi="Bookman Old Style" w:cs="Arial"/>
                <w:bCs/>
                <w:i/>
              </w:rPr>
              <w:t xml:space="preserve"> </w:t>
            </w:r>
          </w:p>
        </w:tc>
      </w:tr>
    </w:tbl>
    <w:p w:rsidR="00824EE0" w:rsidRPr="00824EE0" w:rsidRDefault="00824EE0" w:rsidP="00824EE0">
      <w:pPr>
        <w:spacing w:after="0"/>
        <w:ind w:left="708"/>
        <w:rPr>
          <w:rFonts w:ascii="Bookman Old Style" w:hAnsi="Bookman Old Style"/>
        </w:rPr>
      </w:pPr>
    </w:p>
    <w:p w:rsidR="008F377B" w:rsidRPr="00824EE0" w:rsidRDefault="008F377B" w:rsidP="00824EE0">
      <w:pPr>
        <w:spacing w:after="0"/>
        <w:jc w:val="center"/>
        <w:rPr>
          <w:rFonts w:ascii="Bookman Old Style" w:hAnsi="Bookman Old Style" w:cs="Times New Roman"/>
        </w:rPr>
      </w:pPr>
    </w:p>
    <w:sectPr w:rsidR="008F377B" w:rsidRPr="0082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A62166A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Bookman Old Style" w:hAnsi="Bookman Old Style" w:cs="Bookman Old Style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D698F"/>
    <w:multiLevelType w:val="hybridMultilevel"/>
    <w:tmpl w:val="67187B7A"/>
    <w:lvl w:ilvl="0" w:tplc="8C82BA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4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B734E6"/>
    <w:multiLevelType w:val="hybridMultilevel"/>
    <w:tmpl w:val="A7F6F110"/>
    <w:lvl w:ilvl="0" w:tplc="779E4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DB6C3D"/>
    <w:multiLevelType w:val="hybridMultilevel"/>
    <w:tmpl w:val="4B3A83E6"/>
    <w:lvl w:ilvl="0" w:tplc="8AF07E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3F"/>
    <w:rsid w:val="0002541E"/>
    <w:rsid w:val="00234E77"/>
    <w:rsid w:val="002C07D8"/>
    <w:rsid w:val="0049206E"/>
    <w:rsid w:val="005470C8"/>
    <w:rsid w:val="00740489"/>
    <w:rsid w:val="00824EE0"/>
    <w:rsid w:val="008721EE"/>
    <w:rsid w:val="008F377B"/>
    <w:rsid w:val="009C1EC9"/>
    <w:rsid w:val="00A2403F"/>
    <w:rsid w:val="00B07B02"/>
    <w:rsid w:val="00B85249"/>
    <w:rsid w:val="00CC0C67"/>
    <w:rsid w:val="00CC2358"/>
    <w:rsid w:val="00D478BD"/>
    <w:rsid w:val="00D523A3"/>
    <w:rsid w:val="00D64061"/>
    <w:rsid w:val="00D76436"/>
    <w:rsid w:val="00DA5372"/>
    <w:rsid w:val="00DB4062"/>
    <w:rsid w:val="00D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824EE0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24EE0"/>
    <w:rPr>
      <w:rFonts w:ascii="Cambria" w:eastAsia="Times New Roman" w:hAnsi="Cambria" w:cs="Times New Roman"/>
      <w:b/>
      <w:sz w:val="26"/>
      <w:szCs w:val="20"/>
      <w:lang w:eastAsia="cs-CZ"/>
    </w:rPr>
  </w:style>
  <w:style w:type="paragraph" w:customStyle="1" w:styleId="1">
    <w:name w:val="1)"/>
    <w:basedOn w:val="Normln"/>
    <w:rsid w:val="00824EE0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rsid w:val="00824EE0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24EE0"/>
    <w:pPr>
      <w:spacing w:after="120" w:line="48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24EE0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824EE0"/>
    <w:pPr>
      <w:spacing w:after="120" w:line="240" w:lineRule="auto"/>
    </w:pPr>
    <w:rPr>
      <w:rFonts w:ascii="Bookman Old Style" w:eastAsia="Times New Roman" w:hAnsi="Bookman Old Style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4EE0"/>
    <w:rPr>
      <w:rFonts w:ascii="Bookman Old Style" w:eastAsia="Times New Roman" w:hAnsi="Bookman Old Style" w:cs="Times New Roman"/>
      <w:sz w:val="16"/>
      <w:szCs w:val="20"/>
      <w:lang w:eastAsia="cs-CZ"/>
    </w:rPr>
  </w:style>
  <w:style w:type="character" w:styleId="Hypertextovodkaz">
    <w:name w:val="Hyperlink"/>
    <w:uiPriority w:val="99"/>
    <w:rsid w:val="00824EE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4EE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MLOUVACISLO">
    <w:name w:val="SMLOUVA CISLO"/>
    <w:basedOn w:val="Normln"/>
    <w:rsid w:val="00824EE0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824EE0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824EE0"/>
    <w:rPr>
      <w:rFonts w:ascii="Cambria" w:eastAsia="Times New Roman" w:hAnsi="Cambria" w:cs="Times New Roman"/>
      <w:b/>
      <w:sz w:val="26"/>
      <w:szCs w:val="20"/>
      <w:lang w:eastAsia="cs-CZ"/>
    </w:rPr>
  </w:style>
  <w:style w:type="paragraph" w:customStyle="1" w:styleId="1">
    <w:name w:val="1)"/>
    <w:basedOn w:val="Normln"/>
    <w:rsid w:val="00824EE0"/>
    <w:pPr>
      <w:overflowPunct w:val="0"/>
      <w:autoSpaceDE w:val="0"/>
      <w:autoSpaceDN w:val="0"/>
      <w:adjustRightInd w:val="0"/>
      <w:spacing w:before="6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CENNETUC">
    <w:name w:val="NADPIS CENNETUC"/>
    <w:basedOn w:val="Normln"/>
    <w:rsid w:val="00824EE0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24EE0"/>
    <w:pPr>
      <w:spacing w:after="120" w:line="48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24EE0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824EE0"/>
    <w:pPr>
      <w:spacing w:after="120" w:line="240" w:lineRule="auto"/>
    </w:pPr>
    <w:rPr>
      <w:rFonts w:ascii="Bookman Old Style" w:eastAsia="Times New Roman" w:hAnsi="Bookman Old Style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4EE0"/>
    <w:rPr>
      <w:rFonts w:ascii="Bookman Old Style" w:eastAsia="Times New Roman" w:hAnsi="Bookman Old Style" w:cs="Times New Roman"/>
      <w:sz w:val="16"/>
      <w:szCs w:val="20"/>
      <w:lang w:eastAsia="cs-CZ"/>
    </w:rPr>
  </w:style>
  <w:style w:type="character" w:styleId="Hypertextovodkaz">
    <w:name w:val="Hyperlink"/>
    <w:uiPriority w:val="99"/>
    <w:rsid w:val="00824EE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4EE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MLOUVACISLO">
    <w:name w:val="SMLOUVA CISLO"/>
    <w:basedOn w:val="Normln"/>
    <w:rsid w:val="00824EE0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za@s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kafkova@suz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Hilmi Saleh</cp:lastModifiedBy>
  <cp:revision>2</cp:revision>
  <cp:lastPrinted>2017-05-23T12:12:00Z</cp:lastPrinted>
  <dcterms:created xsi:type="dcterms:W3CDTF">2017-06-09T11:36:00Z</dcterms:created>
  <dcterms:modified xsi:type="dcterms:W3CDTF">2017-06-09T11:36:00Z</dcterms:modified>
</cp:coreProperties>
</file>