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562"/>
        <w:ind w:left="5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15pt;margin-top:1.2pt;width:105.6pt;height:30.25pt;z-index:-125829376;mso-wrap-distance-left:19.9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rStyle w:val="CharStyle10"/>
          <w:i/>
          <w:iCs/>
        </w:rPr>
        <w:t>Krajská správa a údržba sílmc</w:t>
      </w:r>
      <w:r>
        <w:rPr>
          <w:rStyle w:val="CharStyle11"/>
          <w:i w:val="0"/>
          <w:iCs w:val="0"/>
        </w:rPr>
        <w:t xml:space="preserve"> Vysočiny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637" w:line="320" w:lineRule="exact"/>
        <w:ind w:left="0" w:right="40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69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4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85pt;margin-top:-4.25pt;width:94.1pt;height:145.65pt;z-index:-125829375;mso-wrap-distance-left:5.pt;mso-wrap-distance-right:15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65" w:line="322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Komerční banka, a.s.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653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8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50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18"/>
        </w:rPr>
        <w:t>Zhotovitel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Objednatel: Obec Skorotice</w:t>
      </w:r>
      <w:bookmarkEnd w:id="3"/>
    </w:p>
    <w:p>
      <w:pPr>
        <w:pStyle w:val="Style6"/>
        <w:tabs>
          <w:tab w:leader="none" w:pos="175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</w:t>
        <w:tab/>
        <w:t>Chlébské 27, 592 62 Nedvědice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 Petrem Bílkem, starostou obce</w:t>
      </w:r>
    </w:p>
    <w:p>
      <w:pPr>
        <w:pStyle w:val="Style6"/>
        <w:tabs>
          <w:tab w:leader="none" w:pos="175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48895636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6" w:line="312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18"/>
        </w:rPr>
        <w:t>Objednatel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zákoník"), a to v následujícím znění: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40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Zřízení (výměna) dopravního značení IJ4B.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  <w:r>
        <w:br w:type="page"/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36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Čl. II. Místo plnění</w:t>
      </w:r>
      <w:bookmarkEnd w:id="5"/>
    </w:p>
    <w:p>
      <w:pPr>
        <w:pStyle w:val="Style6"/>
        <w:numPr>
          <w:ilvl w:val="0"/>
          <w:numId w:val="3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85" w:line="240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místních pozemních komunikacích v obci Skorotice.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Čl. III. Doba plnění</w:t>
      </w:r>
      <w:bookmarkEnd w:id="6"/>
    </w:p>
    <w:p>
      <w:pPr>
        <w:pStyle w:val="Style6"/>
        <w:numPr>
          <w:ilvl w:val="0"/>
          <w:numId w:val="5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60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letním období roku 2023, a to od účinnosti smlouvy do 31. 10. 2023.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  <w:bookmarkEnd w:id="7"/>
    </w:p>
    <w:p>
      <w:pPr>
        <w:pStyle w:val="Style6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6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 a odsouhlasení objednatelem,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Čl. V. Závěrečná ustanovení</w:t>
      </w:r>
      <w:bookmarkEnd w:id="8"/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se vyhotovuje v elektronické podobě, přičemž oba účastníci dohody obdrží její elektronický originál.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35" w:line="240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734"/>
        <w:ind w:left="380" w:right="0" w:firstLine="0"/>
      </w:pPr>
      <w:r>
        <w:rPr>
          <w:rStyle w:val="CharStyle23"/>
        </w:rPr>
        <w:t>NA DŮKAZ SVÉHO SOUHLASU S OBSAHEM TÉTO SMLOUVY K NÍ SMLUVNÍ STRANY PŘIPOJILY SVÉ UZNÁVANÉ ELEKTRONICKÉ PODPISY DLE ZÁKONA Č. 297/2016 SB.. O SLUŽBÁCH VYTVÁŘEJÍCÍCH DŮVĚRU PRO ELEKTRONICKÉ TRANSAKCE, VE ZNĚNÍ POZDĚJŠÍCH PŘEDPISŮ.</w:t>
      </w:r>
    </w:p>
    <w:tbl>
      <w:tblPr>
        <w:tblOverlap w:val="never"/>
        <w:tblLayout w:type="fixed"/>
        <w:jc w:val="center"/>
      </w:tblPr>
      <w:tblGrid>
        <w:gridCol w:w="4546"/>
        <w:gridCol w:w="4507"/>
      </w:tblGrid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 Jihlavě dne viz podpis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Ve Skoroticích dne viz podpis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Za Zhotovitele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Za Objednatele</w:t>
            </w:r>
          </w:p>
        </w:tc>
      </w:tr>
      <w:tr>
        <w:trPr>
          <w:trHeight w:val="172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Ing. Radovan Necid ředitel organizace</w:t>
            </w:r>
          </w:p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Krajská správa a údržba silnic Vysočiny, příspěvková organizace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0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Petr Bílek starosta obce Obec Skorotice</w:t>
            </w:r>
          </w:p>
        </w:tc>
      </w:tr>
    </w:tbl>
    <w:p>
      <w:pPr>
        <w:framePr w:w="90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309" w:left="1027" w:right="1384" w:bottom="17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536"/>
        <w:ind w:left="0" w:right="12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 04. 2023 do 31.10.2023</w:t>
      </w:r>
      <w:bookmarkEnd w:id="9"/>
    </w:p>
    <w:tbl>
      <w:tblPr>
        <w:tblOverlap w:val="never"/>
        <w:tblLayout w:type="fixed"/>
        <w:jc w:val="center"/>
      </w:tblPr>
      <w:tblGrid>
        <w:gridCol w:w="6086"/>
        <w:gridCol w:w="850"/>
        <w:gridCol w:w="2011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29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CENA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0"/>
              </w:rPr>
              <w:t>Patka betonová + AL odlitek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0"/>
              </w:rPr>
              <w:t>1050,-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0"/>
              </w:rPr>
              <w:t>DZ IJ4b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0"/>
              </w:rPr>
              <w:t>745,-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0"/>
              </w:rPr>
              <w:t>Objímka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0"/>
              </w:rPr>
              <w:t>40,-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0"/>
              </w:rPr>
              <w:t>Sloupek FeZn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0"/>
              </w:rPr>
              <w:t>1800,-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0"/>
              </w:rPr>
              <w:t>Víčko plastové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0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0"/>
              </w:rPr>
              <w:t>22,-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30"/>
              </w:rPr>
              <w:t>Instalace označníku včetně dopravy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30"/>
              </w:rPr>
              <w:t>hod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4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0"/>
              </w:rPr>
              <w:t>1550,-</w:t>
            </w:r>
          </w:p>
        </w:tc>
      </w:tr>
    </w:tbl>
    <w:p>
      <w:pPr>
        <w:framePr w:w="894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1061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headerReference w:type="default" r:id="rId7"/>
      <w:pgSz w:w="11900" w:h="16840"/>
      <w:pgMar w:top="1962" w:left="1383" w:right="1541" w:bottom="19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69.6pt;margin-top:74.85pt;width:53.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Základní text (3) + 12 pt,Ne tučné Exact"/>
    <w:basedOn w:val="CharStyle17"/>
    <w:rPr>
      <w:b/>
      <w:bCs/>
      <w:sz w:val="24"/>
      <w:szCs w:val="24"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Nadpis #1 (2)_"/>
    <w:basedOn w:val="DefaultParagraphFont"/>
    <w:link w:val="Style8"/>
    <w:rPr>
      <w:b w:val="0"/>
      <w:bCs w:val="0"/>
      <w:i/>
      <w:iCs/>
      <w:u w:val="none"/>
      <w:strike w:val="0"/>
      <w:smallCaps w:val="0"/>
      <w:sz w:val="48"/>
      <w:szCs w:val="48"/>
      <w:rFonts w:ascii="Trebuchet MS" w:eastAsia="Trebuchet MS" w:hAnsi="Trebuchet MS" w:cs="Trebuchet MS"/>
    </w:rPr>
  </w:style>
  <w:style w:type="character" w:customStyle="1" w:styleId="CharStyle10">
    <w:name w:val="Nadpis #1 (2)"/>
    <w:basedOn w:val="CharStyle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1">
    <w:name w:val="Nadpis #1 (2) + Times New Roman,26 pt,Ne kurzíva,Řádkování 0 pt"/>
    <w:basedOn w:val="CharStyle9"/>
    <w:rPr>
      <w:lang w:val="cs-CZ" w:eastAsia="cs-CZ" w:bidi="cs-CZ"/>
      <w:i/>
      <w:iCs/>
      <w:sz w:val="52"/>
      <w:szCs w:val="52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3">
    <w:name w:val="Nadpis #2 (2)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4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Nadpis #4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2) + Tučné,Kurzíva"/>
    <w:basedOn w:val="CharStyle14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Nadpis #3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Základní text (4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3">
    <w:name w:val="Základní text (4)"/>
    <w:basedOn w:val="CharStyle22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5">
    <w:name w:val="Nadpis #2_"/>
    <w:basedOn w:val="DefaultParagraphFont"/>
    <w:link w:val="Style2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7">
    <w:name w:val="Záhlaví nebo Zápatí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Záhlaví nebo Zápatí"/>
    <w:basedOn w:val="CharStyle27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Základní text (2) + 11 pt,Tučné"/>
    <w:basedOn w:val="CharStyle14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Základní text (2)"/>
    <w:basedOn w:val="CharStyle14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17"/>
    <w:pPr>
      <w:widowControl w:val="0"/>
      <w:shd w:val="clear" w:color="auto" w:fill="FFFFFF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4"/>
    <w:pPr>
      <w:widowControl w:val="0"/>
      <w:shd w:val="clear" w:color="auto" w:fill="FFFFFF"/>
      <w:jc w:val="both"/>
      <w:spacing w:before="780"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Nadpis #1 (2)"/>
    <w:basedOn w:val="Normal"/>
    <w:link w:val="CharStyle9"/>
    <w:pPr>
      <w:widowControl w:val="0"/>
      <w:shd w:val="clear" w:color="auto" w:fill="FFFFFF"/>
      <w:jc w:val="both"/>
      <w:outlineLvl w:val="0"/>
      <w:spacing w:after="300" w:line="648" w:lineRule="exact"/>
    </w:pPr>
    <w:rPr>
      <w:b w:val="0"/>
      <w:bCs w:val="0"/>
      <w:i/>
      <w:iCs/>
      <w:u w:val="none"/>
      <w:strike w:val="0"/>
      <w:smallCaps w:val="0"/>
      <w:sz w:val="48"/>
      <w:szCs w:val="48"/>
      <w:rFonts w:ascii="Trebuchet MS" w:eastAsia="Trebuchet MS" w:hAnsi="Trebuchet MS" w:cs="Trebuchet MS"/>
    </w:rPr>
  </w:style>
  <w:style w:type="paragraph" w:customStyle="1" w:styleId="Style12">
    <w:name w:val="Nadpis #2 (2)"/>
    <w:basedOn w:val="Normal"/>
    <w:link w:val="CharStyle13"/>
    <w:pPr>
      <w:widowControl w:val="0"/>
      <w:shd w:val="clear" w:color="auto" w:fill="FFFFFF"/>
      <w:jc w:val="center"/>
      <w:outlineLvl w:val="1"/>
      <w:spacing w:before="30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5">
    <w:name w:val="Nadpis #4"/>
    <w:basedOn w:val="Normal"/>
    <w:link w:val="CharStyle16"/>
    <w:pPr>
      <w:widowControl w:val="0"/>
      <w:shd w:val="clear" w:color="auto" w:fill="FFFFFF"/>
      <w:outlineLvl w:val="3"/>
      <w:spacing w:before="420" w:after="120" w:line="0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outlineLvl w:val="2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spacing w:after="720"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FFFFFF"/>
      <w:jc w:val="center"/>
      <w:outlineLvl w:val="1"/>
      <w:spacing w:after="60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Záhlaví nebo Zápatí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Ondráčková Dita</dc:creator>
  <cp:keywords/>
</cp:coreProperties>
</file>