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spacing w:before="0" w:after="562"/>
        <w:ind w:left="58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pt;margin-top:1.2pt;width:105.6pt;height:30.25pt;z-index:-125829376;mso-wrap-distance-left:19.9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rStyle w:val="CharStyle11"/>
          <w:i/>
          <w:iCs/>
        </w:rPr>
        <w:t>Krajská správa a údržba Sílmc Vysočiny</w:t>
      </w:r>
      <w:bookmarkEnd w:id="0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637" w:line="320" w:lineRule="exact"/>
        <w:ind w:left="0" w:right="40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92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400" w:righ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6pt;margin-top:-4.25pt;width:94.1pt;height:146.1pt;z-index:-125829375;mso-wrap-distance-left:5.pt;mso-wrap-distance-right:15.8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362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Komerční banka, a.s.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653" w:line="240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8" w:line="240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 Vysočina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942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18"/>
        </w:rPr>
        <w:t>Zhotovitel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400" w:right="0"/>
      </w:pPr>
      <w:r>
        <w:pict>
          <v:shape id="_x0000_s1028" type="#_x0000_t202" style="position:absolute;margin-left:15.6pt;margin-top:-4.1pt;width:120.5pt;height:112.05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Objednatel: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7"/>
                    </w:rPr>
                    <w:t>(dále jen „</w:t>
                  </w:r>
                  <w:r>
                    <w:rPr>
                      <w:rStyle w:val="CharStyle8"/>
                    </w:rPr>
                    <w:t>Objednatel</w:t>
                  </w:r>
                  <w:r>
                    <w:rPr>
                      <w:rStyle w:val="CharStyle7"/>
                    </w:rPr>
                    <w:t>“)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OBEC DLOUHÉ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Dlouhé 10, 592 55 p. Bobrová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Pavlínou Tulisovou DiS., místostarostkou obce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56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00599361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uzavírají tuto smlouvu dle § 2586 a násl. zákona č. 89/2012 Sb., občanský zákoník (dále jen „občanský zákoník"), a to v následujícím znění: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40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  <w:bookmarkEnd w:id="4"/>
    </w:p>
    <w:p>
      <w:pPr>
        <w:pStyle w:val="Style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 a v rozsahu: vysprávky výtluků asfaltovou směsí za horka.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  <w:r>
        <w:br w:type="page"/>
      </w: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57" w:line="220" w:lineRule="exact"/>
        <w:ind w:left="0" w:right="36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Čl. II. Místo plnění</w:t>
      </w:r>
      <w:bookmarkEnd w:id="5"/>
    </w:p>
    <w:p>
      <w:pPr>
        <w:pStyle w:val="Style6"/>
        <w:numPr>
          <w:ilvl w:val="0"/>
          <w:numId w:val="3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81" w:line="240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místních pozemních komunikacích v obci Dlouhé.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36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Čl. III. Doba plnění</w:t>
      </w:r>
      <w:bookmarkEnd w:id="6"/>
    </w:p>
    <w:p>
      <w:pPr>
        <w:pStyle w:val="Style6"/>
        <w:numPr>
          <w:ilvl w:val="0"/>
          <w:numId w:val="5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604" w:line="322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letním období roku 2023, a to od účinnosti smlouvy do 31. 10. 2023.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Čl. IV. Cena díla a fakturace</w:t>
      </w:r>
      <w:bookmarkEnd w:id="7"/>
    </w:p>
    <w:p>
      <w:pPr>
        <w:pStyle w:val="Style6"/>
        <w:numPr>
          <w:ilvl w:val="0"/>
          <w:numId w:val="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6"/>
        <w:numPr>
          <w:ilvl w:val="0"/>
          <w:numId w:val="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 a odsouhlasení objednatelem,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Čl. V. Závěrečná ustanovení</w:t>
      </w:r>
      <w:bookmarkEnd w:id="8"/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se vyhotovuje v elektronické podobě, přičemž oba účastníci dohody obdrží její elektronický originál.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35" w:line="240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1: Cenová nabídka pro letní údržbu pozemních komunikací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734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TÉTO SMLOUVY K NÍ SMLUVNÍ STRANY PŘIPOJILY SVÉ UZNÁVANÉ ELEKTRONICKÉ PODPISY DLE ZÁKONA Č. 297/2016 SB.. O SLUŽBÁCH VYTVÁŘEJÍCÍCH DŮVĚRU PRO ELEKTRONICKÉ TRANSAKCE, VE ZNĚNÍ POZDĚJŠÍCH PŘEDPISŮ.</w:t>
      </w:r>
    </w:p>
    <w:tbl>
      <w:tblPr>
        <w:tblOverlap w:val="never"/>
        <w:tblLayout w:type="fixed"/>
        <w:jc w:val="center"/>
      </w:tblPr>
      <w:tblGrid>
        <w:gridCol w:w="4440"/>
        <w:gridCol w:w="4603"/>
      </w:tblGrid>
      <w:tr>
        <w:trPr>
          <w:trHeight w:val="6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 Jihlavě dne viz podpis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56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 Dlouhém dne viz podpis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Zhotovitele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Objednatele</w:t>
            </w:r>
          </w:p>
        </w:tc>
      </w:tr>
      <w:tr>
        <w:trPr>
          <w:trHeight w:val="17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0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Ing. Radovan Necid ředitel organizace</w:t>
            </w:r>
          </w:p>
          <w:p>
            <w:pPr>
              <w:pStyle w:val="Style6"/>
              <w:framePr w:w="90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Krajská správa a údržba silnic Vysočiny, příspěvková organizace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Pavlína Tulisová DiS. místostarostka Obce Obec Dlouhé</w:t>
            </w:r>
          </w:p>
        </w:tc>
      </w:tr>
    </w:tbl>
    <w:p>
      <w:pPr>
        <w:framePr w:w="90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09" w:left="1028" w:right="1387" w:bottom="17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537"/>
        <w:ind w:left="6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 04. 2023 do 31.10.2023</w:t>
      </w:r>
      <w:bookmarkEnd w:id="9"/>
    </w:p>
    <w:tbl>
      <w:tblPr>
        <w:tblOverlap w:val="never"/>
        <w:tblLayout w:type="fixed"/>
        <w:jc w:val="left"/>
      </w:tblPr>
      <w:tblGrid>
        <w:gridCol w:w="6086"/>
        <w:gridCol w:w="850"/>
        <w:gridCol w:w="2006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4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94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894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CENA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9"/>
              </w:rPr>
              <w:t>Vysprávky výtluků asfaltovou směsí za horka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9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9"/>
              </w:rPr>
              <w:t>7200,-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4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42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1061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headerReference w:type="default" r:id="rId7"/>
      <w:pgSz w:w="11900" w:h="16840"/>
      <w:pgMar w:top="1967" w:left="1283" w:right="662" w:bottom="196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70.5pt;margin-top:73.5pt;width:53.5pt;height:8.6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Základní text (3) + 12 pt,Ne tučné Exact"/>
    <w:basedOn w:val="CharStyle17"/>
    <w:rPr>
      <w:b/>
      <w:bCs/>
      <w:sz w:val="24"/>
      <w:szCs w:val="24"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Základní text (2) + Tučné,Kurzíva Exact"/>
    <w:basedOn w:val="CharStyle14"/>
    <w:rPr>
      <w:b/>
      <w:bCs/>
      <w:i/>
      <w:iCs/>
    </w:rPr>
  </w:style>
  <w:style w:type="character" w:customStyle="1" w:styleId="CharStyle10">
    <w:name w:val="Nadpis #1 (2)_"/>
    <w:basedOn w:val="DefaultParagraphFont"/>
    <w:link w:val="Style9"/>
    <w:rPr>
      <w:b w:val="0"/>
      <w:bCs w:val="0"/>
      <w:i/>
      <w:iCs/>
      <w:u w:val="none"/>
      <w:strike w:val="0"/>
      <w:smallCaps w:val="0"/>
      <w:sz w:val="48"/>
      <w:szCs w:val="48"/>
      <w:rFonts w:ascii="Trebuchet MS" w:eastAsia="Trebuchet MS" w:hAnsi="Trebuchet MS" w:cs="Trebuchet MS"/>
    </w:rPr>
  </w:style>
  <w:style w:type="character" w:customStyle="1" w:styleId="CharStyle11">
    <w:name w:val="Nadpis #1 (2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Nadpis #2 (2)_"/>
    <w:basedOn w:val="DefaultParagraphFont"/>
    <w:link w:val="Style12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4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Nadpis #4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2) + Tučné,Kurzíva"/>
    <w:basedOn w:val="CharStyle14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Nadpis #3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4">
    <w:name w:val="Nadpis #2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6">
    <w:name w:val="Záhlaví nebo Zápatí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Záhlaví nebo Zápatí"/>
    <w:basedOn w:val="CharStyle2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Základní text (2) + 11 pt,Tučné"/>
    <w:basedOn w:val="CharStyle14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9">
    <w:name w:val="Základní text (2)"/>
    <w:basedOn w:val="CharStyle14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17"/>
    <w:pPr>
      <w:widowControl w:val="0"/>
      <w:shd w:val="clear" w:color="auto" w:fill="FFFFFF"/>
      <w:spacing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4"/>
    <w:pPr>
      <w:widowControl w:val="0"/>
      <w:shd w:val="clear" w:color="auto" w:fill="FFFFFF"/>
      <w:jc w:val="both"/>
      <w:spacing w:before="780" w:after="42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Nadpis #1 (2)"/>
    <w:basedOn w:val="Normal"/>
    <w:link w:val="CharStyle10"/>
    <w:pPr>
      <w:widowControl w:val="0"/>
      <w:shd w:val="clear" w:color="auto" w:fill="FFFFFF"/>
      <w:jc w:val="both"/>
      <w:outlineLvl w:val="0"/>
      <w:spacing w:after="300" w:line="648" w:lineRule="exact"/>
    </w:pPr>
    <w:rPr>
      <w:b w:val="0"/>
      <w:bCs w:val="0"/>
      <w:i/>
      <w:iCs/>
      <w:u w:val="none"/>
      <w:strike w:val="0"/>
      <w:smallCaps w:val="0"/>
      <w:sz w:val="48"/>
      <w:szCs w:val="48"/>
      <w:rFonts w:ascii="Trebuchet MS" w:eastAsia="Trebuchet MS" w:hAnsi="Trebuchet MS" w:cs="Trebuchet MS"/>
    </w:rPr>
  </w:style>
  <w:style w:type="paragraph" w:customStyle="1" w:styleId="Style12">
    <w:name w:val="Nadpis #2 (2)"/>
    <w:basedOn w:val="Normal"/>
    <w:link w:val="CharStyle13"/>
    <w:pPr>
      <w:widowControl w:val="0"/>
      <w:shd w:val="clear" w:color="auto" w:fill="FFFFFF"/>
      <w:jc w:val="center"/>
      <w:outlineLvl w:val="1"/>
      <w:spacing w:before="300" w:after="7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5">
    <w:name w:val="Nadpis #4"/>
    <w:basedOn w:val="Normal"/>
    <w:link w:val="CharStyle16"/>
    <w:pPr>
      <w:widowControl w:val="0"/>
      <w:shd w:val="clear" w:color="auto" w:fill="FFFFFF"/>
      <w:outlineLvl w:val="3"/>
      <w:spacing w:before="420"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outlineLvl w:val="2"/>
      <w:spacing w:before="420"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Základní text (5)"/>
    <w:basedOn w:val="Normal"/>
    <w:link w:val="CharStyle22"/>
    <w:pPr>
      <w:widowControl w:val="0"/>
      <w:shd w:val="clear" w:color="auto" w:fill="FFFFFF"/>
      <w:spacing w:before="480" w:after="78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jc w:val="center"/>
      <w:outlineLvl w:val="1"/>
      <w:spacing w:after="6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5">
    <w:name w:val="Záhlaví nebo Zápatí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Ondráčková Dita</dc:creator>
  <cp:keywords/>
</cp:coreProperties>
</file>