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60F4C00A" w:rsidR="00726B26" w:rsidRPr="00B801C7" w:rsidRDefault="00B801C7" w:rsidP="00726B26">
      <w:pPr>
        <w:rPr>
          <w:b/>
        </w:rPr>
      </w:pPr>
      <w:r w:rsidRPr="00B801C7">
        <w:rPr>
          <w:b/>
        </w:rPr>
        <w:t>2G- spol. s.r.o. – Přikrývky a polštáře</w:t>
      </w:r>
    </w:p>
    <w:p w14:paraId="11EC8AB2" w14:textId="73B27301" w:rsidR="00726B26" w:rsidRPr="00B801C7" w:rsidRDefault="00726B26" w:rsidP="00726B26">
      <w:r w:rsidRPr="00B801C7">
        <w:t xml:space="preserve">IČ: </w:t>
      </w:r>
      <w:r w:rsidR="00B801C7" w:rsidRPr="00B801C7">
        <w:t>63478633</w:t>
      </w:r>
    </w:p>
    <w:p w14:paraId="3A9189DC" w14:textId="2FB0D45B" w:rsidR="00726B26" w:rsidRPr="00B801C7" w:rsidRDefault="00726B26" w:rsidP="00726B26">
      <w:r w:rsidRPr="00B801C7">
        <w:t xml:space="preserve">DIČ: </w:t>
      </w:r>
      <w:r w:rsidR="00B801C7" w:rsidRPr="00B801C7">
        <w:t>CZ63478633</w:t>
      </w:r>
    </w:p>
    <w:p w14:paraId="7C62836D" w14:textId="13B34B8B" w:rsidR="00726B26" w:rsidRPr="00B801C7" w:rsidRDefault="00726B26" w:rsidP="00726B26">
      <w:r w:rsidRPr="00B801C7">
        <w:t xml:space="preserve">se sídlem: </w:t>
      </w:r>
      <w:r w:rsidR="00B801C7" w:rsidRPr="00B801C7">
        <w:t>Lipov 300, 696 72 Lipov</w:t>
      </w:r>
    </w:p>
    <w:p w14:paraId="6A58E9E0" w14:textId="0E748C71" w:rsidR="00726B26" w:rsidRPr="00B801C7" w:rsidRDefault="00726B26" w:rsidP="00726B26">
      <w:r w:rsidRPr="00B801C7">
        <w:t xml:space="preserve">zastoupena: </w:t>
      </w:r>
      <w:r w:rsidR="00B801C7" w:rsidRPr="00B801C7">
        <w:t>Ing. Oldřichem Glogarem, je</w:t>
      </w:r>
      <w:r w:rsidR="00B801C7">
        <w:t>d</w:t>
      </w:r>
      <w:r w:rsidR="00B801C7" w:rsidRPr="00B801C7">
        <w:t>natelem</w:t>
      </w:r>
    </w:p>
    <w:p w14:paraId="70112B30" w14:textId="79E71A92" w:rsidR="00726B26" w:rsidRPr="00B801C7" w:rsidRDefault="00726B26" w:rsidP="00726B26">
      <w:r w:rsidRPr="00B801C7">
        <w:t xml:space="preserve">bankovní spojení: </w:t>
      </w:r>
      <w:r w:rsidR="00B801C7" w:rsidRPr="00B801C7">
        <w:t>Komerční banka, a.s., pobočka Veselí nad Moravou</w:t>
      </w:r>
    </w:p>
    <w:p w14:paraId="5DB2B118" w14:textId="523F46A2" w:rsidR="00726B26" w:rsidRPr="00B801C7" w:rsidRDefault="00726B26" w:rsidP="00726B26">
      <w:r w:rsidRPr="00B801C7">
        <w:t xml:space="preserve">číslo účtu: </w:t>
      </w:r>
      <w:r w:rsidR="00B801C7" w:rsidRPr="00B801C7">
        <w:t>1906110227/0100</w:t>
      </w:r>
    </w:p>
    <w:p w14:paraId="3018018D" w14:textId="77777777" w:rsidR="00B801C7" w:rsidRDefault="00726B26" w:rsidP="00726B26">
      <w:r w:rsidRPr="00B801C7">
        <w:t xml:space="preserve">zapsána v obchodním rejstříku vedeném </w:t>
      </w:r>
      <w:r w:rsidR="00B801C7" w:rsidRPr="00B801C7">
        <w:t>Krajským</w:t>
      </w:r>
      <w:r w:rsidRPr="00B801C7">
        <w:t xml:space="preserve"> soudem v </w:t>
      </w:r>
      <w:r w:rsidR="00B801C7" w:rsidRPr="00B801C7">
        <w:t>Brně</w:t>
      </w:r>
      <w:r w:rsidRPr="00B801C7">
        <w:t xml:space="preserve">, oddíl </w:t>
      </w:r>
      <w:r w:rsidR="00B801C7" w:rsidRPr="00B801C7">
        <w:t>C</w:t>
      </w:r>
      <w:r w:rsidRPr="00B801C7">
        <w:t xml:space="preserve">, vložka </w:t>
      </w:r>
      <w:r w:rsidR="00B801C7" w:rsidRPr="00B801C7">
        <w:t>20663</w:t>
      </w:r>
      <w:r w:rsidR="00B801C7">
        <w:t xml:space="preserve">        </w:t>
      </w:r>
    </w:p>
    <w:p w14:paraId="3B257C29" w14:textId="77777777" w:rsidR="00B801C7" w:rsidRDefault="00B801C7" w:rsidP="00726B26"/>
    <w:p w14:paraId="74E45D38" w14:textId="240050B9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38D095B1" w14:textId="7BBC4F99" w:rsidR="00726B26" w:rsidRPr="002B77A6" w:rsidRDefault="00DD5922" w:rsidP="00DD5922">
      <w:pPr>
        <w:pStyle w:val="Nadpis1"/>
      </w:pPr>
      <w:r>
        <w:t>Ú</w:t>
      </w:r>
      <w:r w:rsidR="00BE50CA">
        <w:t xml:space="preserve">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67691A0A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r w:rsidR="001F76B2" w:rsidRPr="00015A23">
        <w:rPr>
          <w:b/>
        </w:rPr>
        <w:t>Přikrývky a polštáře</w:t>
      </w:r>
      <w:r>
        <w:t>“</w:t>
      </w:r>
      <w:r w:rsidR="00E12A6D">
        <w:t xml:space="preserve">, část </w:t>
      </w:r>
      <w:r w:rsidR="00015A23">
        <w:t>1, 2,</w:t>
      </w:r>
      <w:r w:rsidR="00B801C7">
        <w:t xml:space="preserve"> 3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</w:t>
      </w:r>
      <w:r w:rsidR="00295ADC">
        <w:lastRenderedPageBreak/>
        <w:t>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B209BF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CB619D5" w:rsidR="00014CFB" w:rsidRDefault="00014CFB" w:rsidP="00014CFB">
      <w:pPr>
        <w:pStyle w:val="Psmenoodstavce"/>
      </w:pPr>
      <w:r>
        <w:t xml:space="preserve">e-mailem na adresu </w:t>
      </w:r>
      <w:r w:rsidR="00FE1AD7" w:rsidRPr="00FE1AD7">
        <w:rPr>
          <w:rStyle w:val="Hypertextovodkaz"/>
          <w:color w:val="000000" w:themeColor="text1"/>
          <w:u w:val="none"/>
        </w:rPr>
        <w:t>………………………….</w:t>
      </w:r>
      <w:r w:rsidR="00B801C7" w:rsidRPr="00FE1AD7">
        <w:rPr>
          <w:color w:val="000000" w:themeColor="text1"/>
        </w:rPr>
        <w:t xml:space="preserve">; </w:t>
      </w:r>
      <w:r w:rsidR="00FE1AD7" w:rsidRPr="00FE1AD7">
        <w:rPr>
          <w:rStyle w:val="Hypertextovodkaz"/>
          <w:color w:val="000000" w:themeColor="text1"/>
          <w:u w:val="none"/>
        </w:rPr>
        <w:t>……………………….</w:t>
      </w:r>
      <w:r w:rsidR="00B801C7" w:rsidRPr="00FE1AD7">
        <w:rPr>
          <w:color w:val="000000" w:themeColor="text1"/>
        </w:rPr>
        <w:t xml:space="preserve"> 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1237593A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 w:rsidR="00FE1AD7">
        <w:t xml:space="preserve">………………. </w:t>
      </w:r>
      <w:proofErr w:type="gramStart"/>
      <w:r w:rsidR="00B801C7" w:rsidRPr="00B801C7">
        <w:t>nebo</w:t>
      </w:r>
      <w:proofErr w:type="gramEnd"/>
      <w:r w:rsidR="00B801C7" w:rsidRPr="00B801C7">
        <w:t xml:space="preserve"> </w:t>
      </w:r>
      <w:r w:rsidR="00FE1AD7">
        <w:t>……………………..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4271146F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</w:t>
      </w:r>
      <w:r w:rsidR="00B64460">
        <w:t xml:space="preserve">po přijetí Objednávky </w:t>
      </w:r>
      <w:r>
        <w:t>na adres</w:t>
      </w:r>
      <w:r w:rsidRPr="00FE1AD7">
        <w:rPr>
          <w:color w:val="000000" w:themeColor="text1"/>
        </w:rPr>
        <w:t xml:space="preserve">u </w:t>
      </w:r>
      <w:r w:rsidR="00FE1AD7" w:rsidRPr="00FE1AD7">
        <w:rPr>
          <w:rStyle w:val="Hypertextovodkaz"/>
          <w:color w:val="000000" w:themeColor="text1"/>
          <w:u w:val="none"/>
        </w:rPr>
        <w:t>……………………</w:t>
      </w:r>
      <w:proofErr w:type="gramStart"/>
      <w:r w:rsidR="00FE1AD7" w:rsidRPr="00FE1AD7">
        <w:rPr>
          <w:rStyle w:val="Hypertextovodkaz"/>
          <w:color w:val="000000" w:themeColor="text1"/>
          <w:u w:val="none"/>
        </w:rPr>
        <w:t>…..</w:t>
      </w:r>
      <w:proofErr w:type="gramEnd"/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513DA8DD" w14:textId="77777777" w:rsidR="00BE451F" w:rsidRPr="002B77A6" w:rsidRDefault="00BE451F" w:rsidP="000C1FD1">
      <w:pPr>
        <w:jc w:val="center"/>
        <w:rPr>
          <w:b/>
          <w:bCs/>
        </w:rPr>
      </w:pPr>
    </w:p>
    <w:p w14:paraId="4583F75C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663DC409" w:rsidR="00014CFB" w:rsidRDefault="00014CFB" w:rsidP="00923251">
      <w:pPr>
        <w:pStyle w:val="Odstavecsmlouvy"/>
      </w:pPr>
      <w:r>
        <w:t xml:space="preserve">Místem dodání je </w:t>
      </w:r>
      <w:r w:rsidR="001F76B2">
        <w:t>sklad MTZ</w:t>
      </w:r>
      <w:r w:rsidR="003F41F3">
        <w:t xml:space="preserve">, </w:t>
      </w:r>
      <w:r>
        <w:t xml:space="preserve">Fakultní nemocnice Brno, Pracoviště </w:t>
      </w:r>
      <w:r w:rsidR="00923251" w:rsidRPr="00923251">
        <w:t>Nemocnice Bohunice a Porodnice</w:t>
      </w:r>
      <w:r>
        <w:t>, Jihlavská 20, 625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7AAFE93" w14:textId="500FB297" w:rsidR="00014CFB" w:rsidRDefault="00014CFB" w:rsidP="00353448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1F76B2">
        <w:rPr>
          <w:b/>
        </w:rPr>
        <w:t xml:space="preserve">do </w:t>
      </w:r>
      <w:r w:rsidR="001F76B2" w:rsidRPr="001F76B2">
        <w:rPr>
          <w:b/>
        </w:rPr>
        <w:t>třech</w:t>
      </w:r>
      <w:r w:rsidR="00D66210" w:rsidRPr="001F76B2">
        <w:rPr>
          <w:b/>
        </w:rPr>
        <w:t xml:space="preserve"> pracovních dnů</w:t>
      </w:r>
      <w:r>
        <w:t xml:space="preserve"> od jejího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5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t xml:space="preserve">následujícím rozvozem dle </w:t>
      </w:r>
      <w:r w:rsidR="00806564">
        <w:t xml:space="preserve">tohoto rozvozového plánu. Zboží však </w:t>
      </w:r>
      <w:r w:rsidR="002D48A0">
        <w:t xml:space="preserve">vždy </w:t>
      </w:r>
      <w:r w:rsidR="00806564">
        <w:t xml:space="preserve">musí být dodáno v pracovních dnech v době od </w:t>
      </w:r>
      <w:r w:rsidR="001F76B2">
        <w:t>7</w:t>
      </w:r>
      <w:r w:rsidR="00806564">
        <w:t>:</w:t>
      </w:r>
      <w:r w:rsidR="001F76B2">
        <w:t>0</w:t>
      </w:r>
      <w:r w:rsidR="00806564">
        <w:t>0 hodin do 1</w:t>
      </w:r>
      <w:r w:rsidR="001F76B2">
        <w:t>4</w:t>
      </w:r>
      <w:r w:rsidR="00806564">
        <w:t>:00 hodin</w:t>
      </w:r>
      <w:bookmarkEnd w:id="6"/>
      <w:r w:rsidR="001F76B2">
        <w:t>.</w:t>
      </w:r>
    </w:p>
    <w:p w14:paraId="1510B07C" w14:textId="77777777" w:rsidR="00015A23" w:rsidRDefault="00015A23" w:rsidP="00015A23">
      <w:pPr>
        <w:pStyle w:val="Odstavecsmlouvy"/>
        <w:numPr>
          <w:ilvl w:val="0"/>
          <w:numId w:val="0"/>
        </w:numPr>
      </w:pP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</w:t>
      </w:r>
      <w:r w:rsidR="00806564">
        <w:lastRenderedPageBreak/>
        <w:t xml:space="preserve">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77777777" w:rsidR="00EA4C8B" w:rsidRDefault="00EA4C8B" w:rsidP="003E07FA">
      <w:pPr>
        <w:pStyle w:val="Psmenoodstavce"/>
        <w:ind w:left="1418" w:firstLine="0"/>
      </w:pPr>
      <w:r>
        <w:t>identifikační údaje Kupujícího a Prodávajícího;</w:t>
      </w:r>
    </w:p>
    <w:p w14:paraId="346E0A3E" w14:textId="77777777" w:rsidR="00EA4C8B" w:rsidRDefault="00EA4C8B" w:rsidP="003E07FA">
      <w:pPr>
        <w:pStyle w:val="Psmenoodstavce"/>
        <w:ind w:left="1418" w:firstLine="0"/>
      </w:pPr>
      <w:r>
        <w:t>evidenční číslo Dodacího listu;</w:t>
      </w:r>
    </w:p>
    <w:p w14:paraId="083B7681" w14:textId="2C70758E" w:rsidR="00C84E70" w:rsidRDefault="00C84E70" w:rsidP="003E07FA">
      <w:pPr>
        <w:pStyle w:val="Psmenoodstavce"/>
        <w:ind w:left="1418" w:firstLine="0"/>
      </w:pPr>
      <w:r>
        <w:t>číslo Objednávky;</w:t>
      </w:r>
    </w:p>
    <w:p w14:paraId="1A652287" w14:textId="77777777" w:rsidR="00806564" w:rsidRDefault="00806564" w:rsidP="003E07FA">
      <w:pPr>
        <w:pStyle w:val="Psmenoodstavce"/>
        <w:ind w:left="1418" w:firstLine="0"/>
      </w:pPr>
      <w:r>
        <w:t>evidenční číslo veřejné zakázky dle Věstníku veřejných zakázek a není-li takové číslo, pak číslo této smlouvy dle číslování Kupujícího;</w:t>
      </w:r>
    </w:p>
    <w:p w14:paraId="34EA521C" w14:textId="77777777" w:rsidR="00EA4C8B" w:rsidRDefault="00EA4C8B" w:rsidP="003E07FA">
      <w:pPr>
        <w:pStyle w:val="Psmenoodstavce"/>
        <w:ind w:left="1418" w:firstLine="0"/>
      </w:pPr>
      <w:r>
        <w:t>datum uskutečnění dodávky;</w:t>
      </w:r>
    </w:p>
    <w:p w14:paraId="1C5CD770" w14:textId="77777777" w:rsidR="00EA4C8B" w:rsidRDefault="00EA4C8B" w:rsidP="003E07FA">
      <w:pPr>
        <w:pStyle w:val="Psmenoodstavce"/>
        <w:ind w:left="1418" w:firstLine="0"/>
      </w:pPr>
      <w:r>
        <w:t>specifikace dodaného Zboží a množství;</w:t>
      </w:r>
    </w:p>
    <w:p w14:paraId="30C1A04E" w14:textId="3CA7A2A6" w:rsidR="00EA4C8B" w:rsidRDefault="00EA4C8B" w:rsidP="003E07FA">
      <w:pPr>
        <w:pStyle w:val="Psmenoodstavce"/>
        <w:ind w:left="1418" w:firstLine="0"/>
      </w:pPr>
      <w:r>
        <w:t>jednotkové ceny dodané</w:t>
      </w:r>
      <w:r w:rsidR="00B209BF">
        <w:t>ho Zboží (bez DPH a včetně DPH).</w:t>
      </w:r>
    </w:p>
    <w:p w14:paraId="62427E30" w14:textId="77777777" w:rsidR="00B57703" w:rsidRDefault="00B57703" w:rsidP="003E07FA">
      <w:pPr>
        <w:pStyle w:val="Odstavecsmlouvy"/>
        <w:numPr>
          <w:ilvl w:val="0"/>
          <w:numId w:val="0"/>
        </w:numPr>
        <w:ind w:left="567"/>
      </w:pPr>
    </w:p>
    <w:p w14:paraId="2BEFF279" w14:textId="06177CFF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38B7458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7FB4FC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099261" w14:textId="77777777" w:rsidR="00015A23" w:rsidRDefault="00015A23" w:rsidP="00014CFB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Start w:id="8" w:name="_GoBack"/>
      <w:bookmarkEnd w:id="4"/>
      <w:bookmarkEnd w:id="8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9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9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15EEE10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</w:t>
      </w:r>
      <w:r w:rsidR="00C84E70">
        <w:t>541</w:t>
      </w:r>
      <w:r>
        <w:t>/20</w:t>
      </w:r>
      <w:r w:rsidR="00C84E70">
        <w:t>20</w:t>
      </w:r>
      <w:r>
        <w:t xml:space="preserve">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4FE944A9" w:rsidR="000C1FD1" w:rsidRDefault="000C1FD1" w:rsidP="000C1FD1">
      <w:pPr>
        <w:pStyle w:val="Odstavecsmlouvy"/>
      </w:pPr>
      <w:r>
        <w:t xml:space="preserve">Navýšení Kupní ceny je možné pouze na základě </w:t>
      </w:r>
      <w:r w:rsidR="00B209BF">
        <w:t>písemného dodatku k této smlouvě</w:t>
      </w:r>
      <w:r w:rsidR="006D5E44">
        <w:t>.</w:t>
      </w:r>
      <w:r>
        <w:t xml:space="preserve"> </w:t>
      </w: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C1FD1">
      <w:pPr>
        <w:pStyle w:val="Nadpis3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15C47BD9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9A3F13">
        <w:t>k jednotlivým Objednávkám.</w:t>
      </w:r>
      <w:r w:rsidRPr="00512AB9">
        <w:t xml:space="preserve">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4153EAB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14:paraId="2E11E74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0F576CF9" w14:textId="1BDADB25" w:rsidR="00754D50" w:rsidRDefault="000C1FD1" w:rsidP="00B209BF">
      <w:pPr>
        <w:pStyle w:val="Psmenoodstavce"/>
      </w:pPr>
      <w:r>
        <w:t xml:space="preserve">celková fakturovaná částka (bez DPH, včetně </w:t>
      </w:r>
      <w:r w:rsidR="00B209BF">
        <w:t>DPH)</w:t>
      </w:r>
      <w:r w:rsidR="00923251">
        <w:t>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4ED968D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 xml:space="preserve">minimálně </w:t>
      </w:r>
      <w:r w:rsidR="00B209BF">
        <w:rPr>
          <w:b/>
        </w:rPr>
        <w:t>24 měsíců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</w:t>
      </w:r>
      <w:r w:rsidR="00DD5922">
        <w:t xml:space="preserve">Zboží bude po celou Záruční dobu </w:t>
      </w:r>
      <w:r w:rsidR="00DD5922"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DD5922">
        <w:t xml:space="preserve">celou Záruční </w:t>
      </w:r>
      <w:r w:rsidR="00DD5922" w:rsidRPr="00D859C2">
        <w:t>dobu</w:t>
      </w:r>
      <w:r w:rsidR="005452F8">
        <w:t>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3B8876BD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>rodávající povinen bez zbytečného odkladu</w:t>
      </w:r>
      <w:r w:rsidR="00DD5922">
        <w:t>, nejpozději však ve lhůtě sjednané pro splnění Objednávky,</w:t>
      </w:r>
      <w:r w:rsidR="00B209BF">
        <w:t xml:space="preserve"> </w:t>
      </w:r>
      <w:r w:rsidRPr="00512AB9">
        <w:t xml:space="preserve">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5F75E8E1" w14:textId="28B89412" w:rsidR="00557002" w:rsidRPr="00557002" w:rsidRDefault="00CD098E" w:rsidP="00015A23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641195">
        <w:t>1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 xml:space="preserve">, </w:t>
      </w:r>
      <w:r w:rsidR="00C84E70">
        <w:t xml:space="preserve">minimálně však 500 Kč, </w:t>
      </w:r>
      <w:r>
        <w:t>a to</w:t>
      </w:r>
      <w:r w:rsidRPr="00512AB9">
        <w:t xml:space="preserve"> za každý započatý </w:t>
      </w:r>
      <w:r w:rsidR="00C84E70">
        <w:t xml:space="preserve">pracovní </w:t>
      </w:r>
      <w:r w:rsidR="00B209BF">
        <w:t>den prodlení.</w:t>
      </w:r>
    </w:p>
    <w:p w14:paraId="4973ED95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7F6E51E7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464916E2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A8A365C" w14:textId="2A208400" w:rsidR="009F5A27" w:rsidRPr="001F76B2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1B1B66" w:rsidRPr="001B1B66">
        <w:rPr>
          <w:b/>
        </w:rPr>
        <w:t xml:space="preserve">desátý pracovní den po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na </w:t>
      </w:r>
      <w:r w:rsidRPr="001F76B2">
        <w:t xml:space="preserve">dobu </w:t>
      </w:r>
      <w:r w:rsidR="00754D50" w:rsidRPr="001F76B2">
        <w:rPr>
          <w:b/>
        </w:rPr>
        <w:t>2 let</w:t>
      </w:r>
      <w:r w:rsidR="00CE3F06" w:rsidRPr="001F76B2">
        <w:rPr>
          <w:b/>
        </w:rPr>
        <w:t xml:space="preserve"> ode dne nabytí účinnosti této smlouvy</w:t>
      </w:r>
      <w:r w:rsidRPr="001F76B2">
        <w:t>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5051CAB" w14:textId="247A8639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1F76B2">
        <w:rPr>
          <w:snapToGrid w:val="0"/>
        </w:rPr>
        <w:t xml:space="preserve">ve </w:t>
      </w:r>
      <w:r w:rsidR="003133A6" w:rsidRPr="001F76B2">
        <w:rPr>
          <w:snapToGrid w:val="0"/>
        </w:rPr>
        <w:t>dvou</w:t>
      </w:r>
      <w:r w:rsidR="00451B43" w:rsidRPr="001F76B2">
        <w:rPr>
          <w:snapToGrid w:val="0"/>
        </w:rPr>
        <w:t xml:space="preserve"> </w:t>
      </w:r>
      <w:r w:rsidRPr="001F76B2">
        <w:rPr>
          <w:snapToGrid w:val="0"/>
        </w:rPr>
        <w:t xml:space="preserve">vyhotoveních stejné platnosti a závaznosti, přičemž </w:t>
      </w:r>
      <w:r w:rsidR="00451B43" w:rsidRPr="001F76B2">
        <w:rPr>
          <w:snapToGrid w:val="0"/>
        </w:rPr>
        <w:t xml:space="preserve">Prodávající obdrží jedno vyhotovení a Kupující obdrží </w:t>
      </w:r>
      <w:r w:rsidR="00E66209" w:rsidRPr="001F76B2">
        <w:rPr>
          <w:snapToGrid w:val="0"/>
        </w:rPr>
        <w:t>jedno</w:t>
      </w:r>
      <w:r w:rsidR="00451B43" w:rsidRPr="001F76B2">
        <w:rPr>
          <w:snapToGrid w:val="0"/>
        </w:rPr>
        <w:t xml:space="preserve"> vyhotovení</w:t>
      </w:r>
      <w:r w:rsidR="00023008" w:rsidRPr="001F76B2">
        <w:rPr>
          <w:snapToGrid w:val="0"/>
        </w:rPr>
        <w:t>.</w:t>
      </w:r>
      <w:r w:rsidR="00B91378" w:rsidRPr="001F76B2">
        <w:rPr>
          <w:snapToGrid w:val="0"/>
        </w:rPr>
        <w:t xml:space="preserve"> Je-li však tato smlouva uzavřena elektronicky, obdrží každá smluvní strana jednu</w:t>
      </w:r>
      <w:r w:rsidR="00B91378">
        <w:rPr>
          <w:snapToGrid w:val="0"/>
        </w:rPr>
        <w:t xml:space="preserve"> kopii elektronického originálu.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019C38D6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13D2CBA" w14:textId="77777777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36CD42D4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6565B9">
              <w:rPr>
                <w:sz w:val="22"/>
                <w:szCs w:val="22"/>
              </w:rPr>
              <w:t>Lipově</w:t>
            </w:r>
            <w:r w:rsidRPr="00D722DC">
              <w:rPr>
                <w:sz w:val="22"/>
                <w:szCs w:val="22"/>
              </w:rPr>
              <w:t xml:space="preserve"> dne</w:t>
            </w:r>
            <w:r w:rsidR="00D65E47">
              <w:rPr>
                <w:sz w:val="22"/>
                <w:szCs w:val="22"/>
              </w:rPr>
              <w:t xml:space="preserve"> 14. 7. 2023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B899DDF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D65E47">
              <w:rPr>
                <w:sz w:val="22"/>
                <w:szCs w:val="22"/>
              </w:rPr>
              <w:t xml:space="preserve"> 26. 7. 2023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4EDB39F2" w:rsidR="004A45B0" w:rsidRPr="00D722DC" w:rsidRDefault="006565B9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2G- spol. s.r.o. – Přikrývky a polštáře</w:t>
            </w:r>
          </w:p>
          <w:p w14:paraId="72AE30CD" w14:textId="7E072D02" w:rsidR="004A45B0" w:rsidRPr="00D722DC" w:rsidRDefault="006565B9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Oldřich Glogar, jednatel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7C34C91" w14:textId="77777777" w:rsidR="007E416F" w:rsidRPr="000729CF" w:rsidRDefault="000729CF" w:rsidP="007E416F">
      <w:pPr>
        <w:jc w:val="center"/>
        <w:rPr>
          <w:b/>
        </w:rPr>
      </w:pPr>
      <w:r>
        <w:br w:type="page"/>
      </w:r>
      <w:r w:rsidR="00575F84">
        <w:rPr>
          <w:b/>
        </w:rPr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70290944" w14:textId="1F637D7A" w:rsidR="002174FB" w:rsidRDefault="002174FB" w:rsidP="002174FB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2174FB">
        <w:rPr>
          <w:rFonts w:ascii="Arial" w:hAnsi="Arial" w:cs="Arial"/>
          <w:sz w:val="22"/>
          <w:szCs w:val="22"/>
        </w:rPr>
        <w:t>Technická</w:t>
      </w:r>
      <w:proofErr w:type="spellEnd"/>
      <w:r w:rsidRPr="002174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hAnsi="Arial" w:cs="Arial"/>
          <w:sz w:val="22"/>
          <w:szCs w:val="22"/>
        </w:rPr>
        <w:t>specifikace</w:t>
      </w:r>
      <w:proofErr w:type="spellEnd"/>
    </w:p>
    <w:p w14:paraId="46D17F52" w14:textId="77777777" w:rsidR="002174FB" w:rsidRPr="002174FB" w:rsidRDefault="002174FB" w:rsidP="002174FB">
      <w:pPr>
        <w:pStyle w:val="Default"/>
        <w:rPr>
          <w:rFonts w:ascii="Arial" w:hAnsi="Arial" w:cs="Arial"/>
          <w:sz w:val="22"/>
          <w:szCs w:val="22"/>
        </w:rPr>
      </w:pPr>
    </w:p>
    <w:p w14:paraId="71555D7A" w14:textId="3B65E2FE" w:rsidR="002174FB" w:rsidRPr="002174FB" w:rsidRDefault="002174FB" w:rsidP="002174FB">
      <w:pPr>
        <w:pStyle w:val="Default"/>
        <w:rPr>
          <w:rFonts w:ascii="Arial" w:eastAsia="Arial" w:hAnsi="Arial" w:cs="Arial"/>
          <w:b/>
          <w:bCs/>
          <w:sz w:val="22"/>
          <w:szCs w:val="22"/>
        </w:rPr>
      </w:pPr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1.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Část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–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Přikrývka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200 x 140 cm</w:t>
      </w:r>
    </w:p>
    <w:p w14:paraId="72F0012F" w14:textId="77777777" w:rsidR="002174FB" w:rsidRPr="002174FB" w:rsidRDefault="002174FB" w:rsidP="002174FB">
      <w:pPr>
        <w:pStyle w:val="Default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nabídková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cena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bez DPH ….................. 299,00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Kč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>/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ks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7C6A6F9E" w14:textId="77777777" w:rsidR="002174FB" w:rsidRPr="002174FB" w:rsidRDefault="002174FB" w:rsidP="002174FB">
      <w:pPr>
        <w:pStyle w:val="Default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nabídková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cena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včetně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DPH …............. 361,79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Kč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>/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ks</w:t>
      </w:r>
      <w:proofErr w:type="spellEnd"/>
    </w:p>
    <w:p w14:paraId="1A48F0DE" w14:textId="77777777" w:rsidR="002174FB" w:rsidRPr="002174FB" w:rsidRDefault="002174FB" w:rsidP="002174FB">
      <w:pPr>
        <w:pStyle w:val="Default"/>
        <w:rPr>
          <w:rFonts w:ascii="Arial" w:hAnsi="Arial" w:cs="Arial"/>
          <w:sz w:val="22"/>
          <w:szCs w:val="22"/>
        </w:rPr>
      </w:pPr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DPH (21%) …...........................................  62,79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Kč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>/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ks</w:t>
      </w:r>
      <w:proofErr w:type="spellEnd"/>
    </w:p>
    <w:p w14:paraId="7B4D40D9" w14:textId="77777777" w:rsidR="002174FB" w:rsidRPr="002174FB" w:rsidRDefault="002174FB" w:rsidP="002174FB">
      <w:pPr>
        <w:pStyle w:val="Default"/>
        <w:rPr>
          <w:rFonts w:ascii="Arial" w:hAnsi="Arial" w:cs="Arial"/>
          <w:sz w:val="22"/>
          <w:szCs w:val="22"/>
        </w:rPr>
      </w:pPr>
    </w:p>
    <w:p w14:paraId="5DBDBA9E" w14:textId="77777777" w:rsidR="002174FB" w:rsidRPr="002174FB" w:rsidRDefault="002174FB" w:rsidP="002174FB">
      <w:pPr>
        <w:pStyle w:val="Default"/>
        <w:rPr>
          <w:rFonts w:ascii="Arial" w:eastAsia="Arial" w:hAnsi="Arial" w:cs="Arial"/>
          <w:sz w:val="22"/>
          <w:szCs w:val="22"/>
        </w:rPr>
      </w:pPr>
      <w:r w:rsidRPr="002174FB">
        <w:rPr>
          <w:rFonts w:ascii="Arial" w:eastAsia="Arial" w:hAnsi="Arial" w:cs="Arial"/>
          <w:sz w:val="22"/>
          <w:szCs w:val="22"/>
        </w:rPr>
        <w:t xml:space="preserve">-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náplň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1 000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gramů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rouno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ze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značkového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Huvis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, Korea)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dutého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polyesterového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vlákna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možnost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přístrojové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parní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dezinfekce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–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odolnost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min. 75°C s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opakovaným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vakuem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až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60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mB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praní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na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95°C,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sušení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Materiál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vyhovuje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deklarovaným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požadavkům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parní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dezinfekce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na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75°C a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být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komfortní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pro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pacienty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s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dlouhou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dobou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pobytu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na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lůžku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omezenou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hybností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. </w:t>
      </w:r>
    </w:p>
    <w:p w14:paraId="52AD2DEB" w14:textId="77777777" w:rsidR="002174FB" w:rsidRPr="002174FB" w:rsidRDefault="002174FB" w:rsidP="002174FB">
      <w:pPr>
        <w:pStyle w:val="Default"/>
        <w:rPr>
          <w:rFonts w:ascii="Arial" w:eastAsia="Arial" w:hAnsi="Arial" w:cs="Arial"/>
          <w:sz w:val="22"/>
          <w:szCs w:val="22"/>
        </w:rPr>
      </w:pPr>
      <w:r w:rsidRPr="002174FB">
        <w:rPr>
          <w:rFonts w:ascii="Arial" w:eastAsia="Arial" w:hAnsi="Arial" w:cs="Arial"/>
          <w:sz w:val="22"/>
          <w:szCs w:val="22"/>
        </w:rPr>
        <w:t xml:space="preserve">      -    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prošití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přikrývky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– do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kosočtverců</w:t>
      </w:r>
      <w:proofErr w:type="spellEnd"/>
    </w:p>
    <w:p w14:paraId="58C76723" w14:textId="77777777" w:rsidR="002174FB" w:rsidRPr="002174FB" w:rsidRDefault="002174FB" w:rsidP="002174FB">
      <w:pPr>
        <w:pStyle w:val="Default"/>
        <w:numPr>
          <w:ilvl w:val="0"/>
          <w:numId w:val="21"/>
        </w:numPr>
        <w:suppressAutoHyphens/>
        <w:autoSpaceDN/>
        <w:adjustRightInd/>
        <w:rPr>
          <w:rFonts w:ascii="Arial" w:eastAsia="Arial" w:hAnsi="Arial" w:cs="Arial"/>
          <w:sz w:val="22"/>
          <w:szCs w:val="22"/>
        </w:rPr>
      </w:pPr>
      <w:proofErr w:type="spellStart"/>
      <w:r w:rsidRPr="002174FB">
        <w:rPr>
          <w:rFonts w:ascii="Arial" w:eastAsia="Arial" w:hAnsi="Arial" w:cs="Arial"/>
          <w:sz w:val="22"/>
          <w:szCs w:val="22"/>
        </w:rPr>
        <w:t>svrchní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materiál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: 100% polyester –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mikrovlákno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s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prodlouženou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životností</w:t>
      </w:r>
      <w:proofErr w:type="spellEnd"/>
    </w:p>
    <w:p w14:paraId="74CC9097" w14:textId="77777777" w:rsidR="002174FB" w:rsidRPr="002174FB" w:rsidRDefault="002174FB" w:rsidP="002174FB">
      <w:pPr>
        <w:pStyle w:val="Default"/>
        <w:rPr>
          <w:rFonts w:ascii="Arial" w:eastAsia="Arial" w:hAnsi="Arial" w:cs="Arial"/>
          <w:sz w:val="22"/>
          <w:szCs w:val="22"/>
        </w:rPr>
      </w:pPr>
    </w:p>
    <w:p w14:paraId="66D3D9C1" w14:textId="77777777" w:rsidR="002174FB" w:rsidRPr="002174FB" w:rsidRDefault="002174FB" w:rsidP="002174FB">
      <w:pPr>
        <w:pStyle w:val="Default"/>
        <w:rPr>
          <w:rFonts w:ascii="Arial" w:eastAsia="Arial" w:hAnsi="Arial" w:cs="Arial"/>
          <w:b/>
          <w:bCs/>
          <w:sz w:val="22"/>
          <w:szCs w:val="22"/>
        </w:rPr>
      </w:pPr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2.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Část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–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Polštář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80 x 60 cm</w:t>
      </w:r>
    </w:p>
    <w:p w14:paraId="6855A657" w14:textId="77777777" w:rsidR="002174FB" w:rsidRPr="002174FB" w:rsidRDefault="002174FB" w:rsidP="002174FB">
      <w:pPr>
        <w:pStyle w:val="Default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nabídková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cena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bez DPH ….................. 169,00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Kč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>/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ks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38DB40A8" w14:textId="77777777" w:rsidR="002174FB" w:rsidRPr="002174FB" w:rsidRDefault="002174FB" w:rsidP="002174FB">
      <w:pPr>
        <w:pStyle w:val="Default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nabídková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cena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včetně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DPH …............. 204,49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Kč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>/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ks</w:t>
      </w:r>
      <w:proofErr w:type="spellEnd"/>
    </w:p>
    <w:p w14:paraId="4E4C39D5" w14:textId="77777777" w:rsidR="002174FB" w:rsidRPr="002174FB" w:rsidRDefault="002174FB" w:rsidP="002174FB">
      <w:pPr>
        <w:pStyle w:val="Default"/>
        <w:rPr>
          <w:rFonts w:ascii="Arial" w:eastAsia="Arial" w:hAnsi="Arial" w:cs="Arial"/>
          <w:b/>
          <w:bCs/>
          <w:sz w:val="22"/>
          <w:szCs w:val="22"/>
        </w:rPr>
      </w:pPr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DPH (21%) …...........................................  35,49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Kč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>/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ks</w:t>
      </w:r>
      <w:proofErr w:type="spellEnd"/>
    </w:p>
    <w:p w14:paraId="5D53812F" w14:textId="77777777" w:rsidR="002174FB" w:rsidRPr="002174FB" w:rsidRDefault="002174FB" w:rsidP="002174FB">
      <w:pPr>
        <w:pStyle w:val="Default"/>
        <w:rPr>
          <w:rFonts w:ascii="Arial" w:eastAsia="Arial" w:hAnsi="Arial" w:cs="Arial"/>
          <w:sz w:val="22"/>
          <w:szCs w:val="22"/>
        </w:rPr>
      </w:pPr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678FDBFC" w14:textId="77777777" w:rsidR="002174FB" w:rsidRPr="002174FB" w:rsidRDefault="002174FB" w:rsidP="002174FB">
      <w:pPr>
        <w:pStyle w:val="Default"/>
        <w:rPr>
          <w:rFonts w:ascii="Arial" w:eastAsia="Arial" w:hAnsi="Arial" w:cs="Arial"/>
          <w:sz w:val="22"/>
          <w:szCs w:val="22"/>
        </w:rPr>
      </w:pPr>
      <w:r w:rsidRPr="002174FB">
        <w:rPr>
          <w:rFonts w:ascii="Arial" w:eastAsia="Arial" w:hAnsi="Arial" w:cs="Arial"/>
          <w:sz w:val="22"/>
          <w:szCs w:val="22"/>
        </w:rPr>
        <w:t xml:space="preserve">-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náplň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800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gramů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kuliček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ze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značkového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Huvis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, Korea)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dutého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polyesterového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vlákna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barva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bílá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materiál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vyhovuje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deklarovaným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požadavkům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parní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dezinfekce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-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odolnost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min. 75°C s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opakovaným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vakuem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až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60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mB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praní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na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95°C,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sušení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a je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komfortní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pro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pacienty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s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dlouhou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dobou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pobytu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na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lůžku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s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omezenou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hybností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. </w:t>
      </w:r>
    </w:p>
    <w:p w14:paraId="14F752AD" w14:textId="77777777" w:rsidR="002174FB" w:rsidRPr="002174FB" w:rsidRDefault="002174FB" w:rsidP="002174FB">
      <w:pPr>
        <w:pStyle w:val="Default"/>
        <w:rPr>
          <w:rFonts w:ascii="Arial" w:eastAsia="Arial" w:hAnsi="Arial" w:cs="Arial"/>
          <w:sz w:val="22"/>
          <w:szCs w:val="22"/>
        </w:rPr>
      </w:pPr>
      <w:proofErr w:type="spellStart"/>
      <w:r w:rsidRPr="002174FB">
        <w:rPr>
          <w:rFonts w:ascii="Arial" w:eastAsia="Arial" w:hAnsi="Arial" w:cs="Arial"/>
          <w:sz w:val="22"/>
          <w:szCs w:val="22"/>
        </w:rPr>
        <w:t>prošití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: do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kosočtverců</w:t>
      </w:r>
      <w:proofErr w:type="spellEnd"/>
    </w:p>
    <w:p w14:paraId="6F2B818C" w14:textId="77777777" w:rsidR="002174FB" w:rsidRPr="002174FB" w:rsidRDefault="002174FB" w:rsidP="002174FB">
      <w:pPr>
        <w:pStyle w:val="Default"/>
        <w:numPr>
          <w:ilvl w:val="0"/>
          <w:numId w:val="23"/>
        </w:numPr>
        <w:suppressAutoHyphens/>
        <w:autoSpaceDN/>
        <w:adjustRightInd/>
        <w:rPr>
          <w:rFonts w:ascii="Arial" w:eastAsia="Arial" w:hAnsi="Arial" w:cs="Arial"/>
          <w:sz w:val="22"/>
          <w:szCs w:val="22"/>
        </w:rPr>
      </w:pPr>
      <w:proofErr w:type="spellStart"/>
      <w:r w:rsidRPr="002174FB">
        <w:rPr>
          <w:rFonts w:ascii="Arial" w:eastAsia="Arial" w:hAnsi="Arial" w:cs="Arial"/>
          <w:sz w:val="22"/>
          <w:szCs w:val="22"/>
        </w:rPr>
        <w:t>svrchní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materiál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: 100% polyester –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mikrovlákno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s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prodlouženou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životností</w:t>
      </w:r>
      <w:proofErr w:type="spellEnd"/>
    </w:p>
    <w:p w14:paraId="7315DBBB" w14:textId="77777777" w:rsidR="002174FB" w:rsidRPr="002174FB" w:rsidRDefault="002174FB" w:rsidP="002174FB">
      <w:pPr>
        <w:pStyle w:val="Default"/>
        <w:numPr>
          <w:ilvl w:val="0"/>
          <w:numId w:val="23"/>
        </w:numPr>
        <w:suppressAutoHyphens/>
        <w:autoSpaceDN/>
        <w:adjustRightInd/>
        <w:rPr>
          <w:rFonts w:ascii="Arial" w:hAnsi="Arial" w:cs="Arial"/>
          <w:sz w:val="22"/>
          <w:szCs w:val="22"/>
        </w:rPr>
      </w:pPr>
      <w:proofErr w:type="spellStart"/>
      <w:r w:rsidRPr="002174FB">
        <w:rPr>
          <w:rFonts w:ascii="Arial" w:eastAsia="Arial" w:hAnsi="Arial" w:cs="Arial"/>
          <w:sz w:val="22"/>
          <w:szCs w:val="22"/>
        </w:rPr>
        <w:t>náplň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polštáře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: PES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kuličky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nebo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PES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kuličkové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duté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vlákno</w:t>
      </w:r>
      <w:proofErr w:type="spellEnd"/>
    </w:p>
    <w:p w14:paraId="289B8926" w14:textId="77777777" w:rsidR="002174FB" w:rsidRPr="002174FB" w:rsidRDefault="002174FB" w:rsidP="002174FB">
      <w:pPr>
        <w:pStyle w:val="Default"/>
        <w:rPr>
          <w:rFonts w:ascii="Arial" w:hAnsi="Arial" w:cs="Arial"/>
          <w:sz w:val="22"/>
          <w:szCs w:val="22"/>
        </w:rPr>
      </w:pPr>
    </w:p>
    <w:p w14:paraId="71E94627" w14:textId="77777777" w:rsidR="002174FB" w:rsidRPr="002174FB" w:rsidRDefault="002174FB" w:rsidP="002174FB">
      <w:pPr>
        <w:pStyle w:val="Default"/>
        <w:rPr>
          <w:rFonts w:ascii="Arial" w:eastAsia="Arial" w:hAnsi="Arial" w:cs="Arial"/>
          <w:b/>
          <w:bCs/>
          <w:sz w:val="22"/>
          <w:szCs w:val="22"/>
        </w:rPr>
      </w:pPr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3.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Část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–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Polštář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umyvatelný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85 x 65 cm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vč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umyvatelného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povlaku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se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zipem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14:paraId="1D352DB9" w14:textId="77777777" w:rsidR="002174FB" w:rsidRPr="002174FB" w:rsidRDefault="002174FB" w:rsidP="002174FB">
      <w:pPr>
        <w:pStyle w:val="Default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nabídková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cena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bez DPH ….................. 369,00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Kč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>/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ks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1C27C6E2" w14:textId="77777777" w:rsidR="002174FB" w:rsidRPr="002174FB" w:rsidRDefault="002174FB" w:rsidP="002174FB">
      <w:pPr>
        <w:pStyle w:val="Default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nabídková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cena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včetně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DPH …............. 446,49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Kč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>/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ks</w:t>
      </w:r>
      <w:proofErr w:type="spellEnd"/>
    </w:p>
    <w:p w14:paraId="3D059A2D" w14:textId="77777777" w:rsidR="002174FB" w:rsidRPr="002174FB" w:rsidRDefault="002174FB" w:rsidP="002174FB">
      <w:pPr>
        <w:pStyle w:val="Default"/>
        <w:rPr>
          <w:rFonts w:ascii="Arial" w:eastAsia="Arial" w:hAnsi="Arial" w:cs="Arial"/>
          <w:sz w:val="22"/>
          <w:szCs w:val="22"/>
        </w:rPr>
      </w:pPr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DPH (21%) …...........................................   77,49 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Kč</w:t>
      </w:r>
      <w:proofErr w:type="spellEnd"/>
      <w:r w:rsidRPr="002174FB">
        <w:rPr>
          <w:rFonts w:ascii="Arial" w:eastAsia="Arial" w:hAnsi="Arial" w:cs="Arial"/>
          <w:b/>
          <w:bCs/>
          <w:sz w:val="22"/>
          <w:szCs w:val="22"/>
        </w:rPr>
        <w:t>/</w:t>
      </w:r>
      <w:proofErr w:type="spellStart"/>
      <w:r w:rsidRPr="002174FB">
        <w:rPr>
          <w:rFonts w:ascii="Arial" w:eastAsia="Arial" w:hAnsi="Arial" w:cs="Arial"/>
          <w:b/>
          <w:bCs/>
          <w:sz w:val="22"/>
          <w:szCs w:val="22"/>
        </w:rPr>
        <w:t>ks</w:t>
      </w:r>
      <w:proofErr w:type="spellEnd"/>
    </w:p>
    <w:p w14:paraId="1AF89488" w14:textId="77777777" w:rsidR="002174FB" w:rsidRPr="002174FB" w:rsidRDefault="002174FB" w:rsidP="002174FB">
      <w:pPr>
        <w:pStyle w:val="Default"/>
        <w:rPr>
          <w:rFonts w:ascii="Arial" w:eastAsia="Arial" w:hAnsi="Arial" w:cs="Arial"/>
          <w:sz w:val="22"/>
          <w:szCs w:val="22"/>
        </w:rPr>
      </w:pPr>
      <w:r w:rsidRPr="002174FB">
        <w:rPr>
          <w:rFonts w:ascii="Arial" w:eastAsia="Arial" w:hAnsi="Arial" w:cs="Arial"/>
          <w:sz w:val="22"/>
          <w:szCs w:val="22"/>
        </w:rPr>
        <w:t>-</w:t>
      </w:r>
      <w:r w:rsidRPr="002174F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povlak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–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bielastický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100% polyester s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filmem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ze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100%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polyuretanu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snadno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omyvatelný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mycími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dezinfekčními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prostředky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>)</w:t>
      </w:r>
    </w:p>
    <w:p w14:paraId="4D66D343" w14:textId="77777777" w:rsidR="002174FB" w:rsidRPr="002174FB" w:rsidRDefault="002174FB" w:rsidP="002174FB">
      <w:pPr>
        <w:pStyle w:val="Default"/>
        <w:numPr>
          <w:ilvl w:val="0"/>
          <w:numId w:val="22"/>
        </w:numPr>
        <w:suppressAutoHyphens/>
        <w:autoSpaceDN/>
        <w:adjustRightInd/>
        <w:rPr>
          <w:rFonts w:ascii="Arial" w:eastAsia="Arial" w:hAnsi="Arial" w:cs="Arial"/>
          <w:sz w:val="22"/>
          <w:szCs w:val="22"/>
        </w:rPr>
      </w:pPr>
      <w:proofErr w:type="spellStart"/>
      <w:r w:rsidRPr="002174FB">
        <w:rPr>
          <w:rFonts w:ascii="Arial" w:eastAsia="Arial" w:hAnsi="Arial" w:cs="Arial"/>
          <w:sz w:val="22"/>
          <w:szCs w:val="22"/>
        </w:rPr>
        <w:t>pratelný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vyvářkou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(do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teploty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95°C)</w:t>
      </w:r>
    </w:p>
    <w:p w14:paraId="7CC39178" w14:textId="77777777" w:rsidR="002174FB" w:rsidRPr="002174FB" w:rsidRDefault="002174FB" w:rsidP="002174FB">
      <w:pPr>
        <w:pStyle w:val="Default"/>
        <w:numPr>
          <w:ilvl w:val="0"/>
          <w:numId w:val="22"/>
        </w:numPr>
        <w:suppressAutoHyphens/>
        <w:autoSpaceDN/>
        <w:adjustRightInd/>
        <w:rPr>
          <w:rFonts w:ascii="Arial" w:eastAsia="Arial" w:hAnsi="Arial" w:cs="Arial"/>
          <w:sz w:val="22"/>
          <w:szCs w:val="22"/>
        </w:rPr>
      </w:pPr>
      <w:r w:rsidRPr="002174FB">
        <w:rPr>
          <w:rFonts w:ascii="Arial" w:eastAsia="Arial" w:hAnsi="Arial" w:cs="Arial"/>
          <w:sz w:val="22"/>
          <w:szCs w:val="22"/>
        </w:rPr>
        <w:t xml:space="preserve">s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antialergickou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antibakteriální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úpravou</w:t>
      </w:r>
      <w:proofErr w:type="spellEnd"/>
    </w:p>
    <w:p w14:paraId="75B0AA84" w14:textId="77777777" w:rsidR="002174FB" w:rsidRPr="002174FB" w:rsidRDefault="002174FB" w:rsidP="002174FB">
      <w:pPr>
        <w:pStyle w:val="Default"/>
        <w:numPr>
          <w:ilvl w:val="0"/>
          <w:numId w:val="22"/>
        </w:numPr>
        <w:suppressAutoHyphens/>
        <w:autoSpaceDN/>
        <w:adjustRightInd/>
        <w:rPr>
          <w:rFonts w:ascii="Arial" w:eastAsia="Arial" w:hAnsi="Arial" w:cs="Arial"/>
          <w:sz w:val="22"/>
          <w:szCs w:val="22"/>
        </w:rPr>
      </w:pPr>
      <w:proofErr w:type="spellStart"/>
      <w:r w:rsidRPr="002174FB">
        <w:rPr>
          <w:rFonts w:ascii="Arial" w:eastAsia="Arial" w:hAnsi="Arial" w:cs="Arial"/>
          <w:sz w:val="22"/>
          <w:szCs w:val="22"/>
        </w:rPr>
        <w:t>prodyšný</w:t>
      </w:r>
      <w:proofErr w:type="spellEnd"/>
    </w:p>
    <w:p w14:paraId="158A88F6" w14:textId="77777777" w:rsidR="002174FB" w:rsidRPr="002174FB" w:rsidRDefault="002174FB" w:rsidP="002174FB">
      <w:pPr>
        <w:pStyle w:val="Default"/>
        <w:numPr>
          <w:ilvl w:val="0"/>
          <w:numId w:val="22"/>
        </w:numPr>
        <w:suppressAutoHyphens/>
        <w:autoSpaceDN/>
        <w:adjustRightInd/>
        <w:rPr>
          <w:rFonts w:ascii="Arial" w:eastAsia="Arial" w:hAnsi="Arial" w:cs="Arial"/>
          <w:sz w:val="22"/>
          <w:szCs w:val="22"/>
        </w:rPr>
      </w:pPr>
      <w:proofErr w:type="spellStart"/>
      <w:r w:rsidRPr="002174FB">
        <w:rPr>
          <w:rFonts w:ascii="Arial" w:eastAsia="Arial" w:hAnsi="Arial" w:cs="Arial"/>
          <w:sz w:val="22"/>
          <w:szCs w:val="22"/>
        </w:rPr>
        <w:t>nepropustný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pro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tekutiny</w:t>
      </w:r>
      <w:proofErr w:type="spellEnd"/>
    </w:p>
    <w:p w14:paraId="7EB4F458" w14:textId="77777777" w:rsidR="002174FB" w:rsidRPr="002174FB" w:rsidRDefault="002174FB" w:rsidP="002174FB">
      <w:pPr>
        <w:pStyle w:val="Default"/>
        <w:numPr>
          <w:ilvl w:val="0"/>
          <w:numId w:val="22"/>
        </w:numPr>
        <w:suppressAutoHyphens/>
        <w:autoSpaceDN/>
        <w:adjustRightInd/>
        <w:rPr>
          <w:rFonts w:ascii="Arial" w:eastAsia="Arial" w:hAnsi="Arial" w:cs="Arial"/>
          <w:sz w:val="22"/>
          <w:szCs w:val="22"/>
        </w:rPr>
      </w:pPr>
      <w:proofErr w:type="spellStart"/>
      <w:r w:rsidRPr="002174FB">
        <w:rPr>
          <w:rFonts w:ascii="Arial" w:eastAsia="Arial" w:hAnsi="Arial" w:cs="Arial"/>
          <w:sz w:val="22"/>
          <w:szCs w:val="22"/>
        </w:rPr>
        <w:t>ohnivzdorný</w:t>
      </w:r>
      <w:proofErr w:type="spellEnd"/>
    </w:p>
    <w:p w14:paraId="7F0ECFE6" w14:textId="77777777" w:rsidR="002174FB" w:rsidRPr="002174FB" w:rsidRDefault="002174FB" w:rsidP="002174FB">
      <w:pPr>
        <w:pStyle w:val="Default"/>
        <w:rPr>
          <w:rFonts w:ascii="Arial" w:hAnsi="Arial" w:cs="Arial"/>
          <w:sz w:val="22"/>
          <w:szCs w:val="22"/>
        </w:rPr>
      </w:pPr>
      <w:r w:rsidRPr="002174FB">
        <w:rPr>
          <w:rFonts w:ascii="Arial" w:eastAsia="Arial" w:hAnsi="Arial" w:cs="Arial"/>
          <w:sz w:val="22"/>
          <w:szCs w:val="22"/>
        </w:rPr>
        <w:t xml:space="preserve">-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vnitřní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výplň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–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kuličky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ze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značkového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Huvis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, Korea)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dutého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polyestrového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vlákna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s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možností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4FB">
        <w:rPr>
          <w:rFonts w:ascii="Arial" w:eastAsia="Arial" w:hAnsi="Arial" w:cs="Arial"/>
          <w:sz w:val="22"/>
          <w:szCs w:val="22"/>
        </w:rPr>
        <w:t>doplnění</w:t>
      </w:r>
      <w:proofErr w:type="spellEnd"/>
      <w:r w:rsidRPr="002174FB">
        <w:rPr>
          <w:rFonts w:ascii="Arial" w:eastAsia="Arial" w:hAnsi="Arial" w:cs="Arial"/>
          <w:sz w:val="22"/>
          <w:szCs w:val="22"/>
        </w:rPr>
        <w:t xml:space="preserve"> </w:t>
      </w:r>
    </w:p>
    <w:p w14:paraId="764A952D" w14:textId="77777777" w:rsidR="002174FB" w:rsidRPr="002174FB" w:rsidRDefault="002174FB" w:rsidP="002174FB">
      <w:pPr>
        <w:pStyle w:val="Default"/>
        <w:rPr>
          <w:rFonts w:ascii="Arial" w:hAnsi="Arial" w:cs="Arial"/>
          <w:sz w:val="22"/>
          <w:szCs w:val="22"/>
        </w:rPr>
      </w:pPr>
    </w:p>
    <w:p w14:paraId="6B5F403C" w14:textId="77777777" w:rsidR="00AA34DF" w:rsidRPr="002174FB" w:rsidRDefault="00AA34DF" w:rsidP="002174FB"/>
    <w:sectPr w:rsidR="00AA34DF" w:rsidRPr="002174FB" w:rsidSect="00D930BD">
      <w:footerReference w:type="default" r:id="rId13"/>
      <w:footerReference w:type="first" r:id="rId14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96DCC" w14:textId="77777777" w:rsidR="00EE44D9" w:rsidRDefault="00EE44D9" w:rsidP="006337DC">
      <w:r>
        <w:separator/>
      </w:r>
    </w:p>
  </w:endnote>
  <w:endnote w:type="continuationSeparator" w:id="0">
    <w:p w14:paraId="26A5FCDC" w14:textId="77777777" w:rsidR="00EE44D9" w:rsidRDefault="00EE44D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B5FE" w14:textId="77777777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2052BC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3DC80" w14:textId="77777777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052BC">
      <w:rPr>
        <w:noProof/>
      </w:rPr>
      <w:t>1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6D842" w14:textId="77777777" w:rsidR="00EE44D9" w:rsidRDefault="00EE44D9" w:rsidP="006337DC">
      <w:r>
        <w:separator/>
      </w:r>
    </w:p>
  </w:footnote>
  <w:footnote w:type="continuationSeparator" w:id="0">
    <w:p w14:paraId="50D30B68" w14:textId="77777777" w:rsidR="00EE44D9" w:rsidRDefault="00EE44D9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9"/>
  </w:num>
  <w:num w:numId="12">
    <w:abstractNumId w:val="5"/>
  </w:num>
  <w:num w:numId="13">
    <w:abstractNumId w:val="14"/>
  </w:num>
  <w:num w:numId="14">
    <w:abstractNumId w:val="4"/>
  </w:num>
  <w:num w:numId="15">
    <w:abstractNumId w:val="16"/>
  </w:num>
  <w:num w:numId="16">
    <w:abstractNumId w:val="7"/>
  </w:num>
  <w:num w:numId="17">
    <w:abstractNumId w:val="13"/>
  </w:num>
  <w:num w:numId="18">
    <w:abstractNumId w:val="8"/>
  </w:num>
  <w:num w:numId="19">
    <w:abstractNumId w:val="10"/>
  </w:num>
  <w:num w:numId="20">
    <w:abstractNumId w:val="10"/>
  </w:num>
  <w:num w:numId="21">
    <w:abstractNumId w:val="0"/>
  </w:num>
  <w:num w:numId="22">
    <w:abstractNumId w:val="1"/>
  </w:num>
  <w:num w:numId="2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15A23"/>
    <w:rsid w:val="00020A2F"/>
    <w:rsid w:val="00023008"/>
    <w:rsid w:val="00023AFC"/>
    <w:rsid w:val="00024928"/>
    <w:rsid w:val="00027592"/>
    <w:rsid w:val="00030B09"/>
    <w:rsid w:val="0003714D"/>
    <w:rsid w:val="00057DF0"/>
    <w:rsid w:val="00061455"/>
    <w:rsid w:val="00064A2C"/>
    <w:rsid w:val="000729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1641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1F76B2"/>
    <w:rsid w:val="00201DB5"/>
    <w:rsid w:val="00205191"/>
    <w:rsid w:val="002052BC"/>
    <w:rsid w:val="002107DD"/>
    <w:rsid w:val="00211633"/>
    <w:rsid w:val="002174FB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6EBA"/>
    <w:rsid w:val="00286F30"/>
    <w:rsid w:val="0029236A"/>
    <w:rsid w:val="002959B0"/>
    <w:rsid w:val="00295ADC"/>
    <w:rsid w:val="00297F3A"/>
    <w:rsid w:val="002A5831"/>
    <w:rsid w:val="002B1098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9296A"/>
    <w:rsid w:val="003A1C2B"/>
    <w:rsid w:val="003A4E43"/>
    <w:rsid w:val="003A6ED7"/>
    <w:rsid w:val="003B1919"/>
    <w:rsid w:val="003B350F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41F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65B9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1E07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32F9"/>
    <w:rsid w:val="007B298D"/>
    <w:rsid w:val="007B4F60"/>
    <w:rsid w:val="007B5200"/>
    <w:rsid w:val="007B5FDD"/>
    <w:rsid w:val="007D0D56"/>
    <w:rsid w:val="007D13B2"/>
    <w:rsid w:val="007D3523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3F13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9BF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4460"/>
    <w:rsid w:val="00B652EC"/>
    <w:rsid w:val="00B67019"/>
    <w:rsid w:val="00B673DC"/>
    <w:rsid w:val="00B71170"/>
    <w:rsid w:val="00B72383"/>
    <w:rsid w:val="00B72644"/>
    <w:rsid w:val="00B72B18"/>
    <w:rsid w:val="00B77B55"/>
    <w:rsid w:val="00B801C7"/>
    <w:rsid w:val="00B8081A"/>
    <w:rsid w:val="00B86A07"/>
    <w:rsid w:val="00B91378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3BBB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B4"/>
    <w:rsid w:val="00D65E47"/>
    <w:rsid w:val="00D66210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D5922"/>
    <w:rsid w:val="00DE128C"/>
    <w:rsid w:val="00DE6446"/>
    <w:rsid w:val="00DF0B22"/>
    <w:rsid w:val="00E02379"/>
    <w:rsid w:val="00E034D5"/>
    <w:rsid w:val="00E04FEC"/>
    <w:rsid w:val="00E052D0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75AA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74"/>
    <w:rsid w:val="00FD7577"/>
    <w:rsid w:val="00FE1AD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F7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AA5F335BE9641A51D1C4B7CC570D5" ma:contentTypeVersion="3" ma:contentTypeDescription="Vytvoří nový dokument" ma:contentTypeScope="" ma:versionID="ae67b0e4f8ae03672e6b0c1a8561a09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CC2B-90DC-4122-9D23-EFEF7F6A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a7e37686-00e6-405d-9032-d05dd3ba55a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F4E1001-8825-4C91-8943-1FDEFA0C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3191</Words>
  <Characters>18614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Stravová Michaela</cp:lastModifiedBy>
  <cp:revision>4</cp:revision>
  <cp:lastPrinted>2018-11-27T10:11:00Z</cp:lastPrinted>
  <dcterms:created xsi:type="dcterms:W3CDTF">2023-07-11T04:54:00Z</dcterms:created>
  <dcterms:modified xsi:type="dcterms:W3CDTF">2023-07-26T07:08:00Z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0x010100517AA5F335BE9641A51D1C4B7CC570D5</vt:lpwstr>
  </property>
</Properties>
</file>