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6A7D" w14:textId="77777777" w:rsidR="00C154E4" w:rsidRDefault="00CF268D" w:rsidP="002E143C">
      <w:pPr>
        <w:jc w:val="center"/>
        <w:rPr>
          <w:b/>
          <w:sz w:val="28"/>
          <w:szCs w:val="28"/>
        </w:rPr>
      </w:pPr>
      <w:r>
        <w:rPr>
          <w:b/>
          <w:sz w:val="28"/>
          <w:szCs w:val="28"/>
        </w:rPr>
        <w:t>Dohoda o narovnání</w:t>
      </w:r>
    </w:p>
    <w:p w14:paraId="01AA3500" w14:textId="77777777" w:rsidR="00C154E4" w:rsidRDefault="00C154E4" w:rsidP="003F76AB">
      <w:pPr>
        <w:jc w:val="both"/>
        <w:rPr>
          <w:b/>
        </w:rPr>
      </w:pPr>
    </w:p>
    <w:p w14:paraId="28B25A3E" w14:textId="77777777" w:rsidR="003763CF" w:rsidRPr="002C0791" w:rsidRDefault="003763CF" w:rsidP="003763CF">
      <w:pPr>
        <w:pStyle w:val="Bezmezer"/>
        <w:spacing w:line="276" w:lineRule="auto"/>
        <w:rPr>
          <w:rFonts w:asciiTheme="minorHAnsi" w:hAnsiTheme="minorHAnsi" w:cstheme="minorHAnsi"/>
          <w:b/>
        </w:rPr>
      </w:pPr>
      <w:r w:rsidRPr="002C0791">
        <w:rPr>
          <w:rFonts w:asciiTheme="minorHAnsi" w:hAnsiTheme="minorHAnsi" w:cstheme="minorHAnsi"/>
          <w:b/>
        </w:rPr>
        <w:t>Hamzova odborná léčebna pro děti a dospělé</w:t>
      </w:r>
    </w:p>
    <w:p w14:paraId="5D3CD5C3" w14:textId="074606DC" w:rsidR="003763CF" w:rsidRPr="002C0791" w:rsidRDefault="003763CF" w:rsidP="003763CF">
      <w:pPr>
        <w:pStyle w:val="Bezmezer"/>
        <w:spacing w:line="276" w:lineRule="auto"/>
        <w:rPr>
          <w:rFonts w:asciiTheme="minorHAnsi" w:hAnsiTheme="minorHAnsi" w:cstheme="minorHAnsi"/>
        </w:rPr>
      </w:pPr>
      <w:r w:rsidRPr="002C0791">
        <w:rPr>
          <w:rFonts w:asciiTheme="minorHAnsi" w:hAnsiTheme="minorHAnsi" w:cstheme="minorHAnsi"/>
        </w:rPr>
        <w:t xml:space="preserve">se sídlem </w:t>
      </w:r>
      <w:proofErr w:type="spellStart"/>
      <w:r w:rsidRPr="002C0791">
        <w:rPr>
          <w:rFonts w:asciiTheme="minorHAnsi" w:hAnsiTheme="minorHAnsi" w:cstheme="minorHAnsi"/>
        </w:rPr>
        <w:t>Košumberk</w:t>
      </w:r>
      <w:proofErr w:type="spellEnd"/>
      <w:r w:rsidRPr="002C0791">
        <w:rPr>
          <w:rFonts w:asciiTheme="minorHAnsi" w:hAnsiTheme="minorHAnsi" w:cstheme="minorHAnsi"/>
        </w:rPr>
        <w:t xml:space="preserve"> 80, 538 54 Luže</w:t>
      </w:r>
      <w:r w:rsidRPr="002C0791">
        <w:rPr>
          <w:rFonts w:asciiTheme="minorHAnsi" w:hAnsiTheme="minorHAnsi" w:cstheme="minorHAnsi"/>
        </w:rPr>
        <w:tab/>
      </w:r>
    </w:p>
    <w:p w14:paraId="2481D0B5" w14:textId="5D3F9672" w:rsidR="000F0D54" w:rsidRDefault="000F0D54" w:rsidP="003763CF">
      <w:pPr>
        <w:pStyle w:val="Bezmezer"/>
        <w:spacing w:line="276" w:lineRule="auto"/>
        <w:rPr>
          <w:rFonts w:asciiTheme="minorHAnsi" w:hAnsiTheme="minorHAnsi" w:cstheme="minorHAnsi"/>
        </w:rPr>
      </w:pPr>
      <w:r w:rsidRPr="002C0791">
        <w:rPr>
          <w:rFonts w:asciiTheme="minorHAnsi" w:hAnsiTheme="minorHAnsi" w:cstheme="minorHAnsi"/>
        </w:rPr>
        <w:t>IČO: 00183024</w:t>
      </w:r>
    </w:p>
    <w:p w14:paraId="6B7B7664" w14:textId="676FCF4A" w:rsidR="00CB6D50" w:rsidRPr="002C0791" w:rsidRDefault="00CB6D50" w:rsidP="003763CF">
      <w:pPr>
        <w:pStyle w:val="Bezmezer"/>
        <w:spacing w:line="276" w:lineRule="auto"/>
        <w:rPr>
          <w:rFonts w:asciiTheme="minorHAnsi" w:hAnsiTheme="minorHAnsi" w:cstheme="minorHAnsi"/>
        </w:rPr>
      </w:pPr>
      <w:r>
        <w:rPr>
          <w:rFonts w:asciiTheme="minorHAnsi" w:hAnsiTheme="minorHAnsi" w:cstheme="minorHAnsi"/>
        </w:rPr>
        <w:t xml:space="preserve">státní příspěvková organizace MZ ČR, samostatný právní subjekt, zřizovací listina MZ ČR z 29.5.2022, </w:t>
      </w:r>
      <w:proofErr w:type="gramStart"/>
      <w:r>
        <w:rPr>
          <w:rFonts w:asciiTheme="minorHAnsi" w:hAnsiTheme="minorHAnsi" w:cstheme="minorHAnsi"/>
        </w:rPr>
        <w:t>č.j.</w:t>
      </w:r>
      <w:proofErr w:type="gramEnd"/>
      <w:r>
        <w:rPr>
          <w:rFonts w:asciiTheme="minorHAnsi" w:hAnsiTheme="minorHAnsi" w:cstheme="minorHAnsi"/>
        </w:rPr>
        <w:t xml:space="preserve"> 17268 – VI/2012</w:t>
      </w:r>
    </w:p>
    <w:p w14:paraId="01E1807F" w14:textId="2407D738" w:rsidR="003763CF" w:rsidRPr="00EA0CB6" w:rsidRDefault="003763CF" w:rsidP="003763CF">
      <w:pPr>
        <w:pStyle w:val="Bezmezer"/>
        <w:spacing w:line="276" w:lineRule="auto"/>
        <w:rPr>
          <w:rFonts w:asciiTheme="minorHAnsi" w:hAnsiTheme="minorHAnsi" w:cstheme="minorHAnsi"/>
        </w:rPr>
      </w:pPr>
      <w:r w:rsidRPr="00EA0CB6">
        <w:rPr>
          <w:rFonts w:asciiTheme="minorHAnsi" w:hAnsiTheme="minorHAnsi" w:cstheme="minorHAnsi"/>
        </w:rPr>
        <w:t xml:space="preserve">Bankovní spojení: </w:t>
      </w:r>
      <w:r w:rsidR="00D40C46" w:rsidRPr="00EA0CB6">
        <w:rPr>
          <w:rFonts w:asciiTheme="minorHAnsi" w:hAnsiTheme="minorHAnsi" w:cstheme="minorHAnsi"/>
        </w:rPr>
        <w:t>Česká národní banka (ČNB)</w:t>
      </w:r>
    </w:p>
    <w:p w14:paraId="430B35C5" w14:textId="3F6EEBB7" w:rsidR="003763CF" w:rsidRPr="002C0791" w:rsidRDefault="003763CF" w:rsidP="003763CF">
      <w:pPr>
        <w:pStyle w:val="Bezmezer"/>
        <w:spacing w:line="276" w:lineRule="auto"/>
        <w:rPr>
          <w:rFonts w:asciiTheme="minorHAnsi" w:hAnsiTheme="minorHAnsi" w:cstheme="minorHAnsi"/>
        </w:rPr>
      </w:pPr>
      <w:proofErr w:type="spellStart"/>
      <w:proofErr w:type="gramStart"/>
      <w:r w:rsidRPr="00EA0CB6">
        <w:rPr>
          <w:rFonts w:asciiTheme="minorHAnsi" w:hAnsiTheme="minorHAnsi" w:cstheme="minorHAnsi"/>
        </w:rPr>
        <w:t>č.ú</w:t>
      </w:r>
      <w:proofErr w:type="spellEnd"/>
      <w:r w:rsidRPr="00EA0CB6">
        <w:rPr>
          <w:rFonts w:asciiTheme="minorHAnsi" w:hAnsiTheme="minorHAnsi" w:cstheme="minorHAnsi"/>
        </w:rPr>
        <w:t>.:</w:t>
      </w:r>
      <w:proofErr w:type="gramEnd"/>
      <w:r w:rsidR="00100366">
        <w:rPr>
          <w:rFonts w:asciiTheme="minorHAnsi" w:hAnsiTheme="minorHAnsi" w:cstheme="minorHAnsi"/>
        </w:rPr>
        <w:t xml:space="preserve"> ****************</w:t>
      </w:r>
    </w:p>
    <w:p w14:paraId="6C911625" w14:textId="68E45C56" w:rsidR="003763CF" w:rsidRPr="002C0791" w:rsidRDefault="000F0D54" w:rsidP="000F0D54">
      <w:pPr>
        <w:pStyle w:val="Bezmezer"/>
        <w:spacing w:line="276" w:lineRule="auto"/>
        <w:rPr>
          <w:rFonts w:asciiTheme="minorHAnsi" w:hAnsiTheme="minorHAnsi" w:cstheme="minorHAnsi"/>
        </w:rPr>
      </w:pPr>
      <w:r w:rsidRPr="002C0791">
        <w:rPr>
          <w:rFonts w:asciiTheme="minorHAnsi" w:hAnsiTheme="minorHAnsi" w:cstheme="minorHAnsi"/>
        </w:rPr>
        <w:t>zastoupena</w:t>
      </w:r>
      <w:r w:rsidR="008E7E0D">
        <w:rPr>
          <w:rFonts w:asciiTheme="minorHAnsi" w:hAnsiTheme="minorHAnsi" w:cstheme="minorHAnsi"/>
        </w:rPr>
        <w:t>: ****************</w:t>
      </w:r>
    </w:p>
    <w:p w14:paraId="7B57F045" w14:textId="5D7266D5" w:rsidR="00A748AB" w:rsidRPr="002C0791" w:rsidRDefault="00CF268D" w:rsidP="003763CF">
      <w:pPr>
        <w:jc w:val="both"/>
        <w:rPr>
          <w:rFonts w:cstheme="minorHAnsi"/>
        </w:rPr>
      </w:pPr>
      <w:r w:rsidRPr="002C0791">
        <w:rPr>
          <w:rFonts w:cstheme="minorHAnsi"/>
        </w:rPr>
        <w:t>(dále jen „</w:t>
      </w:r>
      <w:r w:rsidR="003763CF" w:rsidRPr="007410E2">
        <w:rPr>
          <w:rFonts w:cstheme="minorHAnsi"/>
          <w:b/>
        </w:rPr>
        <w:t>HL</w:t>
      </w:r>
      <w:r w:rsidRPr="002C0791">
        <w:rPr>
          <w:rFonts w:cstheme="minorHAnsi"/>
        </w:rPr>
        <w:t>“)</w:t>
      </w:r>
    </w:p>
    <w:p w14:paraId="77A98A0A" w14:textId="77777777" w:rsidR="00C154E4" w:rsidRPr="002C0791" w:rsidRDefault="00C154E4" w:rsidP="003F76AB">
      <w:pPr>
        <w:jc w:val="both"/>
        <w:rPr>
          <w:rFonts w:cstheme="minorHAnsi"/>
        </w:rPr>
      </w:pPr>
    </w:p>
    <w:p w14:paraId="3E218EF4" w14:textId="77777777" w:rsidR="00C154E4" w:rsidRPr="002C0791" w:rsidRDefault="00CF268D" w:rsidP="003F76AB">
      <w:pPr>
        <w:jc w:val="both"/>
        <w:rPr>
          <w:rFonts w:cstheme="minorHAnsi"/>
        </w:rPr>
      </w:pPr>
      <w:r w:rsidRPr="002C0791">
        <w:rPr>
          <w:rFonts w:cstheme="minorHAnsi"/>
        </w:rPr>
        <w:t>a</w:t>
      </w:r>
    </w:p>
    <w:p w14:paraId="28760115" w14:textId="77777777" w:rsidR="00C154E4" w:rsidRPr="002C0791" w:rsidRDefault="00C154E4" w:rsidP="003F76AB">
      <w:pPr>
        <w:jc w:val="both"/>
        <w:rPr>
          <w:rFonts w:cstheme="minorHAnsi"/>
        </w:rPr>
      </w:pPr>
    </w:p>
    <w:p w14:paraId="32BE98A6" w14:textId="73BE1ADE" w:rsidR="000F0D54" w:rsidRPr="002C0791" w:rsidRDefault="008C3D5E" w:rsidP="000F0D54">
      <w:pPr>
        <w:ind w:left="2160" w:hanging="2160"/>
        <w:jc w:val="both"/>
        <w:rPr>
          <w:rFonts w:cstheme="minorHAnsi"/>
          <w:b/>
        </w:rPr>
      </w:pPr>
      <w:r>
        <w:rPr>
          <w:rFonts w:cstheme="minorHAnsi"/>
          <w:b/>
        </w:rPr>
        <w:t>************************</w:t>
      </w:r>
    </w:p>
    <w:p w14:paraId="52143F52" w14:textId="381BD093" w:rsidR="00C154E4" w:rsidRPr="002C0791" w:rsidRDefault="00CF268D" w:rsidP="003F76AB">
      <w:pPr>
        <w:ind w:left="2160" w:hanging="2160"/>
        <w:jc w:val="both"/>
        <w:rPr>
          <w:rFonts w:cstheme="minorHAnsi"/>
        </w:rPr>
      </w:pPr>
      <w:r w:rsidRPr="002C0791">
        <w:rPr>
          <w:rFonts w:cstheme="minorHAnsi"/>
        </w:rPr>
        <w:t>nar</w:t>
      </w:r>
      <w:r w:rsidR="00400EE9" w:rsidRPr="002C0791">
        <w:rPr>
          <w:rFonts w:cstheme="minorHAnsi"/>
        </w:rPr>
        <w:t xml:space="preserve">. </w:t>
      </w:r>
      <w:r w:rsidR="008C3D5E">
        <w:rPr>
          <w:rFonts w:cstheme="minorHAnsi"/>
        </w:rPr>
        <w:t>***************</w:t>
      </w:r>
    </w:p>
    <w:p w14:paraId="761110EF" w14:textId="11CB6442" w:rsidR="003763CF" w:rsidRPr="002C0791" w:rsidRDefault="00CF268D" w:rsidP="003F76AB">
      <w:pPr>
        <w:jc w:val="both"/>
        <w:rPr>
          <w:rFonts w:cstheme="minorHAnsi"/>
          <w:highlight w:val="yellow"/>
        </w:rPr>
      </w:pPr>
      <w:r w:rsidRPr="002C0791">
        <w:rPr>
          <w:rFonts w:cstheme="minorHAnsi"/>
        </w:rPr>
        <w:t xml:space="preserve">bytem </w:t>
      </w:r>
      <w:r w:rsidR="008C3D5E">
        <w:rPr>
          <w:rFonts w:cstheme="minorHAnsi"/>
        </w:rPr>
        <w:t>*************</w:t>
      </w:r>
    </w:p>
    <w:p w14:paraId="33595843" w14:textId="715D9271" w:rsidR="006240AC" w:rsidRPr="002C0791" w:rsidRDefault="00CF268D" w:rsidP="003F76AB">
      <w:pPr>
        <w:jc w:val="both"/>
        <w:rPr>
          <w:rFonts w:cstheme="minorHAnsi"/>
        </w:rPr>
      </w:pPr>
      <w:r w:rsidRPr="002C0791">
        <w:rPr>
          <w:rFonts w:cstheme="minorHAnsi"/>
        </w:rPr>
        <w:t>(dále jen „</w:t>
      </w:r>
      <w:r w:rsidR="003763CF" w:rsidRPr="002C0791">
        <w:rPr>
          <w:rFonts w:cstheme="minorHAnsi"/>
          <w:b/>
        </w:rPr>
        <w:t xml:space="preserve">pan </w:t>
      </w:r>
      <w:r w:rsidR="008C3D5E">
        <w:rPr>
          <w:rFonts w:cstheme="minorHAnsi"/>
          <w:b/>
        </w:rPr>
        <w:t>*******</w:t>
      </w:r>
      <w:r w:rsidRPr="002C0791">
        <w:rPr>
          <w:rFonts w:cstheme="minorHAnsi"/>
        </w:rPr>
        <w:t>“)</w:t>
      </w:r>
    </w:p>
    <w:p w14:paraId="0134A2D9" w14:textId="77777777" w:rsidR="00C154E4" w:rsidRPr="002C0791" w:rsidRDefault="00C154E4" w:rsidP="003F76AB">
      <w:pPr>
        <w:jc w:val="both"/>
        <w:rPr>
          <w:rFonts w:cstheme="minorHAnsi"/>
        </w:rPr>
      </w:pPr>
    </w:p>
    <w:p w14:paraId="5B5822B7" w14:textId="07C39AD0" w:rsidR="00C154E4" w:rsidRPr="002C0791" w:rsidRDefault="00CF268D" w:rsidP="003F76AB">
      <w:pPr>
        <w:jc w:val="both"/>
        <w:rPr>
          <w:rFonts w:eastAsia="Calibri" w:cstheme="minorHAnsi"/>
        </w:rPr>
      </w:pPr>
      <w:r w:rsidRPr="002C0791">
        <w:rPr>
          <w:rFonts w:eastAsia="Calibri" w:cstheme="minorHAnsi"/>
        </w:rPr>
        <w:t>(společně dále též jako „</w:t>
      </w:r>
      <w:r w:rsidRPr="002C0791">
        <w:rPr>
          <w:rFonts w:eastAsia="Calibri" w:cstheme="minorHAnsi"/>
          <w:b/>
        </w:rPr>
        <w:t>strany dohody</w:t>
      </w:r>
      <w:r w:rsidRPr="002C0791">
        <w:rPr>
          <w:rFonts w:eastAsia="Calibri" w:cstheme="minorHAnsi"/>
        </w:rPr>
        <w:t>“)</w:t>
      </w:r>
    </w:p>
    <w:p w14:paraId="5F38B60C" w14:textId="77777777" w:rsidR="00C154E4" w:rsidRPr="002C0791" w:rsidRDefault="00C154E4" w:rsidP="003F76AB">
      <w:pPr>
        <w:jc w:val="both"/>
        <w:rPr>
          <w:rFonts w:cstheme="minorHAnsi"/>
        </w:rPr>
      </w:pPr>
    </w:p>
    <w:p w14:paraId="73E61CB4" w14:textId="16AB1629" w:rsidR="005B2F3A" w:rsidRPr="002C0791" w:rsidRDefault="00CF268D" w:rsidP="003F76AB">
      <w:pPr>
        <w:jc w:val="both"/>
        <w:rPr>
          <w:rFonts w:cstheme="minorHAnsi"/>
        </w:rPr>
      </w:pPr>
      <w:r w:rsidRPr="002C0791">
        <w:rPr>
          <w:rFonts w:cstheme="minorHAnsi"/>
        </w:rPr>
        <w:t xml:space="preserve">uzavírají níže uvedeného dne, měsíce a roku dle </w:t>
      </w:r>
      <w:proofErr w:type="spellStart"/>
      <w:r w:rsidRPr="002C0791">
        <w:rPr>
          <w:rFonts w:cstheme="minorHAnsi"/>
        </w:rPr>
        <w:t>ust</w:t>
      </w:r>
      <w:proofErr w:type="spellEnd"/>
      <w:r w:rsidRPr="002C0791">
        <w:rPr>
          <w:rFonts w:cstheme="minorHAnsi"/>
        </w:rPr>
        <w:t>. § 1903 a násl. zákona č. 89/2012 Sb., občanský zákoník (dále jen „</w:t>
      </w:r>
      <w:r w:rsidRPr="002C0791">
        <w:rPr>
          <w:rFonts w:cstheme="minorHAnsi"/>
          <w:b/>
          <w:bCs/>
        </w:rPr>
        <w:t>občanský zákoník</w:t>
      </w:r>
      <w:r w:rsidRPr="002C0791">
        <w:rPr>
          <w:rFonts w:cstheme="minorHAnsi"/>
        </w:rPr>
        <w:t xml:space="preserve">“), tuto </w:t>
      </w:r>
      <w:r w:rsidRPr="002C0791">
        <w:rPr>
          <w:rFonts w:cstheme="minorHAnsi"/>
          <w:b/>
        </w:rPr>
        <w:t xml:space="preserve">dohodu o narovnání </w:t>
      </w:r>
      <w:r w:rsidRPr="002C0791">
        <w:rPr>
          <w:rFonts w:cstheme="minorHAnsi"/>
        </w:rPr>
        <w:t>(dále jen „</w:t>
      </w:r>
      <w:r w:rsidRPr="002C0791">
        <w:rPr>
          <w:rFonts w:cstheme="minorHAnsi"/>
          <w:b/>
        </w:rPr>
        <w:t>dohoda</w:t>
      </w:r>
      <w:r w:rsidRPr="002C0791">
        <w:rPr>
          <w:rFonts w:cstheme="minorHAnsi"/>
        </w:rPr>
        <w:t>“) následujícího znění:</w:t>
      </w:r>
    </w:p>
    <w:p w14:paraId="0C50B7C4" w14:textId="77777777" w:rsidR="00C154E4" w:rsidRPr="002C0791" w:rsidRDefault="00CF268D" w:rsidP="002E143C">
      <w:pPr>
        <w:pStyle w:val="Odstavecseseznamem1"/>
        <w:widowControl w:val="0"/>
        <w:numPr>
          <w:ilvl w:val="0"/>
          <w:numId w:val="1"/>
        </w:numPr>
        <w:autoSpaceDE w:val="0"/>
        <w:autoSpaceDN w:val="0"/>
        <w:adjustRightInd w:val="0"/>
        <w:spacing w:before="240" w:after="160"/>
        <w:ind w:left="714" w:hanging="357"/>
        <w:contextualSpacing w:val="0"/>
        <w:jc w:val="center"/>
        <w:rPr>
          <w:rFonts w:eastAsia="Calibri" w:cstheme="minorHAnsi"/>
          <w:b/>
          <w:bCs/>
        </w:rPr>
      </w:pPr>
      <w:r w:rsidRPr="002C0791">
        <w:rPr>
          <w:rFonts w:eastAsia="Calibri" w:cstheme="minorHAnsi"/>
          <w:b/>
          <w:bCs/>
        </w:rPr>
        <w:t>Prohlášení stran dohody</w:t>
      </w:r>
    </w:p>
    <w:p w14:paraId="0FA69147" w14:textId="77777777" w:rsidR="00C154E4" w:rsidRPr="002C0791" w:rsidRDefault="00CF268D" w:rsidP="002E143C">
      <w:pPr>
        <w:pStyle w:val="Odstavecseseznamem1"/>
        <w:numPr>
          <w:ilvl w:val="0"/>
          <w:numId w:val="2"/>
        </w:numPr>
        <w:spacing w:after="160"/>
        <w:ind w:left="426" w:hanging="426"/>
        <w:contextualSpacing w:val="0"/>
        <w:jc w:val="both"/>
        <w:rPr>
          <w:rFonts w:eastAsia="Calibri" w:cstheme="minorHAnsi"/>
        </w:rPr>
      </w:pPr>
      <w:r w:rsidRPr="002C0791">
        <w:rPr>
          <w:rFonts w:eastAsia="Calibri" w:cstheme="minorHAnsi"/>
        </w:rPr>
        <w:t>Strany dohody prohlašují, že jejich způsobilost a volnost uzavřít tuto dohodu, jakož i způsobilost ke všem souvisejícím právním jednáním, není nijak omezena ani vyloučena.</w:t>
      </w:r>
    </w:p>
    <w:p w14:paraId="5DE820DF" w14:textId="26333CAA" w:rsidR="005B2F3A" w:rsidRPr="002C0791" w:rsidRDefault="00CF268D" w:rsidP="002623A2">
      <w:pPr>
        <w:pStyle w:val="Odstavecseseznamem1"/>
        <w:widowControl w:val="0"/>
        <w:numPr>
          <w:ilvl w:val="0"/>
          <w:numId w:val="2"/>
        </w:numPr>
        <w:tabs>
          <w:tab w:val="left" w:pos="426"/>
          <w:tab w:val="left" w:pos="2265"/>
        </w:tabs>
        <w:autoSpaceDE w:val="0"/>
        <w:autoSpaceDN w:val="0"/>
        <w:adjustRightInd w:val="0"/>
        <w:spacing w:after="160"/>
        <w:ind w:left="426" w:hanging="426"/>
        <w:contextualSpacing w:val="0"/>
        <w:jc w:val="both"/>
        <w:rPr>
          <w:rFonts w:eastAsia="Calibri" w:cstheme="minorHAnsi"/>
        </w:rPr>
      </w:pPr>
      <w:r w:rsidRPr="002C0791">
        <w:rPr>
          <w:rFonts w:eastAsia="Calibri" w:cstheme="minorHAnsi"/>
        </w:rPr>
        <w:t>Strany dohody prohlašují, že mají zájem na mimosoudním vyřešení sporného rozsahu práva mezi nimi vzniklého.</w:t>
      </w:r>
    </w:p>
    <w:p w14:paraId="5E391B3E" w14:textId="77777777" w:rsidR="00C154E4" w:rsidRPr="002C0791" w:rsidRDefault="00CF268D" w:rsidP="002E143C">
      <w:pPr>
        <w:pStyle w:val="Odstavecseseznamem1"/>
        <w:widowControl w:val="0"/>
        <w:numPr>
          <w:ilvl w:val="0"/>
          <w:numId w:val="1"/>
        </w:numPr>
        <w:autoSpaceDE w:val="0"/>
        <w:autoSpaceDN w:val="0"/>
        <w:adjustRightInd w:val="0"/>
        <w:spacing w:before="240" w:after="160"/>
        <w:ind w:left="714" w:hanging="357"/>
        <w:contextualSpacing w:val="0"/>
        <w:jc w:val="center"/>
        <w:rPr>
          <w:rFonts w:eastAsia="Calibri" w:cstheme="minorHAnsi"/>
          <w:b/>
          <w:bCs/>
        </w:rPr>
      </w:pPr>
      <w:r w:rsidRPr="002C0791">
        <w:rPr>
          <w:rFonts w:eastAsia="Calibri" w:cstheme="minorHAnsi"/>
          <w:b/>
          <w:bCs/>
        </w:rPr>
        <w:t>Sporná práva</w:t>
      </w:r>
    </w:p>
    <w:p w14:paraId="17F6D4D8" w14:textId="0B505700" w:rsidR="00145A4F" w:rsidRPr="002C0791" w:rsidRDefault="00A82897" w:rsidP="00145A4F">
      <w:pPr>
        <w:pStyle w:val="Odstavecseseznamem1"/>
        <w:widowControl w:val="0"/>
        <w:numPr>
          <w:ilvl w:val="0"/>
          <w:numId w:val="3"/>
        </w:numPr>
        <w:autoSpaceDE w:val="0"/>
        <w:autoSpaceDN w:val="0"/>
        <w:adjustRightInd w:val="0"/>
        <w:spacing w:after="160"/>
        <w:contextualSpacing w:val="0"/>
        <w:jc w:val="both"/>
        <w:rPr>
          <w:rFonts w:cstheme="minorHAnsi"/>
        </w:rPr>
      </w:pPr>
      <w:r w:rsidRPr="007410E2">
        <w:rPr>
          <w:rFonts w:cstheme="minorHAnsi"/>
          <w:b/>
        </w:rPr>
        <w:t>HL</w:t>
      </w:r>
      <w:r w:rsidR="006269EB" w:rsidRPr="002C0791">
        <w:rPr>
          <w:rFonts w:cstheme="minorHAnsi"/>
        </w:rPr>
        <w:t xml:space="preserve"> uplatnila nárok na náhradu škody vůči panu</w:t>
      </w:r>
      <w:r w:rsidR="001A0F9A">
        <w:rPr>
          <w:rFonts w:cstheme="minorHAnsi"/>
        </w:rPr>
        <w:t xml:space="preserve"> </w:t>
      </w:r>
      <w:r w:rsidR="00332C32">
        <w:rPr>
          <w:rFonts w:cstheme="minorHAnsi"/>
        </w:rPr>
        <w:t>****</w:t>
      </w:r>
      <w:r w:rsidR="006269EB" w:rsidRPr="002C0791">
        <w:rPr>
          <w:rFonts w:cstheme="minorHAnsi"/>
        </w:rPr>
        <w:t xml:space="preserve">, a to z důvodu </w:t>
      </w:r>
      <w:r w:rsidRPr="002C0791">
        <w:rPr>
          <w:rFonts w:cstheme="minorHAnsi"/>
        </w:rPr>
        <w:t>chybného postupu při </w:t>
      </w:r>
      <w:r w:rsidR="006269EB" w:rsidRPr="002C0791">
        <w:rPr>
          <w:rFonts w:cstheme="minorHAnsi"/>
        </w:rPr>
        <w:t xml:space="preserve">zhotovování protézy s bionickým kolenním kloubem C-Leg a neoprávněného vyúčtování úpravy protézy s kolenem R80 Všeobecné zdravotní pojišťovně. </w:t>
      </w:r>
    </w:p>
    <w:p w14:paraId="6C413210" w14:textId="305AEF42" w:rsidR="002C0791" w:rsidRPr="002C0791" w:rsidRDefault="000F0D54" w:rsidP="003E4F46">
      <w:pPr>
        <w:pStyle w:val="Odstavecseseznamem1"/>
        <w:widowControl w:val="0"/>
        <w:numPr>
          <w:ilvl w:val="0"/>
          <w:numId w:val="3"/>
        </w:numPr>
        <w:autoSpaceDE w:val="0"/>
        <w:autoSpaceDN w:val="0"/>
        <w:adjustRightInd w:val="0"/>
        <w:spacing w:after="160"/>
        <w:contextualSpacing w:val="0"/>
        <w:jc w:val="both"/>
        <w:rPr>
          <w:rFonts w:cstheme="minorHAnsi"/>
        </w:rPr>
      </w:pPr>
      <w:r w:rsidRPr="002C0791">
        <w:rPr>
          <w:rFonts w:cstheme="minorHAnsi"/>
        </w:rPr>
        <w:t xml:space="preserve">Východiskem pro nárok na náhradu škody podle předchozího odstavce </w:t>
      </w:r>
      <w:r w:rsidR="00E30F33" w:rsidRPr="002C0791">
        <w:rPr>
          <w:rFonts w:cstheme="minorHAnsi"/>
        </w:rPr>
        <w:t xml:space="preserve">tohoto článku </w:t>
      </w:r>
      <w:r w:rsidRPr="002C0791">
        <w:rPr>
          <w:rFonts w:cstheme="minorHAnsi"/>
        </w:rPr>
        <w:t>je postup p</w:t>
      </w:r>
      <w:r w:rsidR="006269EB" w:rsidRPr="002C0791">
        <w:rPr>
          <w:rFonts w:cstheme="minorHAnsi"/>
        </w:rPr>
        <w:t>an</w:t>
      </w:r>
      <w:r w:rsidRPr="002C0791">
        <w:rPr>
          <w:rFonts w:cstheme="minorHAnsi"/>
        </w:rPr>
        <w:t>a</w:t>
      </w:r>
      <w:r w:rsidR="006269EB" w:rsidRPr="002C0791">
        <w:rPr>
          <w:rFonts w:cstheme="minorHAnsi"/>
        </w:rPr>
        <w:t xml:space="preserve"> </w:t>
      </w:r>
      <w:r w:rsidR="001A0F9A">
        <w:rPr>
          <w:rFonts w:cstheme="minorHAnsi"/>
        </w:rPr>
        <w:t xml:space="preserve">Petra </w:t>
      </w:r>
      <w:r w:rsidR="006269EB" w:rsidRPr="002C0791">
        <w:rPr>
          <w:rFonts w:cstheme="minorHAnsi"/>
        </w:rPr>
        <w:t>Dračk</w:t>
      </w:r>
      <w:r w:rsidRPr="002C0791">
        <w:rPr>
          <w:rFonts w:cstheme="minorHAnsi"/>
        </w:rPr>
        <w:t>y, který</w:t>
      </w:r>
      <w:r w:rsidR="006269EB" w:rsidRPr="002C0791">
        <w:rPr>
          <w:rFonts w:cstheme="minorHAnsi"/>
        </w:rPr>
        <w:t xml:space="preserve"> neoprávněně vyúčtoval úpravy protézy s kolenem R80 Všeobecné zdravotní pojišťovně, </w:t>
      </w:r>
      <w:r w:rsidR="00E30F33" w:rsidRPr="002C0791">
        <w:rPr>
          <w:rFonts w:cstheme="minorHAnsi"/>
        </w:rPr>
        <w:t>když</w:t>
      </w:r>
      <w:r w:rsidR="00145A4F" w:rsidRPr="002C0791">
        <w:rPr>
          <w:rFonts w:cstheme="minorHAnsi"/>
        </w:rPr>
        <w:t xml:space="preserve"> </w:t>
      </w:r>
      <w:r w:rsidR="00E30F33" w:rsidRPr="002C0791">
        <w:rPr>
          <w:rFonts w:cstheme="minorHAnsi"/>
        </w:rPr>
        <w:t>pacient</w:t>
      </w:r>
      <w:r w:rsidR="00145A4F" w:rsidRPr="002C0791">
        <w:rPr>
          <w:rFonts w:cstheme="minorHAnsi"/>
        </w:rPr>
        <w:t xml:space="preserve"> </w:t>
      </w:r>
      <w:r w:rsidR="00A82897" w:rsidRPr="007410E2">
        <w:rPr>
          <w:rFonts w:cstheme="minorHAnsi"/>
          <w:b/>
        </w:rPr>
        <w:t>HL</w:t>
      </w:r>
      <w:r w:rsidR="00E30F33" w:rsidRPr="002C0791">
        <w:rPr>
          <w:rFonts w:cstheme="minorHAnsi"/>
        </w:rPr>
        <w:t xml:space="preserve"> ve prospěch kterého byly úpravy prováděny</w:t>
      </w:r>
      <w:r w:rsidR="00145A4F" w:rsidRPr="002C0791">
        <w:rPr>
          <w:rFonts w:cstheme="minorHAnsi"/>
        </w:rPr>
        <w:t>,</w:t>
      </w:r>
      <w:r w:rsidR="006269EB" w:rsidRPr="002C0791">
        <w:rPr>
          <w:rFonts w:cstheme="minorHAnsi"/>
        </w:rPr>
        <w:t xml:space="preserve"> </w:t>
      </w:r>
      <w:r w:rsidR="00A82897" w:rsidRPr="002C0791">
        <w:rPr>
          <w:rFonts w:cstheme="minorHAnsi"/>
        </w:rPr>
        <w:t>neměl ze </w:t>
      </w:r>
      <w:r w:rsidR="006269EB" w:rsidRPr="002C0791">
        <w:rPr>
          <w:rFonts w:cstheme="minorHAnsi"/>
        </w:rPr>
        <w:t xml:space="preserve">zákona právo na hrazenou úpravu protézy s kolenním kloubem C-Leg, </w:t>
      </w:r>
      <w:r w:rsidR="00145A4F" w:rsidRPr="002C0791">
        <w:rPr>
          <w:rFonts w:cstheme="minorHAnsi"/>
        </w:rPr>
        <w:t>a</w:t>
      </w:r>
      <w:r w:rsidR="006269EB" w:rsidRPr="002C0791">
        <w:rPr>
          <w:rFonts w:cstheme="minorHAnsi"/>
        </w:rPr>
        <w:t xml:space="preserve"> její zhotovení si </w:t>
      </w:r>
      <w:r w:rsidR="00E30F33" w:rsidRPr="002C0791">
        <w:rPr>
          <w:rFonts w:cstheme="minorHAnsi"/>
        </w:rPr>
        <w:t xml:space="preserve">pacient </w:t>
      </w:r>
      <w:r w:rsidR="006269EB" w:rsidRPr="002C0791">
        <w:rPr>
          <w:rFonts w:cstheme="minorHAnsi"/>
        </w:rPr>
        <w:t>platil z vlastních prostředků</w:t>
      </w:r>
      <w:r w:rsidR="00E30F33" w:rsidRPr="002C0791">
        <w:rPr>
          <w:rFonts w:cstheme="minorHAnsi"/>
        </w:rPr>
        <w:t xml:space="preserve"> (za přímou úhradu)</w:t>
      </w:r>
      <w:r w:rsidR="006269EB" w:rsidRPr="002C0791">
        <w:rPr>
          <w:rFonts w:cstheme="minorHAnsi"/>
        </w:rPr>
        <w:t>.</w:t>
      </w:r>
      <w:r w:rsidR="007F0E82" w:rsidRPr="002C0791">
        <w:rPr>
          <w:rFonts w:cstheme="minorHAnsi"/>
        </w:rPr>
        <w:t xml:space="preserve"> </w:t>
      </w:r>
    </w:p>
    <w:p w14:paraId="3D2A271F" w14:textId="41F46AA0" w:rsidR="006269EB" w:rsidRPr="002C0791" w:rsidRDefault="00D40C46" w:rsidP="002C0791">
      <w:pPr>
        <w:pStyle w:val="Odstavecseseznamem1"/>
        <w:widowControl w:val="0"/>
        <w:autoSpaceDE w:val="0"/>
        <w:autoSpaceDN w:val="0"/>
        <w:adjustRightInd w:val="0"/>
        <w:spacing w:after="160"/>
        <w:ind w:left="360"/>
        <w:contextualSpacing w:val="0"/>
        <w:jc w:val="both"/>
        <w:rPr>
          <w:rFonts w:cstheme="minorHAnsi"/>
        </w:rPr>
      </w:pPr>
      <w:r w:rsidRPr="007410E2">
        <w:rPr>
          <w:rFonts w:cstheme="minorHAnsi"/>
        </w:rPr>
        <w:t>P</w:t>
      </w:r>
      <w:r w:rsidR="00E34EE3" w:rsidRPr="007410E2">
        <w:rPr>
          <w:rFonts w:cstheme="minorHAnsi"/>
        </w:rPr>
        <w:t xml:space="preserve">rovedené </w:t>
      </w:r>
      <w:r w:rsidRPr="007410E2">
        <w:rPr>
          <w:rFonts w:cstheme="minorHAnsi"/>
        </w:rPr>
        <w:t>úpravy protézy</w:t>
      </w:r>
      <w:r w:rsidR="007F0E82" w:rsidRPr="007410E2">
        <w:rPr>
          <w:rFonts w:cstheme="minorHAnsi"/>
        </w:rPr>
        <w:t xml:space="preserve"> </w:t>
      </w:r>
      <w:r w:rsidR="002C0791" w:rsidRPr="007410E2">
        <w:rPr>
          <w:rFonts w:cstheme="minorHAnsi"/>
        </w:rPr>
        <w:t xml:space="preserve">s kolenním kloubem C-leg </w:t>
      </w:r>
      <w:r w:rsidR="007F0E82" w:rsidRPr="007410E2">
        <w:rPr>
          <w:rFonts w:cstheme="minorHAnsi"/>
        </w:rPr>
        <w:t>hrazené pacientem</w:t>
      </w:r>
      <w:r w:rsidR="00E34EE3" w:rsidRPr="007410E2">
        <w:rPr>
          <w:rFonts w:cstheme="minorHAnsi"/>
        </w:rPr>
        <w:t xml:space="preserve"> však pacientovi nevyho</w:t>
      </w:r>
      <w:r w:rsidR="00CB6D50" w:rsidRPr="007410E2">
        <w:rPr>
          <w:rFonts w:cstheme="minorHAnsi"/>
        </w:rPr>
        <w:t>vo</w:t>
      </w:r>
      <w:r w:rsidR="00E34EE3" w:rsidRPr="007410E2">
        <w:rPr>
          <w:rFonts w:cstheme="minorHAnsi"/>
        </w:rPr>
        <w:t>valy</w:t>
      </w:r>
      <w:r w:rsidR="00E34EE3" w:rsidRPr="002C0791">
        <w:rPr>
          <w:rFonts w:cstheme="minorHAnsi"/>
        </w:rPr>
        <w:t xml:space="preserve">, </w:t>
      </w:r>
      <w:r w:rsidR="00E34EE3" w:rsidRPr="007410E2">
        <w:rPr>
          <w:rFonts w:cstheme="minorHAnsi"/>
        </w:rPr>
        <w:t>pacient s protézou nebyl spokojen.</w:t>
      </w:r>
      <w:r w:rsidRPr="007410E2">
        <w:rPr>
          <w:rFonts w:cstheme="minorHAnsi"/>
        </w:rPr>
        <w:t xml:space="preserve"> </w:t>
      </w:r>
      <w:r w:rsidR="00E34EE3" w:rsidRPr="007410E2">
        <w:rPr>
          <w:rFonts w:cstheme="minorHAnsi"/>
        </w:rPr>
        <w:t>Proto se p</w:t>
      </w:r>
      <w:r w:rsidR="00E30F33" w:rsidRPr="007410E2">
        <w:rPr>
          <w:rFonts w:cstheme="minorHAnsi"/>
        </w:rPr>
        <w:t>acient</w:t>
      </w:r>
      <w:r w:rsidR="00E34EE3" w:rsidRPr="007410E2">
        <w:rPr>
          <w:rFonts w:cstheme="minorHAnsi"/>
        </w:rPr>
        <w:t xml:space="preserve"> po domluvě s</w:t>
      </w:r>
      <w:r w:rsidR="001A0F9A" w:rsidRPr="007410E2">
        <w:rPr>
          <w:rFonts w:cstheme="minorHAnsi"/>
        </w:rPr>
        <w:t> </w:t>
      </w:r>
      <w:r w:rsidR="00E34EE3" w:rsidRPr="007410E2">
        <w:rPr>
          <w:rFonts w:cstheme="minorHAnsi"/>
        </w:rPr>
        <w:t>panem</w:t>
      </w:r>
      <w:r w:rsidR="001A0F9A" w:rsidRPr="007410E2">
        <w:rPr>
          <w:rFonts w:cstheme="minorHAnsi"/>
        </w:rPr>
        <w:t xml:space="preserve"> </w:t>
      </w:r>
      <w:r w:rsidR="00EB641D">
        <w:rPr>
          <w:rFonts w:cstheme="minorHAnsi"/>
        </w:rPr>
        <w:t>*****</w:t>
      </w:r>
      <w:r w:rsidR="00E34EE3" w:rsidRPr="007410E2">
        <w:rPr>
          <w:rFonts w:cstheme="minorHAnsi"/>
        </w:rPr>
        <w:t xml:space="preserve"> obrátil na lékaře HL a</w:t>
      </w:r>
      <w:r w:rsidR="006269EB" w:rsidRPr="007410E2">
        <w:rPr>
          <w:rFonts w:cstheme="minorHAnsi"/>
        </w:rPr>
        <w:t xml:space="preserve"> </w:t>
      </w:r>
      <w:r w:rsidR="00A82897" w:rsidRPr="007410E2">
        <w:rPr>
          <w:rFonts w:cstheme="minorHAnsi"/>
        </w:rPr>
        <w:t xml:space="preserve">v rámci lékařského vyšetření v HL </w:t>
      </w:r>
      <w:r w:rsidR="006269EB" w:rsidRPr="007410E2">
        <w:rPr>
          <w:rFonts w:cstheme="minorHAnsi"/>
        </w:rPr>
        <w:t>obdržel</w:t>
      </w:r>
      <w:r w:rsidRPr="007410E2">
        <w:rPr>
          <w:rFonts w:cstheme="minorHAnsi"/>
        </w:rPr>
        <w:t xml:space="preserve"> na vlastní žádost</w:t>
      </w:r>
      <w:r w:rsidR="002C0791" w:rsidRPr="007410E2">
        <w:rPr>
          <w:rFonts w:cstheme="minorHAnsi"/>
        </w:rPr>
        <w:t xml:space="preserve"> poukaz na </w:t>
      </w:r>
      <w:r w:rsidR="006269EB" w:rsidRPr="007410E2">
        <w:rPr>
          <w:rFonts w:cstheme="minorHAnsi"/>
        </w:rPr>
        <w:t xml:space="preserve">úpravu </w:t>
      </w:r>
      <w:r w:rsidR="006269EB" w:rsidRPr="007410E2">
        <w:rPr>
          <w:rFonts w:cstheme="minorHAnsi"/>
        </w:rPr>
        <w:lastRenderedPageBreak/>
        <w:t>protézy s kolenem R80.</w:t>
      </w:r>
      <w:r w:rsidR="006269EB" w:rsidRPr="002C0791">
        <w:rPr>
          <w:rFonts w:cstheme="minorHAnsi"/>
        </w:rPr>
        <w:t xml:space="preserve"> </w:t>
      </w:r>
      <w:r w:rsidR="00CB7A82">
        <w:rPr>
          <w:rFonts w:cstheme="minorHAnsi"/>
        </w:rPr>
        <w:t>******</w:t>
      </w:r>
      <w:r w:rsidRPr="002C0791">
        <w:rPr>
          <w:rFonts w:cstheme="minorHAnsi"/>
        </w:rPr>
        <w:t xml:space="preserve"> provedl úpravu protézy s </w:t>
      </w:r>
      <w:r w:rsidR="006269EB" w:rsidRPr="002C0791">
        <w:rPr>
          <w:rFonts w:cstheme="minorHAnsi"/>
        </w:rPr>
        <w:t xml:space="preserve">kolenním kloubem C-Leg, kterou však </w:t>
      </w:r>
      <w:r w:rsidR="00E34EE3" w:rsidRPr="007410E2">
        <w:rPr>
          <w:rFonts w:cstheme="minorHAnsi"/>
        </w:rPr>
        <w:t>již</w:t>
      </w:r>
      <w:r w:rsidR="00E34EE3" w:rsidRPr="002C0791">
        <w:rPr>
          <w:rFonts w:cstheme="minorHAnsi"/>
        </w:rPr>
        <w:t xml:space="preserve"> </w:t>
      </w:r>
      <w:r w:rsidR="006269EB" w:rsidRPr="002C0791">
        <w:rPr>
          <w:rFonts w:cstheme="minorHAnsi"/>
        </w:rPr>
        <w:t xml:space="preserve">vyúčtoval </w:t>
      </w:r>
      <w:r w:rsidRPr="007410E2">
        <w:rPr>
          <w:rFonts w:cstheme="minorHAnsi"/>
        </w:rPr>
        <w:t>neoprávněně</w:t>
      </w:r>
      <w:r w:rsidRPr="00616F7E">
        <w:rPr>
          <w:rFonts w:cstheme="minorHAnsi"/>
        </w:rPr>
        <w:t xml:space="preserve"> </w:t>
      </w:r>
      <w:r w:rsidRPr="007410E2">
        <w:rPr>
          <w:rFonts w:cstheme="minorHAnsi"/>
        </w:rPr>
        <w:t>VZP</w:t>
      </w:r>
      <w:r w:rsidR="00A82897" w:rsidRPr="002C0791">
        <w:rPr>
          <w:rFonts w:cstheme="minorHAnsi"/>
        </w:rPr>
        <w:t xml:space="preserve"> </w:t>
      </w:r>
      <w:r w:rsidRPr="002C0791">
        <w:rPr>
          <w:rFonts w:cstheme="minorHAnsi"/>
        </w:rPr>
        <w:t>jako úpravu protézy s </w:t>
      </w:r>
      <w:r w:rsidR="006269EB" w:rsidRPr="002C0791">
        <w:rPr>
          <w:rFonts w:cstheme="minorHAnsi"/>
        </w:rPr>
        <w:t>kol</w:t>
      </w:r>
      <w:r w:rsidR="00145A4F" w:rsidRPr="002C0791">
        <w:rPr>
          <w:rFonts w:cstheme="minorHAnsi"/>
        </w:rPr>
        <w:t xml:space="preserve">enem R80. </w:t>
      </w:r>
      <w:r w:rsidR="00E34EE3" w:rsidRPr="007410E2">
        <w:rPr>
          <w:rFonts w:cstheme="minorHAnsi"/>
        </w:rPr>
        <w:t xml:space="preserve">Pacient ani po další úpravě protézy nebyl spokojen a obrátil se na jiné pracoviště ortopedické protetiky, kde požadoval úpravu protézy </w:t>
      </w:r>
      <w:r w:rsidR="002C0791" w:rsidRPr="007410E2">
        <w:rPr>
          <w:rFonts w:cstheme="minorHAnsi"/>
        </w:rPr>
        <w:t xml:space="preserve">s kolenem R80 </w:t>
      </w:r>
      <w:r w:rsidR="00E34EE3" w:rsidRPr="007410E2">
        <w:rPr>
          <w:rFonts w:cstheme="minorHAnsi"/>
        </w:rPr>
        <w:t>hrazenou z veřejného zdravotního pojištění (tedy od VZP). Jednalo by se tak již o duplicitní úpravu protézy, kterou VZP nehradí.</w:t>
      </w:r>
      <w:r w:rsidR="00E34EE3" w:rsidRPr="002C0791">
        <w:rPr>
          <w:rFonts w:cstheme="minorHAnsi"/>
        </w:rPr>
        <w:t xml:space="preserve"> </w:t>
      </w:r>
      <w:r w:rsidR="00E30F33" w:rsidRPr="002C0791">
        <w:rPr>
          <w:rFonts w:cstheme="minorHAnsi"/>
        </w:rPr>
        <w:t>Pacientovi</w:t>
      </w:r>
      <w:r w:rsidR="003E4F46" w:rsidRPr="002C0791">
        <w:rPr>
          <w:rFonts w:cstheme="minorHAnsi"/>
        </w:rPr>
        <w:t xml:space="preserve"> tak vznikla škoda</w:t>
      </w:r>
      <w:r w:rsidR="00145A4F" w:rsidRPr="002C0791">
        <w:rPr>
          <w:rFonts w:cstheme="minorHAnsi"/>
        </w:rPr>
        <w:t xml:space="preserve">, kterou uplatnil vůči </w:t>
      </w:r>
      <w:r w:rsidR="00A82897" w:rsidRPr="007410E2">
        <w:rPr>
          <w:rFonts w:cstheme="minorHAnsi"/>
          <w:b/>
        </w:rPr>
        <w:t>HL</w:t>
      </w:r>
      <w:r w:rsidR="003E4F46" w:rsidRPr="00616F7E">
        <w:rPr>
          <w:rFonts w:cstheme="minorHAnsi"/>
        </w:rPr>
        <w:t xml:space="preserve"> a </w:t>
      </w:r>
      <w:r w:rsidR="00A82897" w:rsidRPr="007410E2">
        <w:rPr>
          <w:rFonts w:cstheme="minorHAnsi"/>
          <w:b/>
        </w:rPr>
        <w:t>HL</w:t>
      </w:r>
      <w:r w:rsidR="00145A4F" w:rsidRPr="002C0791">
        <w:rPr>
          <w:rFonts w:cstheme="minorHAnsi"/>
        </w:rPr>
        <w:t xml:space="preserve"> následně uplatnil</w:t>
      </w:r>
      <w:r w:rsidR="003E4F46" w:rsidRPr="002C0791">
        <w:rPr>
          <w:rFonts w:cstheme="minorHAnsi"/>
        </w:rPr>
        <w:t>a</w:t>
      </w:r>
      <w:r w:rsidR="00145A4F" w:rsidRPr="002C0791">
        <w:rPr>
          <w:rFonts w:cstheme="minorHAnsi"/>
        </w:rPr>
        <w:t xml:space="preserve"> </w:t>
      </w:r>
      <w:r w:rsidR="00E30F33" w:rsidRPr="002C0791">
        <w:rPr>
          <w:rFonts w:cstheme="minorHAnsi"/>
        </w:rPr>
        <w:t xml:space="preserve">nárok na náhradu </w:t>
      </w:r>
      <w:r w:rsidR="00145A4F" w:rsidRPr="002C0791">
        <w:rPr>
          <w:rFonts w:cstheme="minorHAnsi"/>
        </w:rPr>
        <w:t>část</w:t>
      </w:r>
      <w:r w:rsidR="00E30F33" w:rsidRPr="002C0791">
        <w:rPr>
          <w:rFonts w:cstheme="minorHAnsi"/>
        </w:rPr>
        <w:t>i</w:t>
      </w:r>
      <w:r w:rsidR="00145A4F" w:rsidRPr="002C0791">
        <w:rPr>
          <w:rFonts w:cstheme="minorHAnsi"/>
        </w:rPr>
        <w:t xml:space="preserve"> této škody vůči panu</w:t>
      </w:r>
      <w:r w:rsidR="00965B52">
        <w:rPr>
          <w:rFonts w:cstheme="minorHAnsi"/>
        </w:rPr>
        <w:t xml:space="preserve"> </w:t>
      </w:r>
      <w:r w:rsidR="003B691D">
        <w:rPr>
          <w:rFonts w:cstheme="minorHAnsi"/>
        </w:rPr>
        <w:t>*****</w:t>
      </w:r>
      <w:r w:rsidR="00145A4F" w:rsidRPr="002C0791">
        <w:rPr>
          <w:rFonts w:cstheme="minorHAnsi"/>
        </w:rPr>
        <w:t>.</w:t>
      </w:r>
      <w:r w:rsidR="003E4F46" w:rsidRPr="002C0791">
        <w:rPr>
          <w:rFonts w:cstheme="minorHAnsi"/>
        </w:rPr>
        <w:t xml:space="preserve"> </w:t>
      </w:r>
      <w:r w:rsidR="00A82897" w:rsidRPr="007410E2">
        <w:rPr>
          <w:rFonts w:cstheme="minorHAnsi"/>
          <w:b/>
        </w:rPr>
        <w:t>HL</w:t>
      </w:r>
      <w:r w:rsidR="00145A4F" w:rsidRPr="002C0791">
        <w:rPr>
          <w:rFonts w:cstheme="minorHAnsi"/>
        </w:rPr>
        <w:t xml:space="preserve"> </w:t>
      </w:r>
      <w:r w:rsidR="006269EB" w:rsidRPr="002C0791">
        <w:rPr>
          <w:rFonts w:cstheme="minorHAnsi"/>
        </w:rPr>
        <w:t xml:space="preserve">vznikla v souvislosti s nesprávným postupem pana </w:t>
      </w:r>
      <w:r w:rsidR="00456E2B">
        <w:rPr>
          <w:rFonts w:cstheme="minorHAnsi"/>
        </w:rPr>
        <w:t>****</w:t>
      </w:r>
      <w:r w:rsidR="00E30F33" w:rsidRPr="002C0791">
        <w:rPr>
          <w:rFonts w:cstheme="minorHAnsi"/>
        </w:rPr>
        <w:t>, popsaným v tomto odstavci,</w:t>
      </w:r>
      <w:r w:rsidR="006269EB" w:rsidRPr="002C0791">
        <w:rPr>
          <w:rFonts w:cstheme="minorHAnsi"/>
        </w:rPr>
        <w:t xml:space="preserve"> škoda ve výši </w:t>
      </w:r>
      <w:r w:rsidR="006269EB" w:rsidRPr="002C0791">
        <w:rPr>
          <w:rFonts w:cstheme="minorHAnsi"/>
          <w:b/>
        </w:rPr>
        <w:t>63.537,00 Kč</w:t>
      </w:r>
    </w:p>
    <w:p w14:paraId="03D29A63" w14:textId="3D642899" w:rsidR="00145A4F" w:rsidRPr="002C0791" w:rsidRDefault="00CF268D" w:rsidP="002E143C">
      <w:pPr>
        <w:pStyle w:val="Odstavecseseznamem1"/>
        <w:widowControl w:val="0"/>
        <w:numPr>
          <w:ilvl w:val="0"/>
          <w:numId w:val="3"/>
        </w:numPr>
        <w:autoSpaceDE w:val="0"/>
        <w:autoSpaceDN w:val="0"/>
        <w:adjustRightInd w:val="0"/>
        <w:spacing w:after="160"/>
        <w:ind w:left="426" w:hanging="426"/>
        <w:contextualSpacing w:val="0"/>
        <w:jc w:val="both"/>
        <w:rPr>
          <w:rFonts w:cstheme="minorHAnsi"/>
        </w:rPr>
      </w:pPr>
      <w:r w:rsidRPr="002C0791">
        <w:rPr>
          <w:rFonts w:cstheme="minorHAnsi"/>
        </w:rPr>
        <w:t xml:space="preserve">Mezi stranami dohody </w:t>
      </w:r>
      <w:r w:rsidRPr="002C0791">
        <w:rPr>
          <w:rFonts w:eastAsia="Calibri" w:cstheme="minorHAnsi"/>
        </w:rPr>
        <w:t xml:space="preserve">je sporné, zda v souvislosti </w:t>
      </w:r>
      <w:r w:rsidR="00145A4F" w:rsidRPr="002C0791">
        <w:rPr>
          <w:rFonts w:eastAsia="Calibri" w:cstheme="minorHAnsi"/>
        </w:rPr>
        <w:t>s událostmi popsanými v odstavcích</w:t>
      </w:r>
      <w:r w:rsidRPr="002C0791">
        <w:rPr>
          <w:rFonts w:eastAsia="Calibri" w:cstheme="minorHAnsi"/>
        </w:rPr>
        <w:t xml:space="preserve"> 1</w:t>
      </w:r>
      <w:r w:rsidR="003E4F46" w:rsidRPr="002C0791">
        <w:rPr>
          <w:rFonts w:eastAsia="Calibri" w:cstheme="minorHAnsi"/>
        </w:rPr>
        <w:t xml:space="preserve"> až 2</w:t>
      </w:r>
      <w:r w:rsidRPr="002C0791">
        <w:rPr>
          <w:rFonts w:eastAsia="Calibri" w:cstheme="minorHAnsi"/>
        </w:rPr>
        <w:t xml:space="preserve"> tohoto článku došlo ze strany </w:t>
      </w:r>
      <w:r w:rsidR="00145A4F" w:rsidRPr="002C0791">
        <w:rPr>
          <w:rFonts w:eastAsia="Calibri" w:cstheme="minorHAnsi"/>
        </w:rPr>
        <w:t xml:space="preserve">pana </w:t>
      </w:r>
      <w:r w:rsidR="00443274">
        <w:rPr>
          <w:rFonts w:eastAsia="Calibri" w:cstheme="minorHAnsi"/>
        </w:rPr>
        <w:t>******</w:t>
      </w:r>
      <w:r w:rsidRPr="002C0791">
        <w:rPr>
          <w:rFonts w:eastAsia="Calibri" w:cstheme="minorHAnsi"/>
        </w:rPr>
        <w:t xml:space="preserve"> k</w:t>
      </w:r>
      <w:r w:rsidR="00145A4F" w:rsidRPr="002C0791">
        <w:rPr>
          <w:rFonts w:eastAsia="Calibri" w:cstheme="minorHAnsi"/>
        </w:rPr>
        <w:t xml:space="preserve">e vzniku odpovědnosti za škodu </w:t>
      </w:r>
      <w:r w:rsidR="00145A4F" w:rsidRPr="007410E2">
        <w:rPr>
          <w:rFonts w:eastAsia="Calibri" w:cstheme="minorHAnsi"/>
        </w:rPr>
        <w:t>HL</w:t>
      </w:r>
      <w:r w:rsidR="00145A4F" w:rsidRPr="002C0791">
        <w:rPr>
          <w:rFonts w:eastAsia="Calibri" w:cstheme="minorHAnsi"/>
        </w:rPr>
        <w:t>, kdy:</w:t>
      </w:r>
    </w:p>
    <w:p w14:paraId="2878B5A3" w14:textId="59DC880D" w:rsidR="00145A4F" w:rsidRPr="002C0791" w:rsidRDefault="00145A4F" w:rsidP="00145A4F">
      <w:pPr>
        <w:pStyle w:val="Odstavecseseznamem1"/>
        <w:widowControl w:val="0"/>
        <w:numPr>
          <w:ilvl w:val="1"/>
          <w:numId w:val="3"/>
        </w:numPr>
        <w:autoSpaceDE w:val="0"/>
        <w:autoSpaceDN w:val="0"/>
        <w:adjustRightInd w:val="0"/>
        <w:spacing w:after="160"/>
        <w:ind w:left="851"/>
        <w:contextualSpacing w:val="0"/>
        <w:jc w:val="both"/>
        <w:rPr>
          <w:rFonts w:cstheme="minorHAnsi"/>
        </w:rPr>
      </w:pPr>
      <w:r w:rsidRPr="002C0791">
        <w:rPr>
          <w:rFonts w:eastAsia="Calibri" w:cstheme="minorHAnsi"/>
        </w:rPr>
        <w:t>Pan</w:t>
      </w:r>
      <w:r w:rsidR="00435C41">
        <w:rPr>
          <w:rFonts w:eastAsia="Calibri" w:cstheme="minorHAnsi"/>
        </w:rPr>
        <w:t xml:space="preserve"> </w:t>
      </w:r>
      <w:r w:rsidR="007543B4">
        <w:rPr>
          <w:rFonts w:eastAsia="Calibri" w:cstheme="minorHAnsi"/>
        </w:rPr>
        <w:t>****</w:t>
      </w:r>
      <w:r w:rsidRPr="002C0791">
        <w:rPr>
          <w:rFonts w:eastAsia="Calibri" w:cstheme="minorHAnsi"/>
        </w:rPr>
        <w:t xml:space="preserve"> neuznává nárok uplatněný </w:t>
      </w:r>
      <w:r w:rsidR="00D40C46" w:rsidRPr="007410E2">
        <w:rPr>
          <w:rFonts w:eastAsia="Calibri" w:cstheme="minorHAnsi"/>
        </w:rPr>
        <w:t>HL</w:t>
      </w:r>
      <w:r w:rsidRPr="002C0791">
        <w:rPr>
          <w:rFonts w:eastAsia="Calibri" w:cstheme="minorHAnsi"/>
        </w:rPr>
        <w:t xml:space="preserve"> na náhradu škody vůči panu</w:t>
      </w:r>
      <w:r w:rsidR="00435C41">
        <w:rPr>
          <w:rFonts w:eastAsia="Calibri" w:cstheme="minorHAnsi"/>
        </w:rPr>
        <w:t xml:space="preserve"> </w:t>
      </w:r>
      <w:r w:rsidR="007543B4">
        <w:rPr>
          <w:rFonts w:eastAsia="Calibri" w:cstheme="minorHAnsi"/>
        </w:rPr>
        <w:t>****</w:t>
      </w:r>
      <w:r w:rsidRPr="002C0791">
        <w:rPr>
          <w:rFonts w:eastAsia="Calibri" w:cstheme="minorHAnsi"/>
        </w:rPr>
        <w:t xml:space="preserve"> v souvislosti s </w:t>
      </w:r>
      <w:r w:rsidRPr="002C0791">
        <w:rPr>
          <w:rFonts w:cstheme="minorHAnsi"/>
        </w:rPr>
        <w:t>chybným postupem při zhotovování protézy s bio</w:t>
      </w:r>
      <w:r w:rsidR="00D40C46" w:rsidRPr="002C0791">
        <w:rPr>
          <w:rFonts w:cstheme="minorHAnsi"/>
        </w:rPr>
        <w:t>nickým kolenním kloubem C-Leg a </w:t>
      </w:r>
      <w:r w:rsidRPr="002C0791">
        <w:rPr>
          <w:rFonts w:cstheme="minorHAnsi"/>
        </w:rPr>
        <w:t>neoprávně</w:t>
      </w:r>
      <w:r w:rsidR="00E30F33" w:rsidRPr="002C0791">
        <w:rPr>
          <w:rFonts w:cstheme="minorHAnsi"/>
        </w:rPr>
        <w:t xml:space="preserve">ným </w:t>
      </w:r>
      <w:r w:rsidRPr="002C0791">
        <w:rPr>
          <w:rFonts w:cstheme="minorHAnsi"/>
        </w:rPr>
        <w:t>vyúčtování</w:t>
      </w:r>
      <w:r w:rsidR="00E30F33" w:rsidRPr="002C0791">
        <w:rPr>
          <w:rFonts w:cstheme="minorHAnsi"/>
        </w:rPr>
        <w:t>m</w:t>
      </w:r>
      <w:r w:rsidRPr="002C0791">
        <w:rPr>
          <w:rFonts w:cstheme="minorHAnsi"/>
        </w:rPr>
        <w:t xml:space="preserve"> úpravy protézy s kolenem R80 Všeobecné zdravotní pojišťovně</w:t>
      </w:r>
      <w:r w:rsidR="003E4F46" w:rsidRPr="002C0791">
        <w:rPr>
          <w:rFonts w:cstheme="minorHAnsi"/>
        </w:rPr>
        <w:t>.</w:t>
      </w:r>
    </w:p>
    <w:p w14:paraId="261CD203" w14:textId="424996F5" w:rsidR="00145A4F" w:rsidRPr="002C0791" w:rsidRDefault="00D40C46" w:rsidP="00145A4F">
      <w:pPr>
        <w:pStyle w:val="Odstavecseseznamem1"/>
        <w:widowControl w:val="0"/>
        <w:numPr>
          <w:ilvl w:val="1"/>
          <w:numId w:val="3"/>
        </w:numPr>
        <w:autoSpaceDE w:val="0"/>
        <w:autoSpaceDN w:val="0"/>
        <w:adjustRightInd w:val="0"/>
        <w:spacing w:after="160"/>
        <w:ind w:left="851"/>
        <w:contextualSpacing w:val="0"/>
        <w:jc w:val="both"/>
        <w:rPr>
          <w:rFonts w:cstheme="minorHAnsi"/>
        </w:rPr>
      </w:pPr>
      <w:r w:rsidRPr="007410E2">
        <w:rPr>
          <w:rFonts w:eastAsia="Calibri" w:cstheme="minorHAnsi"/>
        </w:rPr>
        <w:t>HL</w:t>
      </w:r>
      <w:r w:rsidR="00145A4F" w:rsidRPr="002C0791">
        <w:rPr>
          <w:rFonts w:cstheme="minorHAnsi"/>
        </w:rPr>
        <w:t xml:space="preserve"> má za to, že není odpovědná za škodu způsobenou </w:t>
      </w:r>
      <w:r w:rsidR="00E30F33" w:rsidRPr="002C0791">
        <w:rPr>
          <w:rFonts w:cstheme="minorHAnsi"/>
        </w:rPr>
        <w:t>pacientovi</w:t>
      </w:r>
      <w:r w:rsidR="003E4F46" w:rsidRPr="002C0791">
        <w:rPr>
          <w:rFonts w:cstheme="minorHAnsi"/>
        </w:rPr>
        <w:t xml:space="preserve"> a má nárok na náhradu škody ve výše uvedené výši vůči panu</w:t>
      </w:r>
      <w:r w:rsidR="00230EE2">
        <w:rPr>
          <w:rFonts w:cstheme="minorHAnsi"/>
        </w:rPr>
        <w:t xml:space="preserve"> </w:t>
      </w:r>
      <w:r w:rsidR="006340FF">
        <w:rPr>
          <w:rFonts w:cstheme="minorHAnsi"/>
        </w:rPr>
        <w:t>*****</w:t>
      </w:r>
      <w:r w:rsidR="003E4F46" w:rsidRPr="002C0791">
        <w:rPr>
          <w:rFonts w:cstheme="minorHAnsi"/>
        </w:rPr>
        <w:t>.</w:t>
      </w:r>
    </w:p>
    <w:p w14:paraId="2D41F20A" w14:textId="315E98C4" w:rsidR="005B2F3A" w:rsidRPr="002C0791" w:rsidRDefault="003E4F46" w:rsidP="002623A2">
      <w:pPr>
        <w:pStyle w:val="Odstavecseseznamem1"/>
        <w:widowControl w:val="0"/>
        <w:autoSpaceDE w:val="0"/>
        <w:autoSpaceDN w:val="0"/>
        <w:adjustRightInd w:val="0"/>
        <w:spacing w:after="160"/>
        <w:ind w:left="851"/>
        <w:contextualSpacing w:val="0"/>
        <w:jc w:val="both"/>
        <w:rPr>
          <w:rFonts w:cstheme="minorHAnsi"/>
        </w:rPr>
      </w:pPr>
      <w:r w:rsidRPr="002C0791">
        <w:rPr>
          <w:rFonts w:cstheme="minorHAnsi"/>
        </w:rPr>
        <w:t>(dále jen „</w:t>
      </w:r>
      <w:r w:rsidRPr="002C0791">
        <w:rPr>
          <w:rFonts w:cstheme="minorHAnsi"/>
          <w:b/>
        </w:rPr>
        <w:t>sporná práva</w:t>
      </w:r>
      <w:r w:rsidRPr="002C0791">
        <w:rPr>
          <w:rFonts w:cstheme="minorHAnsi"/>
        </w:rPr>
        <w:t>“).</w:t>
      </w:r>
    </w:p>
    <w:p w14:paraId="2312F095" w14:textId="77777777" w:rsidR="00C154E4" w:rsidRPr="002C0791" w:rsidRDefault="00CF268D" w:rsidP="005B2F3A">
      <w:pPr>
        <w:pStyle w:val="Odstavecseseznamem1"/>
        <w:widowControl w:val="0"/>
        <w:numPr>
          <w:ilvl w:val="0"/>
          <w:numId w:val="1"/>
        </w:numPr>
        <w:autoSpaceDE w:val="0"/>
        <w:autoSpaceDN w:val="0"/>
        <w:adjustRightInd w:val="0"/>
        <w:spacing w:before="240" w:after="160"/>
        <w:ind w:left="714" w:hanging="357"/>
        <w:contextualSpacing w:val="0"/>
        <w:jc w:val="center"/>
        <w:rPr>
          <w:rFonts w:eastAsia="Calibri" w:cstheme="minorHAnsi"/>
          <w:b/>
          <w:bCs/>
        </w:rPr>
      </w:pPr>
      <w:r w:rsidRPr="002C0791">
        <w:rPr>
          <w:rFonts w:eastAsia="Calibri" w:cstheme="minorHAnsi"/>
          <w:b/>
          <w:bCs/>
        </w:rPr>
        <w:t>Narovnání</w:t>
      </w:r>
    </w:p>
    <w:p w14:paraId="24B92976" w14:textId="3AD83AC5" w:rsidR="003E4F46" w:rsidRPr="002C0791" w:rsidRDefault="00CF268D" w:rsidP="002E143C">
      <w:pPr>
        <w:pStyle w:val="Odstavecseseznamem1"/>
        <w:widowControl w:val="0"/>
        <w:numPr>
          <w:ilvl w:val="0"/>
          <w:numId w:val="4"/>
        </w:numPr>
        <w:autoSpaceDE w:val="0"/>
        <w:autoSpaceDN w:val="0"/>
        <w:adjustRightInd w:val="0"/>
        <w:spacing w:after="160"/>
        <w:ind w:left="426" w:hanging="426"/>
        <w:contextualSpacing w:val="0"/>
        <w:jc w:val="both"/>
        <w:rPr>
          <w:rFonts w:cstheme="minorHAnsi"/>
        </w:rPr>
      </w:pPr>
      <w:r w:rsidRPr="002C0791">
        <w:rPr>
          <w:rFonts w:eastAsia="Calibri" w:cstheme="minorHAnsi"/>
        </w:rPr>
        <w:t>Strany dohody narovnávají veškerá sporná práva, a tedy práv</w:t>
      </w:r>
      <w:r w:rsidR="00A82897" w:rsidRPr="002C0791">
        <w:rPr>
          <w:rFonts w:eastAsia="Calibri" w:cstheme="minorHAnsi"/>
        </w:rPr>
        <w:t>a na náhradu jakýchkoli újem či </w:t>
      </w:r>
      <w:r w:rsidRPr="002C0791">
        <w:rPr>
          <w:rFonts w:eastAsia="Calibri" w:cstheme="minorHAnsi"/>
        </w:rPr>
        <w:t xml:space="preserve">zaplacení </w:t>
      </w:r>
      <w:r w:rsidRPr="002C0791">
        <w:rPr>
          <w:rFonts w:cstheme="minorHAnsi"/>
        </w:rPr>
        <w:t>jiných</w:t>
      </w:r>
      <w:r w:rsidRPr="002C0791">
        <w:rPr>
          <w:rFonts w:eastAsia="Calibri" w:cstheme="minorHAnsi"/>
        </w:rPr>
        <w:t xml:space="preserve"> částek souvisejících s událostmi popsanými v čl. II </w:t>
      </w:r>
      <w:proofErr w:type="gramStart"/>
      <w:r w:rsidRPr="002C0791">
        <w:rPr>
          <w:rFonts w:eastAsia="Calibri" w:cstheme="minorHAnsi"/>
        </w:rPr>
        <w:t>této</w:t>
      </w:r>
      <w:proofErr w:type="gramEnd"/>
      <w:r w:rsidRPr="002C0791">
        <w:rPr>
          <w:rFonts w:eastAsia="Calibri" w:cstheme="minorHAnsi"/>
        </w:rPr>
        <w:t xml:space="preserve"> dohody, a to bez ohledu na to, zda již existujících či teprve v budoucnu vzniklých, a není-li níže uvedeno jinak, je v </w:t>
      </w:r>
      <w:r w:rsidR="003E4F46" w:rsidRPr="002C0791">
        <w:rPr>
          <w:rFonts w:eastAsia="Calibri" w:cstheme="minorHAnsi"/>
        </w:rPr>
        <w:t>plném rozsahu nahrazují tak, že:</w:t>
      </w:r>
    </w:p>
    <w:p w14:paraId="47EC85ED" w14:textId="6345AD95" w:rsidR="003E4F46" w:rsidRPr="002C0791" w:rsidRDefault="00D40C46" w:rsidP="003E4F46">
      <w:pPr>
        <w:pStyle w:val="Odstavecseseznamem1"/>
        <w:widowControl w:val="0"/>
        <w:numPr>
          <w:ilvl w:val="1"/>
          <w:numId w:val="4"/>
        </w:numPr>
        <w:autoSpaceDE w:val="0"/>
        <w:autoSpaceDN w:val="0"/>
        <w:adjustRightInd w:val="0"/>
        <w:spacing w:after="160"/>
        <w:jc w:val="both"/>
        <w:rPr>
          <w:rFonts w:eastAsia="Calibri" w:cstheme="minorHAnsi"/>
        </w:rPr>
      </w:pPr>
      <w:r w:rsidRPr="007410E2">
        <w:rPr>
          <w:rFonts w:eastAsia="Calibri" w:cstheme="minorHAnsi"/>
        </w:rPr>
        <w:t>HL</w:t>
      </w:r>
      <w:r w:rsidR="003E4F46" w:rsidRPr="002C0791">
        <w:rPr>
          <w:rFonts w:eastAsia="Calibri" w:cstheme="minorHAnsi"/>
        </w:rPr>
        <w:t xml:space="preserve"> uzavře kupní smlouvu</w:t>
      </w:r>
      <w:r w:rsidR="007410E2">
        <w:rPr>
          <w:rFonts w:eastAsia="Calibri" w:cstheme="minorHAnsi"/>
        </w:rPr>
        <w:t xml:space="preserve"> se </w:t>
      </w:r>
      <w:r w:rsidR="003E4F46" w:rsidRPr="002C0791">
        <w:rPr>
          <w:rFonts w:eastAsia="Calibri" w:cstheme="minorHAnsi"/>
        </w:rPr>
        <w:t>společnost</w:t>
      </w:r>
      <w:r w:rsidR="007410E2">
        <w:rPr>
          <w:rFonts w:eastAsia="Calibri" w:cstheme="minorHAnsi"/>
        </w:rPr>
        <w:t>í</w:t>
      </w:r>
      <w:r w:rsidR="003E4F46" w:rsidRPr="002C0791">
        <w:rPr>
          <w:rFonts w:eastAsia="Calibri" w:cstheme="minorHAnsi"/>
        </w:rPr>
        <w:t xml:space="preserve"> A </w:t>
      </w:r>
      <w:r w:rsidR="00A001E0">
        <w:rPr>
          <w:rFonts w:eastAsia="Calibri" w:cstheme="minorHAnsi"/>
        </w:rPr>
        <w:t>–</w:t>
      </w:r>
      <w:r w:rsidR="003E4F46" w:rsidRPr="002C0791">
        <w:rPr>
          <w:rFonts w:eastAsia="Calibri" w:cstheme="minorHAnsi"/>
        </w:rPr>
        <w:t xml:space="preserve"> ORTO s.r.o., IČO: 269 0 7721, </w:t>
      </w:r>
      <w:r w:rsidR="00A82897" w:rsidRPr="002C0791">
        <w:rPr>
          <w:rFonts w:eastAsia="Calibri" w:cstheme="minorHAnsi"/>
        </w:rPr>
        <w:t>se sídlem: U </w:t>
      </w:r>
      <w:r w:rsidR="003E4F46" w:rsidRPr="002C0791">
        <w:rPr>
          <w:rFonts w:eastAsia="Calibri" w:cstheme="minorHAnsi"/>
        </w:rPr>
        <w:t>Dvora 1083, 686 05 Uherské Hradiště – Mařatice (dále jen „</w:t>
      </w:r>
      <w:r w:rsidR="003E4F46" w:rsidRPr="002C0791">
        <w:rPr>
          <w:rFonts w:eastAsia="Calibri" w:cstheme="minorHAnsi"/>
          <w:b/>
        </w:rPr>
        <w:t>A – ORTO</w:t>
      </w:r>
      <w:r w:rsidR="003E4F46" w:rsidRPr="002C0791">
        <w:rPr>
          <w:rFonts w:eastAsia="Calibri" w:cstheme="minorHAnsi"/>
        </w:rPr>
        <w:t>“)</w:t>
      </w:r>
      <w:r w:rsidR="00CD219C">
        <w:rPr>
          <w:rFonts w:eastAsia="Calibri" w:cstheme="minorHAnsi"/>
        </w:rPr>
        <w:t>,</w:t>
      </w:r>
      <w:r w:rsidR="003E4F46" w:rsidRPr="002C0791">
        <w:rPr>
          <w:rFonts w:eastAsia="Calibri" w:cstheme="minorHAnsi"/>
        </w:rPr>
        <w:t xml:space="preserve"> ve které se A – ORTO za</w:t>
      </w:r>
      <w:r w:rsidR="00DD6D67" w:rsidRPr="002C0791">
        <w:rPr>
          <w:rFonts w:eastAsia="Calibri" w:cstheme="minorHAnsi"/>
        </w:rPr>
        <w:t xml:space="preserve">váže odkoupit od </w:t>
      </w:r>
      <w:r w:rsidRPr="007410E2">
        <w:rPr>
          <w:rFonts w:cstheme="minorHAnsi"/>
        </w:rPr>
        <w:t>HL</w:t>
      </w:r>
      <w:r w:rsidR="00DD6D67" w:rsidRPr="002C0791">
        <w:rPr>
          <w:rFonts w:eastAsia="Calibri" w:cstheme="minorHAnsi"/>
        </w:rPr>
        <w:t xml:space="preserve"> komponenta </w:t>
      </w:r>
      <w:r w:rsidR="003E4F46" w:rsidRPr="002C0791">
        <w:rPr>
          <w:rFonts w:cstheme="minorHAnsi"/>
        </w:rPr>
        <w:t xml:space="preserve">k individuálnímu zhotovení protézy s bionickým kolenním kloubem C-Leg a </w:t>
      </w:r>
      <w:r w:rsidR="00C760B4" w:rsidRPr="00D35D15">
        <w:rPr>
          <w:rFonts w:cstheme="minorHAnsi"/>
        </w:rPr>
        <w:t xml:space="preserve">dříve </w:t>
      </w:r>
      <w:r w:rsidR="00DD6D67" w:rsidRPr="00D35D15">
        <w:rPr>
          <w:rFonts w:cstheme="minorHAnsi"/>
        </w:rPr>
        <w:t>použitá komponenta</w:t>
      </w:r>
      <w:r w:rsidR="00A82897" w:rsidRPr="002C0791">
        <w:rPr>
          <w:rFonts w:cstheme="minorHAnsi"/>
        </w:rPr>
        <w:t xml:space="preserve"> k </w:t>
      </w:r>
      <w:r w:rsidR="003E4F46" w:rsidRPr="002C0791">
        <w:rPr>
          <w:rFonts w:cstheme="minorHAnsi"/>
        </w:rPr>
        <w:t>úpravě protézy s kolenem R80</w:t>
      </w:r>
      <w:r w:rsidR="007410E2">
        <w:rPr>
          <w:rFonts w:cstheme="minorHAnsi"/>
        </w:rPr>
        <w:t xml:space="preserve"> </w:t>
      </w:r>
      <w:r w:rsidR="003E4F46" w:rsidRPr="002C0791">
        <w:rPr>
          <w:rFonts w:cstheme="minorHAnsi"/>
        </w:rPr>
        <w:t>(dále jen „</w:t>
      </w:r>
      <w:r w:rsidR="003E4F46" w:rsidRPr="002C0791">
        <w:rPr>
          <w:rFonts w:cstheme="minorHAnsi"/>
          <w:b/>
        </w:rPr>
        <w:t>kupní smlouva</w:t>
      </w:r>
      <w:r w:rsidR="003E4F46" w:rsidRPr="002C0791">
        <w:rPr>
          <w:rFonts w:cstheme="minorHAnsi"/>
        </w:rPr>
        <w:t>“</w:t>
      </w:r>
      <w:r w:rsidR="007F0E82" w:rsidRPr="002C0791">
        <w:rPr>
          <w:rFonts w:cstheme="minorHAnsi"/>
        </w:rPr>
        <w:t>)</w:t>
      </w:r>
      <w:r w:rsidR="003E4F46" w:rsidRPr="002C0791">
        <w:rPr>
          <w:rFonts w:cstheme="minorHAnsi"/>
        </w:rPr>
        <w:t>.</w:t>
      </w:r>
      <w:r w:rsidR="009F6E83">
        <w:rPr>
          <w:rFonts w:cstheme="minorHAnsi"/>
        </w:rPr>
        <w:t xml:space="preserve"> </w:t>
      </w:r>
      <w:r w:rsidR="003E4F46" w:rsidRPr="002C0791">
        <w:rPr>
          <w:rFonts w:cstheme="minorHAnsi"/>
        </w:rPr>
        <w:t xml:space="preserve">Tato komponenta </w:t>
      </w:r>
      <w:proofErr w:type="gramStart"/>
      <w:r w:rsidR="003E4F46" w:rsidRPr="002C0791">
        <w:rPr>
          <w:rFonts w:cstheme="minorHAnsi"/>
        </w:rPr>
        <w:t>budou specifikována</w:t>
      </w:r>
      <w:proofErr w:type="gramEnd"/>
      <w:r w:rsidR="003E4F46" w:rsidRPr="002C0791">
        <w:rPr>
          <w:rFonts w:cstheme="minorHAnsi"/>
        </w:rPr>
        <w:t xml:space="preserve"> v kupní smlouvě a kupní cena činí celkem částku ve výši </w:t>
      </w:r>
      <w:r w:rsidR="003E4F46" w:rsidRPr="002C0791">
        <w:rPr>
          <w:rFonts w:cstheme="minorHAnsi"/>
          <w:b/>
          <w:bCs/>
        </w:rPr>
        <w:t>54 196,68 Kč</w:t>
      </w:r>
      <w:r w:rsidR="002D66A1" w:rsidRPr="002C0791">
        <w:rPr>
          <w:rFonts w:cstheme="minorHAnsi"/>
          <w:bCs/>
        </w:rPr>
        <w:t>..</w:t>
      </w:r>
      <w:r w:rsidR="002D43EF" w:rsidRPr="002C0791">
        <w:rPr>
          <w:rFonts w:cstheme="minorHAnsi"/>
          <w:bCs/>
        </w:rPr>
        <w:t xml:space="preserve"> </w:t>
      </w:r>
      <w:r w:rsidR="007410E2" w:rsidRPr="00350AEA">
        <w:rPr>
          <w:rFonts w:cstheme="minorHAnsi"/>
        </w:rPr>
        <w:t xml:space="preserve">Pan </w:t>
      </w:r>
      <w:r w:rsidR="006340FF">
        <w:rPr>
          <w:rFonts w:cstheme="minorHAnsi"/>
        </w:rPr>
        <w:t>***</w:t>
      </w:r>
      <w:r w:rsidR="007410E2" w:rsidRPr="00350AEA">
        <w:rPr>
          <w:rFonts w:cstheme="minorHAnsi"/>
        </w:rPr>
        <w:t xml:space="preserve"> vydá HL část komponent</w:t>
      </w:r>
      <w:r w:rsidR="00FB0EB3">
        <w:rPr>
          <w:rFonts w:cstheme="minorHAnsi"/>
        </w:rPr>
        <w:t xml:space="preserve"> blíže specifikovanou v čl. III odst. 2 </w:t>
      </w:r>
      <w:proofErr w:type="gramStart"/>
      <w:r w:rsidR="00FB0EB3">
        <w:rPr>
          <w:rFonts w:cstheme="minorHAnsi"/>
        </w:rPr>
        <w:t>této</w:t>
      </w:r>
      <w:proofErr w:type="gramEnd"/>
      <w:r w:rsidR="00FB0EB3">
        <w:rPr>
          <w:rFonts w:cstheme="minorHAnsi"/>
        </w:rPr>
        <w:t xml:space="preserve"> dohody</w:t>
      </w:r>
      <w:r w:rsidR="007410E2" w:rsidRPr="00350AEA">
        <w:rPr>
          <w:rFonts w:cstheme="minorHAnsi"/>
        </w:rPr>
        <w:t xml:space="preserve">, která je předmětem kupní smlouvy a kterou má nyní pan </w:t>
      </w:r>
      <w:r w:rsidR="00D20DB9">
        <w:rPr>
          <w:rFonts w:cstheme="minorHAnsi"/>
        </w:rPr>
        <w:t>****</w:t>
      </w:r>
      <w:r w:rsidR="007410E2" w:rsidRPr="00350AEA">
        <w:rPr>
          <w:rFonts w:cstheme="minorHAnsi"/>
        </w:rPr>
        <w:t xml:space="preserve"> v držbě,</w:t>
      </w:r>
      <w:r w:rsidR="00350AEA" w:rsidRPr="00350AEA">
        <w:rPr>
          <w:rFonts w:cstheme="minorHAnsi"/>
        </w:rPr>
        <w:t xml:space="preserve"> </w:t>
      </w:r>
      <w:r w:rsidR="00FB0EB3">
        <w:rPr>
          <w:rFonts w:cstheme="minorHAnsi"/>
        </w:rPr>
        <w:t>(dále jen „</w:t>
      </w:r>
      <w:r w:rsidR="00FB0EB3" w:rsidRPr="00EA0CB6">
        <w:rPr>
          <w:rFonts w:cstheme="minorHAnsi"/>
          <w:b/>
          <w:bCs/>
        </w:rPr>
        <w:t>část komponent</w:t>
      </w:r>
      <w:r w:rsidR="00FB0EB3">
        <w:rPr>
          <w:rFonts w:cstheme="minorHAnsi"/>
        </w:rPr>
        <w:t>“)</w:t>
      </w:r>
      <w:r w:rsidR="00350AEA" w:rsidRPr="00350AEA">
        <w:rPr>
          <w:rFonts w:cstheme="minorHAnsi"/>
        </w:rPr>
        <w:t>,</w:t>
      </w:r>
      <w:r w:rsidR="007410E2" w:rsidRPr="00350AEA">
        <w:rPr>
          <w:rFonts w:cstheme="minorHAnsi"/>
        </w:rPr>
        <w:t xml:space="preserve"> a to do 3 dnů od podpisu této dohody</w:t>
      </w:r>
      <w:r w:rsidR="007410E2">
        <w:rPr>
          <w:rFonts w:cstheme="minorHAnsi"/>
        </w:rPr>
        <w:t>.</w:t>
      </w:r>
      <w:r w:rsidR="007410E2" w:rsidRPr="002C0791">
        <w:rPr>
          <w:rFonts w:cstheme="minorHAnsi"/>
          <w:bCs/>
        </w:rPr>
        <w:t xml:space="preserve"> </w:t>
      </w:r>
      <w:r w:rsidR="00350AEA">
        <w:rPr>
          <w:rFonts w:cstheme="minorHAnsi"/>
          <w:bCs/>
        </w:rPr>
        <w:t xml:space="preserve">Kupní smlouva bude uzavřena bez zbytečného odkladu po tom, co HL obdrží předmětnou část komponent od pana </w:t>
      </w:r>
      <w:r w:rsidR="003779BE">
        <w:rPr>
          <w:rFonts w:cstheme="minorHAnsi"/>
          <w:bCs/>
        </w:rPr>
        <w:t>***</w:t>
      </w:r>
      <w:r w:rsidR="00350AEA">
        <w:rPr>
          <w:rFonts w:cstheme="minorHAnsi"/>
          <w:bCs/>
        </w:rPr>
        <w:t xml:space="preserve">. </w:t>
      </w:r>
      <w:r w:rsidR="002D43EF" w:rsidRPr="002C0791">
        <w:rPr>
          <w:rFonts w:cstheme="minorHAnsi"/>
          <w:bCs/>
        </w:rPr>
        <w:t>Uzavření kupní smlouvy ze strany A</w:t>
      </w:r>
      <w:r w:rsidR="00A001E0">
        <w:rPr>
          <w:rFonts w:cstheme="minorHAnsi"/>
          <w:bCs/>
        </w:rPr>
        <w:t xml:space="preserve"> – </w:t>
      </w:r>
      <w:r w:rsidR="002D43EF" w:rsidRPr="002C0791">
        <w:rPr>
          <w:rFonts w:cstheme="minorHAnsi"/>
          <w:bCs/>
        </w:rPr>
        <w:t xml:space="preserve">ORTO se zavazuje zajistit pan </w:t>
      </w:r>
      <w:r w:rsidR="00467A7B">
        <w:rPr>
          <w:rFonts w:cstheme="minorHAnsi"/>
          <w:bCs/>
        </w:rPr>
        <w:t>****</w:t>
      </w:r>
      <w:r w:rsidR="00350AEA">
        <w:rPr>
          <w:rFonts w:cstheme="minorHAnsi"/>
          <w:bCs/>
        </w:rPr>
        <w:t>.</w:t>
      </w:r>
    </w:p>
    <w:p w14:paraId="2E6A49BF" w14:textId="77777777" w:rsidR="002D66A1" w:rsidRPr="002C0791" w:rsidRDefault="002D66A1" w:rsidP="002D66A1">
      <w:pPr>
        <w:pStyle w:val="Odstavecseseznamem1"/>
        <w:widowControl w:val="0"/>
        <w:autoSpaceDE w:val="0"/>
        <w:autoSpaceDN w:val="0"/>
        <w:adjustRightInd w:val="0"/>
        <w:spacing w:after="160"/>
        <w:ind w:left="1364"/>
        <w:jc w:val="both"/>
        <w:rPr>
          <w:rFonts w:eastAsia="Calibri" w:cstheme="minorHAnsi"/>
        </w:rPr>
      </w:pPr>
    </w:p>
    <w:p w14:paraId="4485F5DD" w14:textId="35DC9993" w:rsidR="006E207E" w:rsidRPr="002C0791" w:rsidRDefault="005812F0" w:rsidP="00140C17">
      <w:pPr>
        <w:rPr>
          <w:rFonts w:cstheme="minorHAnsi"/>
        </w:rPr>
      </w:pPr>
      <w:r>
        <w:rPr>
          <w:rFonts w:eastAsia="Calibri"/>
        </w:rPr>
        <w:t xml:space="preserve">b) </w:t>
      </w:r>
      <w:r w:rsidR="003E4F46" w:rsidRPr="002C0791">
        <w:rPr>
          <w:rFonts w:eastAsia="Calibri"/>
        </w:rPr>
        <w:t>Pan</w:t>
      </w:r>
      <w:r w:rsidR="00B00106">
        <w:rPr>
          <w:rFonts w:eastAsia="Calibri"/>
        </w:rPr>
        <w:t xml:space="preserve"> *****</w:t>
      </w:r>
      <w:r w:rsidR="002D66A1" w:rsidRPr="002C0791">
        <w:rPr>
          <w:rFonts w:eastAsia="Calibri"/>
        </w:rPr>
        <w:t xml:space="preserve"> zaplatí </w:t>
      </w:r>
      <w:r w:rsidR="002D66A1" w:rsidRPr="007410E2">
        <w:rPr>
          <w:rFonts w:eastAsia="Calibri"/>
        </w:rPr>
        <w:t>HL</w:t>
      </w:r>
      <w:r w:rsidR="002D66A1" w:rsidRPr="002C0791">
        <w:rPr>
          <w:rFonts w:eastAsia="Calibri"/>
        </w:rPr>
        <w:t xml:space="preserve"> </w:t>
      </w:r>
      <w:r w:rsidR="00A82897" w:rsidRPr="002C0791">
        <w:rPr>
          <w:bCs/>
        </w:rPr>
        <w:t>částku ve </w:t>
      </w:r>
      <w:r w:rsidR="002D66A1" w:rsidRPr="002C0791">
        <w:rPr>
          <w:bCs/>
        </w:rPr>
        <w:t xml:space="preserve">výši </w:t>
      </w:r>
      <w:r w:rsidR="002D66A1" w:rsidRPr="002C0791">
        <w:rPr>
          <w:b/>
          <w:bCs/>
        </w:rPr>
        <w:t>9</w:t>
      </w:r>
      <w:r w:rsidR="00B00106">
        <w:rPr>
          <w:b/>
          <w:bCs/>
        </w:rPr>
        <w:t xml:space="preserve"> </w:t>
      </w:r>
      <w:r w:rsidR="002D66A1" w:rsidRPr="002C0791">
        <w:rPr>
          <w:b/>
          <w:bCs/>
        </w:rPr>
        <w:t xml:space="preserve">340,3Kč </w:t>
      </w:r>
      <w:r w:rsidR="002D66A1" w:rsidRPr="002C0791">
        <w:t>na výše uvedený b</w:t>
      </w:r>
      <w:r w:rsidR="00B00106">
        <w:t xml:space="preserve">ankovní účet HL pod variabilním  </w:t>
      </w:r>
      <w:r w:rsidR="002D66A1" w:rsidRPr="002C0791">
        <w:t xml:space="preserve">symbolem </w:t>
      </w:r>
      <w:r w:rsidR="006E207E">
        <w:t>1</w:t>
      </w:r>
      <w:r w:rsidR="006E207E" w:rsidRPr="002C0791">
        <w:t>81975</w:t>
      </w:r>
      <w:r w:rsidR="009E760B">
        <w:t>,</w:t>
      </w:r>
      <w:r w:rsidR="006E207E">
        <w:t xml:space="preserve"> a to do </w:t>
      </w:r>
      <w:r w:rsidR="00CF281A">
        <w:t>patnácti</w:t>
      </w:r>
      <w:r w:rsidR="006E207E">
        <w:t xml:space="preserve"> dnů od</w:t>
      </w:r>
      <w:r w:rsidR="00140C17">
        <w:t xml:space="preserve"> </w:t>
      </w:r>
      <w:r w:rsidR="006E207E">
        <w:rPr>
          <w:rFonts w:cstheme="minorHAnsi"/>
        </w:rPr>
        <w:t>podpisu této dohody.</w:t>
      </w:r>
    </w:p>
    <w:p w14:paraId="1B8E9C04" w14:textId="07BEB94C" w:rsidR="003E4F46" w:rsidRPr="002C0791" w:rsidRDefault="003E4F46" w:rsidP="006E207E">
      <w:pPr>
        <w:pStyle w:val="Odstavecseseznamem1"/>
        <w:widowControl w:val="0"/>
        <w:autoSpaceDE w:val="0"/>
        <w:autoSpaceDN w:val="0"/>
        <w:adjustRightInd w:val="0"/>
        <w:spacing w:after="160"/>
        <w:ind w:left="1364"/>
        <w:jc w:val="both"/>
        <w:rPr>
          <w:rFonts w:eastAsia="Calibri" w:cstheme="minorHAnsi"/>
        </w:rPr>
      </w:pPr>
    </w:p>
    <w:p w14:paraId="355F9D25" w14:textId="77777777" w:rsidR="002D66A1" w:rsidRPr="002C0791" w:rsidRDefault="002D66A1" w:rsidP="002D66A1">
      <w:pPr>
        <w:pStyle w:val="Odstavecseseznamem1"/>
        <w:widowControl w:val="0"/>
        <w:autoSpaceDE w:val="0"/>
        <w:autoSpaceDN w:val="0"/>
        <w:adjustRightInd w:val="0"/>
        <w:spacing w:after="160"/>
        <w:ind w:left="1364"/>
        <w:jc w:val="both"/>
        <w:rPr>
          <w:rFonts w:eastAsia="Calibri" w:cstheme="minorHAnsi"/>
        </w:rPr>
      </w:pPr>
    </w:p>
    <w:p w14:paraId="20FD7384" w14:textId="5B9C5FDF" w:rsidR="00FB0EB3" w:rsidRDefault="00FB0EB3" w:rsidP="002E143C">
      <w:pPr>
        <w:pStyle w:val="Odstavecseseznamem1"/>
        <w:numPr>
          <w:ilvl w:val="0"/>
          <w:numId w:val="4"/>
        </w:numPr>
        <w:spacing w:after="160"/>
        <w:ind w:left="426" w:hanging="426"/>
        <w:contextualSpacing w:val="0"/>
        <w:jc w:val="both"/>
        <w:rPr>
          <w:rFonts w:cstheme="minorHAnsi"/>
        </w:rPr>
      </w:pPr>
      <w:r>
        <w:rPr>
          <w:rFonts w:cstheme="minorHAnsi"/>
        </w:rPr>
        <w:t xml:space="preserve">Část komponent, která je nyní v držbě pana </w:t>
      </w:r>
      <w:r w:rsidR="00140C17">
        <w:rPr>
          <w:rFonts w:cstheme="minorHAnsi"/>
        </w:rPr>
        <w:t>***</w:t>
      </w:r>
      <w:r>
        <w:rPr>
          <w:rFonts w:cstheme="minorHAnsi"/>
        </w:rPr>
        <w:t xml:space="preserve"> a kterou pan </w:t>
      </w:r>
      <w:r w:rsidR="00140C17">
        <w:rPr>
          <w:rFonts w:cstheme="minorHAnsi"/>
        </w:rPr>
        <w:t>***</w:t>
      </w:r>
      <w:r>
        <w:rPr>
          <w:rFonts w:cstheme="minorHAnsi"/>
        </w:rPr>
        <w:t xml:space="preserve"> vydá HL do 3 dnů od podpisu této dohody</w:t>
      </w:r>
      <w:r w:rsidR="000745BA">
        <w:rPr>
          <w:rFonts w:cstheme="minorHAnsi"/>
        </w:rPr>
        <w:t>,</w:t>
      </w:r>
      <w:r>
        <w:rPr>
          <w:rFonts w:cstheme="minorHAnsi"/>
        </w:rPr>
        <w:t xml:space="preserve"> představuje:</w:t>
      </w:r>
    </w:p>
    <w:tbl>
      <w:tblPr>
        <w:tblStyle w:val="Mkatabulky"/>
        <w:tblW w:w="8271" w:type="dxa"/>
        <w:jc w:val="center"/>
        <w:tblLook w:val="04A0" w:firstRow="1" w:lastRow="0" w:firstColumn="1" w:lastColumn="0" w:noHBand="0" w:noVBand="1"/>
      </w:tblPr>
      <w:tblGrid>
        <w:gridCol w:w="1774"/>
        <w:gridCol w:w="4924"/>
        <w:gridCol w:w="1573"/>
      </w:tblGrid>
      <w:tr w:rsidR="00FB0EB3" w:rsidRPr="00D94E3C" w14:paraId="3527F7D5" w14:textId="77777777" w:rsidTr="00EA0CB6">
        <w:trPr>
          <w:jc w:val="center"/>
        </w:trPr>
        <w:tc>
          <w:tcPr>
            <w:tcW w:w="1731" w:type="dxa"/>
            <w:vAlign w:val="center"/>
          </w:tcPr>
          <w:p w14:paraId="6516FE90" w14:textId="383325EC" w:rsidR="00FB0EB3" w:rsidRPr="00EA0CB6" w:rsidRDefault="00FB0EB3" w:rsidP="00FB0EB3">
            <w:pPr>
              <w:pStyle w:val="Bezmezer"/>
              <w:spacing w:line="276" w:lineRule="auto"/>
              <w:jc w:val="center"/>
              <w:rPr>
                <w:b/>
                <w:bCs/>
              </w:rPr>
            </w:pPr>
            <w:r w:rsidRPr="00EA0CB6">
              <w:rPr>
                <w:b/>
                <w:bCs/>
              </w:rPr>
              <w:lastRenderedPageBreak/>
              <w:t>Kód</w:t>
            </w:r>
          </w:p>
        </w:tc>
        <w:tc>
          <w:tcPr>
            <w:tcW w:w="4957" w:type="dxa"/>
            <w:vAlign w:val="center"/>
          </w:tcPr>
          <w:p w14:paraId="3E30C250" w14:textId="6FE0A1B2" w:rsidR="00FB0EB3" w:rsidRPr="00EA0CB6" w:rsidRDefault="00FB0EB3" w:rsidP="00FB0EB3">
            <w:pPr>
              <w:pStyle w:val="Bezmezer"/>
              <w:spacing w:line="276" w:lineRule="auto"/>
              <w:jc w:val="center"/>
              <w:rPr>
                <w:b/>
                <w:bCs/>
              </w:rPr>
            </w:pPr>
            <w:r w:rsidRPr="00EA0CB6">
              <w:rPr>
                <w:b/>
                <w:bCs/>
              </w:rPr>
              <w:t>Název</w:t>
            </w:r>
          </w:p>
        </w:tc>
        <w:tc>
          <w:tcPr>
            <w:tcW w:w="1583" w:type="dxa"/>
            <w:vAlign w:val="center"/>
          </w:tcPr>
          <w:p w14:paraId="6F9B5565" w14:textId="510BF472" w:rsidR="00FB0EB3" w:rsidRPr="00EA0CB6" w:rsidRDefault="00FB0EB3" w:rsidP="00FB0EB3">
            <w:pPr>
              <w:pStyle w:val="Bezmezer"/>
              <w:spacing w:line="276" w:lineRule="auto"/>
              <w:jc w:val="center"/>
              <w:rPr>
                <w:b/>
                <w:bCs/>
              </w:rPr>
            </w:pPr>
            <w:r w:rsidRPr="00EA0CB6">
              <w:rPr>
                <w:b/>
                <w:bCs/>
              </w:rPr>
              <w:t>ks</w:t>
            </w:r>
          </w:p>
        </w:tc>
      </w:tr>
      <w:tr w:rsidR="00FB0EB3" w:rsidRPr="00D94E3C" w14:paraId="085A49DB" w14:textId="77777777" w:rsidTr="00FB0EB3">
        <w:trPr>
          <w:jc w:val="center"/>
        </w:trPr>
        <w:tc>
          <w:tcPr>
            <w:tcW w:w="1731" w:type="dxa"/>
            <w:vAlign w:val="center"/>
          </w:tcPr>
          <w:p w14:paraId="3FE7F22A" w14:textId="77777777" w:rsidR="00FB0EB3" w:rsidRPr="000B7C8B" w:rsidRDefault="00FB0EB3" w:rsidP="00FB0EB3">
            <w:pPr>
              <w:pStyle w:val="Bezmezer"/>
              <w:spacing w:line="276" w:lineRule="auto"/>
              <w:jc w:val="both"/>
            </w:pPr>
            <w:r w:rsidRPr="003E134D">
              <w:t>623S107=20</w:t>
            </w:r>
          </w:p>
        </w:tc>
        <w:tc>
          <w:tcPr>
            <w:tcW w:w="4957" w:type="dxa"/>
            <w:vAlign w:val="center"/>
          </w:tcPr>
          <w:p w14:paraId="40421923" w14:textId="77777777" w:rsidR="00FB0EB3" w:rsidRPr="000B7C8B" w:rsidRDefault="00FB0EB3" w:rsidP="00FB0EB3">
            <w:pPr>
              <w:pStyle w:val="Bezmezer"/>
              <w:spacing w:line="276" w:lineRule="auto"/>
              <w:jc w:val="both"/>
            </w:pPr>
            <w:r w:rsidRPr="000B7C8B">
              <w:t xml:space="preserve">Dekor pahýl. Lůžka – </w:t>
            </w:r>
            <w:proofErr w:type="spellStart"/>
            <w:r w:rsidRPr="000B7C8B">
              <w:t>Carbon</w:t>
            </w:r>
            <w:proofErr w:type="spellEnd"/>
            <w:r w:rsidRPr="000B7C8B">
              <w:t xml:space="preserve">, </w:t>
            </w:r>
            <w:proofErr w:type="spellStart"/>
            <w:r w:rsidRPr="000B7C8B">
              <w:t>sand</w:t>
            </w:r>
            <w:proofErr w:type="spellEnd"/>
          </w:p>
        </w:tc>
        <w:tc>
          <w:tcPr>
            <w:tcW w:w="1583" w:type="dxa"/>
            <w:vAlign w:val="center"/>
          </w:tcPr>
          <w:p w14:paraId="42CB326D" w14:textId="77777777" w:rsidR="00FB0EB3" w:rsidRPr="003E134D" w:rsidRDefault="00FB0EB3" w:rsidP="00371ADE">
            <w:pPr>
              <w:pStyle w:val="Bezmezer"/>
              <w:spacing w:line="276" w:lineRule="auto"/>
              <w:jc w:val="center"/>
            </w:pPr>
            <w:r w:rsidRPr="003E134D">
              <w:t>1</w:t>
            </w:r>
          </w:p>
        </w:tc>
      </w:tr>
      <w:tr w:rsidR="00FB0EB3" w:rsidRPr="00D94E3C" w14:paraId="4F646662" w14:textId="77777777" w:rsidTr="00FB0EB3">
        <w:trPr>
          <w:jc w:val="center"/>
        </w:trPr>
        <w:tc>
          <w:tcPr>
            <w:tcW w:w="1731" w:type="dxa"/>
            <w:vAlign w:val="center"/>
          </w:tcPr>
          <w:p w14:paraId="0AD00A43" w14:textId="77777777" w:rsidR="00FB0EB3" w:rsidRPr="000B7C8B" w:rsidRDefault="00FB0EB3" w:rsidP="00FB0EB3">
            <w:pPr>
              <w:pStyle w:val="Bezmezer"/>
              <w:spacing w:line="276" w:lineRule="auto"/>
              <w:jc w:val="both"/>
            </w:pPr>
            <w:r w:rsidRPr="003E134D">
              <w:t>21Y14</w:t>
            </w:r>
          </w:p>
        </w:tc>
        <w:tc>
          <w:tcPr>
            <w:tcW w:w="4957" w:type="dxa"/>
            <w:vAlign w:val="center"/>
          </w:tcPr>
          <w:p w14:paraId="6A266C8D" w14:textId="77777777" w:rsidR="00FB0EB3" w:rsidRPr="000B7C8B" w:rsidRDefault="00FB0EB3" w:rsidP="00FB0EB3">
            <w:pPr>
              <w:pStyle w:val="Bezmezer"/>
              <w:spacing w:line="276" w:lineRule="auto"/>
              <w:jc w:val="both"/>
            </w:pPr>
            <w:r w:rsidRPr="000B7C8B">
              <w:t>Jednocestný ventil</w:t>
            </w:r>
          </w:p>
        </w:tc>
        <w:tc>
          <w:tcPr>
            <w:tcW w:w="1583" w:type="dxa"/>
            <w:vAlign w:val="center"/>
          </w:tcPr>
          <w:p w14:paraId="5F1F509C" w14:textId="77777777" w:rsidR="00FB0EB3" w:rsidRPr="003E134D" w:rsidRDefault="00FB0EB3" w:rsidP="00371ADE">
            <w:pPr>
              <w:pStyle w:val="Bezmezer"/>
              <w:spacing w:line="276" w:lineRule="auto"/>
              <w:jc w:val="center"/>
            </w:pPr>
            <w:r w:rsidRPr="003E134D">
              <w:t>1</w:t>
            </w:r>
          </w:p>
        </w:tc>
      </w:tr>
      <w:tr w:rsidR="00FB0EB3" w:rsidRPr="00D94E3C" w14:paraId="46C8CDEA" w14:textId="77777777" w:rsidTr="00FB0EB3">
        <w:trPr>
          <w:jc w:val="center"/>
        </w:trPr>
        <w:tc>
          <w:tcPr>
            <w:tcW w:w="1731" w:type="dxa"/>
            <w:vAlign w:val="center"/>
          </w:tcPr>
          <w:p w14:paraId="59B8A527" w14:textId="77777777" w:rsidR="00FB0EB3" w:rsidRPr="000B7C8B" w:rsidRDefault="00FB0EB3" w:rsidP="00FB0EB3">
            <w:pPr>
              <w:pStyle w:val="Bezmezer"/>
              <w:spacing w:line="276" w:lineRule="auto"/>
              <w:jc w:val="both"/>
            </w:pPr>
            <w:r w:rsidRPr="003E134D">
              <w:t>616T52=15</w:t>
            </w:r>
          </w:p>
        </w:tc>
        <w:tc>
          <w:tcPr>
            <w:tcW w:w="4957" w:type="dxa"/>
            <w:vAlign w:val="center"/>
          </w:tcPr>
          <w:p w14:paraId="1BA4A40F" w14:textId="77777777" w:rsidR="00FB0EB3" w:rsidRPr="000B7C8B" w:rsidRDefault="00FB0EB3" w:rsidP="00FB0EB3">
            <w:pPr>
              <w:pStyle w:val="Bezmezer"/>
              <w:spacing w:line="276" w:lineRule="auto"/>
              <w:jc w:val="both"/>
            </w:pPr>
            <w:proofErr w:type="spellStart"/>
            <w:r w:rsidRPr="000B7C8B">
              <w:t>Thermolyn</w:t>
            </w:r>
            <w:proofErr w:type="spellEnd"/>
            <w:r w:rsidRPr="000B7C8B">
              <w:t xml:space="preserve"> </w:t>
            </w:r>
            <w:proofErr w:type="spellStart"/>
            <w:r w:rsidRPr="000B7C8B">
              <w:t>steif</w:t>
            </w:r>
            <w:proofErr w:type="spellEnd"/>
          </w:p>
        </w:tc>
        <w:tc>
          <w:tcPr>
            <w:tcW w:w="1583" w:type="dxa"/>
            <w:vAlign w:val="center"/>
          </w:tcPr>
          <w:p w14:paraId="16369397" w14:textId="77777777" w:rsidR="00FB0EB3" w:rsidRPr="003E134D" w:rsidRDefault="00FB0EB3" w:rsidP="00371ADE">
            <w:pPr>
              <w:pStyle w:val="Bezmezer"/>
              <w:spacing w:line="276" w:lineRule="auto"/>
              <w:jc w:val="center"/>
            </w:pPr>
            <w:r w:rsidRPr="003E134D">
              <w:t>2</w:t>
            </w:r>
          </w:p>
        </w:tc>
      </w:tr>
      <w:tr w:rsidR="00FB0EB3" w:rsidRPr="00D94E3C" w14:paraId="2685159B" w14:textId="77777777" w:rsidTr="00FB0EB3">
        <w:trPr>
          <w:jc w:val="center"/>
        </w:trPr>
        <w:tc>
          <w:tcPr>
            <w:tcW w:w="1731" w:type="dxa"/>
            <w:vAlign w:val="center"/>
          </w:tcPr>
          <w:p w14:paraId="20905D7B" w14:textId="77777777" w:rsidR="00FB0EB3" w:rsidRPr="000B7C8B" w:rsidRDefault="00FB0EB3" w:rsidP="00FB0EB3">
            <w:pPr>
              <w:pStyle w:val="Bezmezer"/>
              <w:spacing w:line="276" w:lineRule="auto"/>
              <w:jc w:val="both"/>
            </w:pPr>
            <w:r w:rsidRPr="003E134D">
              <w:t>OC1560=L</w:t>
            </w:r>
          </w:p>
        </w:tc>
        <w:tc>
          <w:tcPr>
            <w:tcW w:w="4957" w:type="dxa"/>
            <w:vAlign w:val="center"/>
          </w:tcPr>
          <w:p w14:paraId="5D5EF87F" w14:textId="77777777" w:rsidR="00FB0EB3" w:rsidRPr="000B7C8B" w:rsidRDefault="00FB0EB3" w:rsidP="00FB0EB3">
            <w:pPr>
              <w:pStyle w:val="Bezmezer"/>
              <w:spacing w:line="276" w:lineRule="auto"/>
              <w:jc w:val="both"/>
            </w:pPr>
            <w:r w:rsidRPr="000B7C8B">
              <w:t xml:space="preserve">Nazouvací vak </w:t>
            </w:r>
            <w:proofErr w:type="spellStart"/>
            <w:r w:rsidRPr="000B7C8B">
              <w:t>Easy-Proth</w:t>
            </w:r>
            <w:proofErr w:type="spellEnd"/>
            <w:r w:rsidRPr="000B7C8B">
              <w:t xml:space="preserve"> vel. L</w:t>
            </w:r>
          </w:p>
        </w:tc>
        <w:tc>
          <w:tcPr>
            <w:tcW w:w="1583" w:type="dxa"/>
            <w:vAlign w:val="center"/>
          </w:tcPr>
          <w:p w14:paraId="1F6FFE8C" w14:textId="77777777" w:rsidR="00FB0EB3" w:rsidRPr="003E134D" w:rsidRDefault="00FB0EB3" w:rsidP="00371ADE">
            <w:pPr>
              <w:pStyle w:val="Bezmezer"/>
              <w:spacing w:line="276" w:lineRule="auto"/>
              <w:jc w:val="center"/>
            </w:pPr>
            <w:r w:rsidRPr="003E134D">
              <w:t>1</w:t>
            </w:r>
          </w:p>
        </w:tc>
      </w:tr>
      <w:tr w:rsidR="00FB0EB3" w:rsidRPr="00D94E3C" w14:paraId="55E3EABE" w14:textId="77777777" w:rsidTr="00FB0EB3">
        <w:trPr>
          <w:jc w:val="center"/>
        </w:trPr>
        <w:tc>
          <w:tcPr>
            <w:tcW w:w="1731" w:type="dxa"/>
            <w:vAlign w:val="center"/>
          </w:tcPr>
          <w:p w14:paraId="5A9A9F7E" w14:textId="77777777" w:rsidR="00FB0EB3" w:rsidRPr="000B7C8B" w:rsidRDefault="00FB0EB3" w:rsidP="00FB0EB3">
            <w:pPr>
              <w:pStyle w:val="Bezmezer"/>
              <w:spacing w:line="276" w:lineRule="auto"/>
              <w:jc w:val="both"/>
            </w:pPr>
            <w:r w:rsidRPr="003E134D">
              <w:t>4R111</w:t>
            </w:r>
          </w:p>
        </w:tc>
        <w:tc>
          <w:tcPr>
            <w:tcW w:w="4957" w:type="dxa"/>
            <w:vAlign w:val="center"/>
          </w:tcPr>
          <w:p w14:paraId="78E589D9" w14:textId="77777777" w:rsidR="00FB0EB3" w:rsidRPr="00000DF9" w:rsidRDefault="00FB0EB3" w:rsidP="00FB0EB3">
            <w:pPr>
              <w:pStyle w:val="Bezmezer"/>
              <w:spacing w:line="276" w:lineRule="auto"/>
              <w:jc w:val="both"/>
            </w:pPr>
            <w:r w:rsidRPr="000B7C8B">
              <w:t xml:space="preserve">Lamin. </w:t>
            </w:r>
            <w:proofErr w:type="gramStart"/>
            <w:r w:rsidRPr="000B7C8B">
              <w:t>kotva</w:t>
            </w:r>
            <w:proofErr w:type="gramEnd"/>
            <w:r w:rsidRPr="000B7C8B">
              <w:t xml:space="preserve"> s </w:t>
            </w:r>
            <w:proofErr w:type="spellStart"/>
            <w:r w:rsidRPr="000B7C8B">
              <w:t>adjust</w:t>
            </w:r>
            <w:proofErr w:type="spellEnd"/>
            <w:r w:rsidRPr="000B7C8B">
              <w:t xml:space="preserve">. </w:t>
            </w:r>
            <w:proofErr w:type="spellStart"/>
            <w:r w:rsidRPr="000B7C8B">
              <w:t>Jád</w:t>
            </w:r>
            <w:proofErr w:type="spellEnd"/>
            <w:r w:rsidRPr="000B7C8B">
              <w:t>., otočná nerez</w:t>
            </w:r>
          </w:p>
        </w:tc>
        <w:tc>
          <w:tcPr>
            <w:tcW w:w="1583" w:type="dxa"/>
            <w:vAlign w:val="center"/>
          </w:tcPr>
          <w:p w14:paraId="18E64B50" w14:textId="77777777" w:rsidR="00FB0EB3" w:rsidRPr="003E134D" w:rsidRDefault="00FB0EB3" w:rsidP="00371ADE">
            <w:pPr>
              <w:pStyle w:val="Bezmezer"/>
              <w:spacing w:line="276" w:lineRule="auto"/>
              <w:jc w:val="center"/>
            </w:pPr>
            <w:r w:rsidRPr="003E134D">
              <w:t>2</w:t>
            </w:r>
          </w:p>
        </w:tc>
      </w:tr>
      <w:tr w:rsidR="00FB0EB3" w:rsidRPr="00D94E3C" w14:paraId="72D58CBE" w14:textId="77777777" w:rsidTr="00FB0EB3">
        <w:trPr>
          <w:jc w:val="center"/>
        </w:trPr>
        <w:tc>
          <w:tcPr>
            <w:tcW w:w="1731" w:type="dxa"/>
            <w:vAlign w:val="center"/>
          </w:tcPr>
          <w:p w14:paraId="23B15B15" w14:textId="77777777" w:rsidR="00FB0EB3" w:rsidRPr="000B7C8B" w:rsidRDefault="00FB0EB3" w:rsidP="00FB0EB3">
            <w:pPr>
              <w:pStyle w:val="Bezmezer"/>
              <w:spacing w:line="276" w:lineRule="auto"/>
              <w:jc w:val="both"/>
            </w:pPr>
            <w:r w:rsidRPr="003E134D">
              <w:t>6Y110=380X17</w:t>
            </w:r>
          </w:p>
        </w:tc>
        <w:tc>
          <w:tcPr>
            <w:tcW w:w="4957" w:type="dxa"/>
            <w:vAlign w:val="center"/>
          </w:tcPr>
          <w:p w14:paraId="66000939" w14:textId="77777777" w:rsidR="00FB0EB3" w:rsidRPr="000B7C8B" w:rsidRDefault="00FB0EB3" w:rsidP="00FB0EB3">
            <w:pPr>
              <w:pStyle w:val="Bezmezer"/>
              <w:spacing w:line="276" w:lineRule="auto"/>
              <w:jc w:val="both"/>
            </w:pPr>
            <w:proofErr w:type="spellStart"/>
            <w:r w:rsidRPr="000B7C8B">
              <w:t>Skeo</w:t>
            </w:r>
            <w:proofErr w:type="spellEnd"/>
            <w:r w:rsidRPr="000B7C8B">
              <w:t xml:space="preserve"> </w:t>
            </w:r>
            <w:proofErr w:type="spellStart"/>
            <w:r w:rsidRPr="000B7C8B">
              <w:t>Sealing</w:t>
            </w:r>
            <w:proofErr w:type="spellEnd"/>
          </w:p>
        </w:tc>
        <w:tc>
          <w:tcPr>
            <w:tcW w:w="1583" w:type="dxa"/>
            <w:vAlign w:val="center"/>
          </w:tcPr>
          <w:p w14:paraId="2A6EAC52" w14:textId="77777777" w:rsidR="00FB0EB3" w:rsidRPr="003E134D" w:rsidRDefault="00FB0EB3" w:rsidP="00371ADE">
            <w:pPr>
              <w:pStyle w:val="Bezmezer"/>
              <w:spacing w:line="276" w:lineRule="auto"/>
              <w:jc w:val="center"/>
            </w:pPr>
            <w:r w:rsidRPr="003E134D">
              <w:t>1</w:t>
            </w:r>
          </w:p>
        </w:tc>
      </w:tr>
      <w:tr w:rsidR="00FB0EB3" w:rsidRPr="00D94E3C" w14:paraId="06CE3AF0" w14:textId="77777777" w:rsidTr="00FB0EB3">
        <w:trPr>
          <w:trHeight w:val="77"/>
          <w:jc w:val="center"/>
        </w:trPr>
        <w:tc>
          <w:tcPr>
            <w:tcW w:w="1731" w:type="dxa"/>
            <w:vAlign w:val="center"/>
          </w:tcPr>
          <w:p w14:paraId="058555C1" w14:textId="77777777" w:rsidR="00FB0EB3" w:rsidRPr="000B7C8B" w:rsidRDefault="00FB0EB3" w:rsidP="00FB0EB3">
            <w:pPr>
              <w:pStyle w:val="Bezmezer"/>
              <w:spacing w:line="276" w:lineRule="auto"/>
              <w:jc w:val="both"/>
            </w:pPr>
            <w:r w:rsidRPr="003E134D">
              <w:t>616T690=400X12</w:t>
            </w:r>
          </w:p>
        </w:tc>
        <w:tc>
          <w:tcPr>
            <w:tcW w:w="4957" w:type="dxa"/>
            <w:vAlign w:val="center"/>
          </w:tcPr>
          <w:p w14:paraId="673782FC" w14:textId="6CE920BD" w:rsidR="00FB0EB3" w:rsidRPr="000B7C8B" w:rsidRDefault="00FB0EB3" w:rsidP="00FB0EB3">
            <w:pPr>
              <w:pStyle w:val="Bezmezer"/>
              <w:spacing w:line="276" w:lineRule="auto"/>
              <w:jc w:val="both"/>
            </w:pPr>
            <w:proofErr w:type="spellStart"/>
            <w:r w:rsidRPr="000B7C8B">
              <w:t>Thermolyn</w:t>
            </w:r>
            <w:proofErr w:type="spellEnd"/>
            <w:r w:rsidRPr="000B7C8B">
              <w:t xml:space="preserve"> soft, černý </w:t>
            </w:r>
            <w:proofErr w:type="spellStart"/>
            <w:r w:rsidRPr="000B7C8B">
              <w:t>antibakter</w:t>
            </w:r>
            <w:proofErr w:type="spellEnd"/>
            <w:r w:rsidRPr="000B7C8B">
              <w:t>.</w:t>
            </w:r>
          </w:p>
        </w:tc>
        <w:tc>
          <w:tcPr>
            <w:tcW w:w="1583" w:type="dxa"/>
            <w:vAlign w:val="center"/>
          </w:tcPr>
          <w:p w14:paraId="57A8EE63" w14:textId="77777777" w:rsidR="00FB0EB3" w:rsidRPr="003E134D" w:rsidRDefault="00FB0EB3" w:rsidP="00371ADE">
            <w:pPr>
              <w:pStyle w:val="Bezmezer"/>
              <w:spacing w:line="276" w:lineRule="auto"/>
              <w:jc w:val="center"/>
            </w:pPr>
            <w:r w:rsidRPr="003E134D">
              <w:t>1</w:t>
            </w:r>
          </w:p>
        </w:tc>
      </w:tr>
    </w:tbl>
    <w:p w14:paraId="1470A148" w14:textId="77777777" w:rsidR="00FB0EB3" w:rsidRDefault="00FB0EB3" w:rsidP="00371ADE">
      <w:pPr>
        <w:pStyle w:val="Odstavecseseznamem1"/>
        <w:spacing w:after="160"/>
        <w:contextualSpacing w:val="0"/>
        <w:jc w:val="both"/>
        <w:rPr>
          <w:rFonts w:cstheme="minorHAnsi"/>
        </w:rPr>
      </w:pPr>
    </w:p>
    <w:p w14:paraId="5011212E" w14:textId="0A8810E9" w:rsidR="00C154E4" w:rsidRPr="002C0791" w:rsidRDefault="00CF268D" w:rsidP="002E143C">
      <w:pPr>
        <w:pStyle w:val="Odstavecseseznamem1"/>
        <w:numPr>
          <w:ilvl w:val="0"/>
          <w:numId w:val="4"/>
        </w:numPr>
        <w:spacing w:after="160"/>
        <w:ind w:left="426" w:hanging="426"/>
        <w:contextualSpacing w:val="0"/>
        <w:jc w:val="both"/>
        <w:rPr>
          <w:rFonts w:cstheme="minorHAnsi"/>
        </w:rPr>
      </w:pPr>
      <w:r w:rsidRPr="002C0791">
        <w:rPr>
          <w:rFonts w:cstheme="minorHAnsi"/>
        </w:rPr>
        <w:t>Strany dohody prohlašují, že touto dohodou jsou mezi nimi up</w:t>
      </w:r>
      <w:r w:rsidR="00A82897" w:rsidRPr="002C0791">
        <w:rPr>
          <w:rFonts w:cstheme="minorHAnsi"/>
        </w:rPr>
        <w:t>ravena veškerá vzájemná práva a </w:t>
      </w:r>
      <w:r w:rsidRPr="002C0791">
        <w:rPr>
          <w:rFonts w:cstheme="minorHAnsi"/>
        </w:rPr>
        <w:t xml:space="preserve">povinnosti vyplývající ze vztahu specifikovaného v čl. II této dohody a již z titulu skutečností uvedených v čl. II </w:t>
      </w:r>
      <w:proofErr w:type="gramStart"/>
      <w:r w:rsidRPr="002C0791">
        <w:rPr>
          <w:rFonts w:cstheme="minorHAnsi"/>
        </w:rPr>
        <w:t>této</w:t>
      </w:r>
      <w:proofErr w:type="gramEnd"/>
      <w:r w:rsidRPr="002C0791">
        <w:rPr>
          <w:rFonts w:cstheme="minorHAnsi"/>
        </w:rPr>
        <w:t xml:space="preserve"> dohody nemají vůči sobě žádných závazků a pohledávek. </w:t>
      </w:r>
    </w:p>
    <w:p w14:paraId="55EF3A1B" w14:textId="2E634519" w:rsidR="005B2F3A" w:rsidRPr="002C0791" w:rsidRDefault="00CF268D" w:rsidP="002623A2">
      <w:pPr>
        <w:pStyle w:val="Odstavecseseznamem1"/>
        <w:widowControl w:val="0"/>
        <w:numPr>
          <w:ilvl w:val="0"/>
          <w:numId w:val="4"/>
        </w:numPr>
        <w:autoSpaceDE w:val="0"/>
        <w:autoSpaceDN w:val="0"/>
        <w:adjustRightInd w:val="0"/>
        <w:spacing w:after="160"/>
        <w:ind w:left="426" w:hanging="426"/>
        <w:contextualSpacing w:val="0"/>
        <w:jc w:val="both"/>
        <w:rPr>
          <w:rFonts w:cstheme="minorHAnsi"/>
        </w:rPr>
      </w:pPr>
      <w:r w:rsidRPr="002C0791">
        <w:rPr>
          <w:rFonts w:eastAsia="Calibri" w:cstheme="minorHAnsi"/>
        </w:rPr>
        <w:t>Žádná ze stran dohody nemá vůči jakékoli jiné straně dohody právo na náhradu nákladů právního zastoupení v souvislosti s uplatňováním nebo obranou proti jakýmkoli sporným právům</w:t>
      </w:r>
      <w:r w:rsidR="004E306A" w:rsidRPr="002C0791">
        <w:rPr>
          <w:rFonts w:eastAsia="Calibri" w:cstheme="minorHAnsi"/>
        </w:rPr>
        <w:t>.</w:t>
      </w:r>
    </w:p>
    <w:p w14:paraId="452A0C87" w14:textId="77777777" w:rsidR="00C154E4" w:rsidRPr="002C0791" w:rsidRDefault="00CF268D" w:rsidP="003E6E51">
      <w:pPr>
        <w:pStyle w:val="Odstavecseseznamem1"/>
        <w:widowControl w:val="0"/>
        <w:numPr>
          <w:ilvl w:val="0"/>
          <w:numId w:val="1"/>
        </w:numPr>
        <w:autoSpaceDE w:val="0"/>
        <w:autoSpaceDN w:val="0"/>
        <w:adjustRightInd w:val="0"/>
        <w:spacing w:before="240" w:after="160"/>
        <w:ind w:left="714" w:hanging="357"/>
        <w:contextualSpacing w:val="0"/>
        <w:jc w:val="center"/>
        <w:rPr>
          <w:rFonts w:eastAsia="Calibri" w:cstheme="minorHAnsi"/>
          <w:b/>
        </w:rPr>
      </w:pPr>
      <w:r w:rsidRPr="002C0791">
        <w:rPr>
          <w:rFonts w:eastAsia="Calibri" w:cstheme="minorHAnsi"/>
          <w:b/>
        </w:rPr>
        <w:t>Povinnost mlčenlivosti</w:t>
      </w:r>
    </w:p>
    <w:p w14:paraId="792F62A4" w14:textId="77777777" w:rsidR="00C154E4" w:rsidRPr="002C0791" w:rsidRDefault="00CF268D" w:rsidP="002E143C">
      <w:pPr>
        <w:pStyle w:val="Odstavecseseznamem1"/>
        <w:numPr>
          <w:ilvl w:val="0"/>
          <w:numId w:val="5"/>
        </w:numPr>
        <w:spacing w:after="160"/>
        <w:ind w:left="426" w:hanging="426"/>
        <w:contextualSpacing w:val="0"/>
        <w:jc w:val="both"/>
        <w:rPr>
          <w:rFonts w:eastAsia="Calibri" w:cstheme="minorHAnsi"/>
        </w:rPr>
      </w:pPr>
      <w:r w:rsidRPr="002C0791">
        <w:rPr>
          <w:rFonts w:eastAsia="Calibri" w:cstheme="minorHAnsi"/>
        </w:rPr>
        <w:t xml:space="preserve">Žádná ze stran dohody nesmí jakékoli jiné osobě či osobám sdělit, zveřejnit nebo jinak zpřístupnit, popřípadě komentovat v jakékoli formě informace o konkrétních podmínkách narovnání podle této dohody, </w:t>
      </w:r>
      <w:r w:rsidRPr="002C0791">
        <w:rPr>
          <w:rFonts w:cstheme="minorHAnsi"/>
        </w:rPr>
        <w:t xml:space="preserve">a to s výjimkou prosté informace, že došlo k jejich smírnému řešení. </w:t>
      </w:r>
      <w:bookmarkStart w:id="0" w:name="_Hlk14467742"/>
    </w:p>
    <w:p w14:paraId="29E83859" w14:textId="77777777" w:rsidR="00C154E4" w:rsidRPr="002C0791" w:rsidRDefault="00CF268D" w:rsidP="002E143C">
      <w:pPr>
        <w:pStyle w:val="Odstavecseseznamem1"/>
        <w:numPr>
          <w:ilvl w:val="0"/>
          <w:numId w:val="5"/>
        </w:numPr>
        <w:spacing w:after="160"/>
        <w:ind w:left="426" w:hanging="426"/>
        <w:contextualSpacing w:val="0"/>
        <w:jc w:val="both"/>
        <w:rPr>
          <w:rFonts w:eastAsia="Calibri" w:cstheme="minorHAnsi"/>
        </w:rPr>
      </w:pPr>
      <w:r w:rsidRPr="002C0791">
        <w:rPr>
          <w:rFonts w:eastAsia="Calibri" w:cstheme="minorHAnsi"/>
        </w:rPr>
        <w:t>Povinnost mlčenlivosti podle odst. 1 tohoto článku se nevztahuje na případy, kdy kterékoli ze stran dohody vznikne povinnost sdělit informace, které jsou kryty závazkem mlčenlivosti dle tohoto článku, na základě právního předpisu.</w:t>
      </w:r>
    </w:p>
    <w:bookmarkEnd w:id="0"/>
    <w:p w14:paraId="5594FACB" w14:textId="4C5127E6" w:rsidR="005B2F3A" w:rsidRPr="002C0791" w:rsidRDefault="00CF268D" w:rsidP="002623A2">
      <w:pPr>
        <w:pStyle w:val="Odstavecseseznamem1"/>
        <w:numPr>
          <w:ilvl w:val="0"/>
          <w:numId w:val="5"/>
        </w:numPr>
        <w:ind w:left="425" w:hanging="425"/>
        <w:contextualSpacing w:val="0"/>
        <w:jc w:val="both"/>
        <w:rPr>
          <w:rFonts w:eastAsia="Calibri" w:cstheme="minorHAnsi"/>
        </w:rPr>
      </w:pPr>
      <w:r w:rsidRPr="002C0791">
        <w:rPr>
          <w:rFonts w:cstheme="minorHAnsi"/>
          <w:shd w:val="clear" w:color="auto" w:fill="FFFFFF"/>
        </w:rPr>
        <w:t xml:space="preserve">Pro případ, že kterákoli strana této dohody prokazatelně poruší odst. 1 tohoto článku, souhlasí všechny strany této dohody, aby společně nebo každá zvlášť zveřejnili </w:t>
      </w:r>
      <w:proofErr w:type="gramStart"/>
      <w:r w:rsidRPr="002C0791">
        <w:rPr>
          <w:rFonts w:cstheme="minorHAnsi"/>
          <w:shd w:val="clear" w:color="auto" w:fill="FFFFFF"/>
        </w:rPr>
        <w:t>či</w:t>
      </w:r>
      <w:proofErr w:type="gramEnd"/>
      <w:r w:rsidRPr="002C0791">
        <w:rPr>
          <w:rFonts w:cstheme="minorHAnsi"/>
          <w:shd w:val="clear" w:color="auto" w:fill="FFFFFF"/>
        </w:rPr>
        <w:t xml:space="preserve"> umožnili zveřejnění informací souvisejících </w:t>
      </w:r>
      <w:r w:rsidRPr="002C0791">
        <w:rPr>
          <w:rFonts w:eastAsia="Calibri" w:cstheme="minorHAnsi"/>
        </w:rPr>
        <w:t>s událostmi popsanými v čl. II této dohody</w:t>
      </w:r>
      <w:r w:rsidRPr="002C0791">
        <w:rPr>
          <w:rFonts w:cstheme="minorHAnsi"/>
          <w:shd w:val="clear" w:color="auto" w:fill="FFFFFF"/>
        </w:rPr>
        <w:t xml:space="preserve"> a které se </w:t>
      </w:r>
      <w:proofErr w:type="gramStart"/>
      <w:r w:rsidRPr="002C0791">
        <w:rPr>
          <w:rFonts w:cstheme="minorHAnsi"/>
          <w:shd w:val="clear" w:color="auto" w:fill="FFFFFF"/>
        </w:rPr>
        <w:t>týkají</w:t>
      </w:r>
      <w:proofErr w:type="gramEnd"/>
      <w:r w:rsidRPr="002C0791">
        <w:rPr>
          <w:rFonts w:cstheme="minorHAnsi"/>
          <w:shd w:val="clear" w:color="auto" w:fill="FFFFFF"/>
        </w:rPr>
        <w:t xml:space="preserve"> jakékoli strany této dohody, a to v rozsahu, který budou ostatní strany této d</w:t>
      </w:r>
      <w:r w:rsidR="00A82897" w:rsidRPr="002C0791">
        <w:rPr>
          <w:rFonts w:cstheme="minorHAnsi"/>
          <w:shd w:val="clear" w:color="auto" w:fill="FFFFFF"/>
        </w:rPr>
        <w:t>ohody považovat za nezbytný pro </w:t>
      </w:r>
      <w:r w:rsidRPr="002C0791">
        <w:rPr>
          <w:rFonts w:cstheme="minorHAnsi"/>
          <w:shd w:val="clear" w:color="auto" w:fill="FFFFFF"/>
        </w:rPr>
        <w:t>uplatnění svých oprávněných zájmů.</w:t>
      </w:r>
    </w:p>
    <w:p w14:paraId="73ED797C" w14:textId="77777777" w:rsidR="00C154E4" w:rsidRPr="002C0791" w:rsidRDefault="00CF268D" w:rsidP="003E6E51">
      <w:pPr>
        <w:pStyle w:val="Odstavecseseznamem1"/>
        <w:widowControl w:val="0"/>
        <w:numPr>
          <w:ilvl w:val="0"/>
          <w:numId w:val="1"/>
        </w:numPr>
        <w:autoSpaceDE w:val="0"/>
        <w:autoSpaceDN w:val="0"/>
        <w:adjustRightInd w:val="0"/>
        <w:spacing w:before="240" w:after="160"/>
        <w:ind w:left="714" w:hanging="357"/>
        <w:contextualSpacing w:val="0"/>
        <w:jc w:val="center"/>
        <w:rPr>
          <w:rFonts w:eastAsia="Calibri" w:cstheme="minorHAnsi"/>
          <w:b/>
          <w:bCs/>
        </w:rPr>
      </w:pPr>
      <w:r w:rsidRPr="002C0791">
        <w:rPr>
          <w:rFonts w:eastAsia="Calibri" w:cstheme="minorHAnsi"/>
          <w:b/>
        </w:rPr>
        <w:t>Závěrečná</w:t>
      </w:r>
      <w:r w:rsidRPr="002C0791">
        <w:rPr>
          <w:rFonts w:eastAsia="Calibri" w:cstheme="minorHAnsi"/>
          <w:b/>
          <w:bCs/>
        </w:rPr>
        <w:t xml:space="preserve"> ujednání</w:t>
      </w:r>
    </w:p>
    <w:p w14:paraId="785A8D18" w14:textId="2FE4F4BE" w:rsidR="00C154E4" w:rsidRPr="002C0791" w:rsidRDefault="00CF268D" w:rsidP="002E143C">
      <w:pPr>
        <w:pStyle w:val="Odstavecseseznamem1"/>
        <w:widowControl w:val="0"/>
        <w:numPr>
          <w:ilvl w:val="0"/>
          <w:numId w:val="6"/>
        </w:numPr>
        <w:autoSpaceDE w:val="0"/>
        <w:autoSpaceDN w:val="0"/>
        <w:adjustRightInd w:val="0"/>
        <w:spacing w:after="160"/>
        <w:ind w:left="426" w:hanging="426"/>
        <w:contextualSpacing w:val="0"/>
        <w:jc w:val="both"/>
        <w:rPr>
          <w:rFonts w:eastAsia="Calibri" w:cstheme="minorHAnsi"/>
        </w:rPr>
      </w:pPr>
      <w:r w:rsidRPr="002C0791">
        <w:rPr>
          <w:rFonts w:eastAsia="Calibri" w:cstheme="minorHAnsi"/>
        </w:rPr>
        <w:t xml:space="preserve">Tato dohoda nabývá platnosti </w:t>
      </w:r>
      <w:r w:rsidR="002D66A1" w:rsidRPr="002C0791">
        <w:rPr>
          <w:rFonts w:eastAsia="Calibri" w:cstheme="minorHAnsi"/>
        </w:rPr>
        <w:t>dnem jejího podpisu oběma stranami dohody</w:t>
      </w:r>
      <w:r w:rsidR="002D43EF" w:rsidRPr="002C0791">
        <w:rPr>
          <w:rFonts w:eastAsia="Calibri" w:cstheme="minorHAnsi"/>
        </w:rPr>
        <w:t xml:space="preserve"> a účinnosti zveřejněním v registru smluv podle zákona č. 340/2015 Sb., o registru smluv</w:t>
      </w:r>
      <w:r w:rsidR="004A5F0F" w:rsidRPr="002C0791">
        <w:rPr>
          <w:rFonts w:eastAsia="Calibri" w:cstheme="minorHAnsi"/>
        </w:rPr>
        <w:t>.</w:t>
      </w:r>
      <w:r w:rsidRPr="002C0791">
        <w:rPr>
          <w:rFonts w:eastAsia="Calibri" w:cstheme="minorHAnsi"/>
        </w:rPr>
        <w:t xml:space="preserve"> </w:t>
      </w:r>
    </w:p>
    <w:p w14:paraId="44E3C615" w14:textId="784D0401" w:rsidR="00C154E4" w:rsidRPr="002C0791" w:rsidRDefault="00CF268D" w:rsidP="002E143C">
      <w:pPr>
        <w:pStyle w:val="Odstavecseseznamem1"/>
        <w:widowControl w:val="0"/>
        <w:numPr>
          <w:ilvl w:val="0"/>
          <w:numId w:val="6"/>
        </w:numPr>
        <w:autoSpaceDE w:val="0"/>
        <w:autoSpaceDN w:val="0"/>
        <w:adjustRightInd w:val="0"/>
        <w:spacing w:after="160"/>
        <w:ind w:left="426" w:hanging="426"/>
        <w:contextualSpacing w:val="0"/>
        <w:jc w:val="both"/>
        <w:rPr>
          <w:rFonts w:eastAsia="Calibri" w:cstheme="minorHAnsi"/>
        </w:rPr>
      </w:pPr>
      <w:r w:rsidRPr="002C0791">
        <w:rPr>
          <w:rFonts w:eastAsia="Calibri" w:cstheme="minorHAnsi"/>
        </w:rPr>
        <w:t>Tato dohoda je vyhotovena v</w:t>
      </w:r>
      <w:r w:rsidR="002D66A1" w:rsidRPr="002C0791">
        <w:rPr>
          <w:rFonts w:eastAsia="Calibri" w:cstheme="minorHAnsi"/>
        </w:rPr>
        <w:t>e dvou</w:t>
      </w:r>
      <w:r w:rsidR="004A5F0F" w:rsidRPr="002C0791">
        <w:rPr>
          <w:rFonts w:eastAsia="Calibri" w:cstheme="minorHAnsi"/>
        </w:rPr>
        <w:t xml:space="preserve"> </w:t>
      </w:r>
      <w:r w:rsidRPr="002C0791">
        <w:rPr>
          <w:rFonts w:eastAsia="Calibri" w:cstheme="minorHAnsi"/>
        </w:rPr>
        <w:t xml:space="preserve">originálech, </w:t>
      </w:r>
      <w:r w:rsidR="002D66A1" w:rsidRPr="002C0791">
        <w:rPr>
          <w:rFonts w:eastAsia="Calibri" w:cstheme="minorHAnsi"/>
        </w:rPr>
        <w:t>přičemž každá ze stran dohody obdrží po jednom vyhotovení.</w:t>
      </w:r>
      <w:r w:rsidRPr="002C0791">
        <w:rPr>
          <w:rFonts w:eastAsia="Calibri" w:cstheme="minorHAnsi"/>
        </w:rPr>
        <w:t xml:space="preserve"> </w:t>
      </w:r>
    </w:p>
    <w:p w14:paraId="7132F0E9" w14:textId="77777777" w:rsidR="00C154E4" w:rsidRPr="002C0791" w:rsidRDefault="00CF268D" w:rsidP="002E143C">
      <w:pPr>
        <w:pStyle w:val="Odstavecseseznamem1"/>
        <w:numPr>
          <w:ilvl w:val="0"/>
          <w:numId w:val="6"/>
        </w:numPr>
        <w:spacing w:after="160"/>
        <w:ind w:left="426" w:hanging="426"/>
        <w:contextualSpacing w:val="0"/>
        <w:jc w:val="both"/>
        <w:rPr>
          <w:rFonts w:eastAsia="Calibri" w:cstheme="minorHAnsi"/>
        </w:rPr>
      </w:pPr>
      <w:r w:rsidRPr="002C0791">
        <w:rPr>
          <w:rFonts w:eastAsia="Calibri" w:cstheme="minorHAnsi"/>
        </w:rPr>
        <w:t xml:space="preserve">Jestliže kterákoliv ze stran dohody neuplatní nárok nebo nevykoná právo podle této dohody, nebo je vykoná se zpožděním či pouze částečně, nebude takovéto jednání jakékoliv ze stran dohody znamenat vzdání se těchto nároků nebo práv. Vzdání se práva z titulu porušení této dohody nebo práva na nápravu anebo jakéhokoliv jiného práva podle této dohody musí být vyhotoveno písemně a podepsáno stranou dohody, která takové vzdání se činí.  </w:t>
      </w:r>
    </w:p>
    <w:p w14:paraId="23975CB3" w14:textId="77777777" w:rsidR="002623A2" w:rsidRPr="002C0791" w:rsidRDefault="00D53317" w:rsidP="00D53317">
      <w:pPr>
        <w:pStyle w:val="Odstavecseseznamem1"/>
        <w:numPr>
          <w:ilvl w:val="0"/>
          <w:numId w:val="6"/>
        </w:numPr>
        <w:spacing w:after="160"/>
        <w:ind w:left="426"/>
        <w:contextualSpacing w:val="0"/>
        <w:jc w:val="both"/>
        <w:rPr>
          <w:rFonts w:eastAsia="Calibri" w:cstheme="minorHAnsi"/>
        </w:rPr>
      </w:pPr>
      <w:r w:rsidRPr="002C0791">
        <w:rPr>
          <w:rFonts w:eastAsia="Calibri" w:cstheme="minorHAnsi"/>
        </w:rPr>
        <w:t xml:space="preserve">V případě, že </w:t>
      </w:r>
    </w:p>
    <w:p w14:paraId="3C7DD28D" w14:textId="2C78F7B3" w:rsidR="002623A2" w:rsidRDefault="00D53317" w:rsidP="002623A2">
      <w:pPr>
        <w:pStyle w:val="Odstavecseseznamem1"/>
        <w:numPr>
          <w:ilvl w:val="1"/>
          <w:numId w:val="6"/>
        </w:numPr>
        <w:spacing w:after="160"/>
        <w:ind w:left="851"/>
        <w:contextualSpacing w:val="0"/>
        <w:jc w:val="both"/>
        <w:rPr>
          <w:rFonts w:eastAsia="Calibri" w:cstheme="minorHAnsi"/>
        </w:rPr>
      </w:pPr>
      <w:r w:rsidRPr="002C0791">
        <w:rPr>
          <w:rFonts w:eastAsia="Calibri" w:cstheme="minorHAnsi"/>
        </w:rPr>
        <w:t xml:space="preserve">nebude z jakéhokoli důvodu možné uzavřít kupní smlouvu, </w:t>
      </w:r>
    </w:p>
    <w:p w14:paraId="37C36133" w14:textId="56B232B6" w:rsidR="007410E2" w:rsidRPr="002C0791" w:rsidRDefault="007410E2" w:rsidP="002623A2">
      <w:pPr>
        <w:pStyle w:val="Odstavecseseznamem1"/>
        <w:numPr>
          <w:ilvl w:val="1"/>
          <w:numId w:val="6"/>
        </w:numPr>
        <w:spacing w:after="160"/>
        <w:ind w:left="851"/>
        <w:contextualSpacing w:val="0"/>
        <w:jc w:val="both"/>
        <w:rPr>
          <w:rFonts w:eastAsia="Calibri" w:cstheme="minorHAnsi"/>
        </w:rPr>
      </w:pPr>
      <w:r>
        <w:rPr>
          <w:rFonts w:eastAsia="Calibri" w:cstheme="minorHAnsi"/>
        </w:rPr>
        <w:lastRenderedPageBreak/>
        <w:t xml:space="preserve">nebo pan </w:t>
      </w:r>
      <w:r w:rsidR="009F0D4D">
        <w:rPr>
          <w:rFonts w:eastAsia="Calibri" w:cstheme="minorHAnsi"/>
        </w:rPr>
        <w:t>***</w:t>
      </w:r>
      <w:r>
        <w:rPr>
          <w:rFonts w:eastAsia="Calibri" w:cstheme="minorHAnsi"/>
        </w:rPr>
        <w:t xml:space="preserve"> nevydá HL ve stanovené lhůtě</w:t>
      </w:r>
      <w:r w:rsidR="00000DF9">
        <w:rPr>
          <w:rFonts w:eastAsia="Calibri" w:cstheme="minorHAnsi"/>
        </w:rPr>
        <w:t xml:space="preserve"> </w:t>
      </w:r>
      <w:r w:rsidR="000745BA">
        <w:rPr>
          <w:rFonts w:eastAsia="Calibri" w:cstheme="minorHAnsi"/>
        </w:rPr>
        <w:t xml:space="preserve">veškerá komponenta tvořící </w:t>
      </w:r>
      <w:r>
        <w:rPr>
          <w:rFonts w:eastAsia="Calibri" w:cstheme="minorHAnsi"/>
        </w:rPr>
        <w:t>část komponent, kterou má při podpisu této dohody v</w:t>
      </w:r>
      <w:r w:rsidR="009567F9">
        <w:rPr>
          <w:rFonts w:eastAsia="Calibri" w:cstheme="minorHAnsi"/>
        </w:rPr>
        <w:t> </w:t>
      </w:r>
      <w:r>
        <w:rPr>
          <w:rFonts w:eastAsia="Calibri" w:cstheme="minorHAnsi"/>
        </w:rPr>
        <w:t>držbě</w:t>
      </w:r>
      <w:r w:rsidR="009567F9">
        <w:rPr>
          <w:rFonts w:eastAsia="Calibri" w:cstheme="minorHAnsi"/>
        </w:rPr>
        <w:t xml:space="preserve"> a kterou má povinnost HL vydat dle této dohody</w:t>
      </w:r>
      <w:r>
        <w:rPr>
          <w:rFonts w:eastAsia="Calibri" w:cstheme="minorHAnsi"/>
        </w:rPr>
        <w:t>,</w:t>
      </w:r>
    </w:p>
    <w:p w14:paraId="0FBFE80B" w14:textId="384C685D" w:rsidR="002623A2" w:rsidRPr="002C0791" w:rsidRDefault="00D53317" w:rsidP="002623A2">
      <w:pPr>
        <w:pStyle w:val="Odstavecseseznamem1"/>
        <w:numPr>
          <w:ilvl w:val="1"/>
          <w:numId w:val="6"/>
        </w:numPr>
        <w:spacing w:after="160"/>
        <w:ind w:left="851"/>
        <w:contextualSpacing w:val="0"/>
        <w:jc w:val="both"/>
        <w:rPr>
          <w:rFonts w:eastAsia="Calibri" w:cstheme="minorHAnsi"/>
        </w:rPr>
      </w:pPr>
      <w:r w:rsidRPr="002C0791">
        <w:rPr>
          <w:rFonts w:eastAsia="Calibri" w:cstheme="minorHAnsi"/>
        </w:rPr>
        <w:t>nebo kupující spol. A</w:t>
      </w:r>
      <w:r w:rsidRPr="002C0791">
        <w:rPr>
          <w:rFonts w:cstheme="minorHAnsi"/>
        </w:rPr>
        <w:t> – ORTO</w:t>
      </w:r>
      <w:r w:rsidR="00616F7E">
        <w:rPr>
          <w:rFonts w:cstheme="minorHAnsi"/>
        </w:rPr>
        <w:t xml:space="preserve"> </w:t>
      </w:r>
      <w:r w:rsidRPr="002C0791">
        <w:rPr>
          <w:rFonts w:cstheme="minorHAnsi"/>
        </w:rPr>
        <w:t xml:space="preserve">nesplní své závazky vyplývající z kupní smlouvy a </w:t>
      </w:r>
      <w:r w:rsidR="00D40C46" w:rsidRPr="007410E2">
        <w:rPr>
          <w:rFonts w:cstheme="minorHAnsi"/>
        </w:rPr>
        <w:t>HL</w:t>
      </w:r>
      <w:r w:rsidRPr="002C0791">
        <w:rPr>
          <w:rFonts w:cstheme="minorHAnsi"/>
        </w:rPr>
        <w:t xml:space="preserve"> tak neobdrží kupní cenu ve výši 54 196,68 Kč nebo její část, </w:t>
      </w:r>
    </w:p>
    <w:p w14:paraId="35A5A370" w14:textId="2AFD68FA" w:rsidR="002623A2" w:rsidRPr="002C0791" w:rsidRDefault="002623A2" w:rsidP="002623A2">
      <w:pPr>
        <w:pStyle w:val="Odstavecseseznamem1"/>
        <w:numPr>
          <w:ilvl w:val="1"/>
          <w:numId w:val="6"/>
        </w:numPr>
        <w:spacing w:after="160"/>
        <w:ind w:left="851"/>
        <w:contextualSpacing w:val="0"/>
        <w:jc w:val="both"/>
        <w:rPr>
          <w:rFonts w:eastAsia="Calibri" w:cstheme="minorHAnsi"/>
        </w:rPr>
      </w:pPr>
      <w:r w:rsidRPr="002C0791">
        <w:rPr>
          <w:rFonts w:cstheme="minorHAnsi"/>
        </w:rPr>
        <w:t>nebo jedna ze smluvních stran kupní smlouvy od kupní smlouvy z jakéhokoli důvodu odstoupí,</w:t>
      </w:r>
    </w:p>
    <w:p w14:paraId="731D29B6" w14:textId="07129D14" w:rsidR="002623A2" w:rsidRPr="002C0791" w:rsidRDefault="00D53317" w:rsidP="002623A2">
      <w:pPr>
        <w:pStyle w:val="Odstavecseseznamem1"/>
        <w:numPr>
          <w:ilvl w:val="1"/>
          <w:numId w:val="6"/>
        </w:numPr>
        <w:spacing w:after="160"/>
        <w:ind w:left="851"/>
        <w:contextualSpacing w:val="0"/>
        <w:jc w:val="both"/>
        <w:rPr>
          <w:rFonts w:eastAsia="Calibri" w:cstheme="minorHAnsi"/>
        </w:rPr>
      </w:pPr>
      <w:r w:rsidRPr="002C0791">
        <w:rPr>
          <w:rFonts w:cstheme="minorHAnsi"/>
        </w:rPr>
        <w:t xml:space="preserve">a pan </w:t>
      </w:r>
      <w:r w:rsidR="005F6C95">
        <w:rPr>
          <w:rFonts w:cstheme="minorHAnsi"/>
        </w:rPr>
        <w:t>***</w:t>
      </w:r>
      <w:r w:rsidRPr="002C0791">
        <w:rPr>
          <w:rFonts w:cstheme="minorHAnsi"/>
        </w:rPr>
        <w:t xml:space="preserve"> </w:t>
      </w:r>
      <w:r w:rsidRPr="007410E2">
        <w:rPr>
          <w:rFonts w:cstheme="minorHAnsi"/>
        </w:rPr>
        <w:t>HL</w:t>
      </w:r>
      <w:r w:rsidRPr="002C0791">
        <w:rPr>
          <w:rFonts w:cstheme="minorHAnsi"/>
        </w:rPr>
        <w:t xml:space="preserve"> neuhradí </w:t>
      </w:r>
      <w:r w:rsidR="005B2F3A" w:rsidRPr="002C0791">
        <w:rPr>
          <w:rFonts w:cstheme="minorHAnsi"/>
        </w:rPr>
        <w:t xml:space="preserve">celou či </w:t>
      </w:r>
      <w:r w:rsidRPr="002C0791">
        <w:rPr>
          <w:rFonts w:cstheme="minorHAnsi"/>
        </w:rPr>
        <w:t>zbývající část nárokov</w:t>
      </w:r>
      <w:r w:rsidR="00A138D7" w:rsidRPr="002C0791">
        <w:rPr>
          <w:rFonts w:cstheme="minorHAnsi"/>
        </w:rPr>
        <w:t>ané částky na náhradu škody do 7 </w:t>
      </w:r>
      <w:r w:rsidRPr="002C0791">
        <w:rPr>
          <w:rFonts w:cstheme="minorHAnsi"/>
        </w:rPr>
        <w:t>d</w:t>
      </w:r>
      <w:r w:rsidR="00A82897" w:rsidRPr="002C0791">
        <w:rPr>
          <w:rFonts w:cstheme="minorHAnsi"/>
        </w:rPr>
        <w:t xml:space="preserve">nů od výzvy k zaplacení stran </w:t>
      </w:r>
      <w:r w:rsidR="00A82897" w:rsidRPr="007410E2">
        <w:rPr>
          <w:rFonts w:cstheme="minorHAnsi"/>
        </w:rPr>
        <w:t>H</w:t>
      </w:r>
      <w:r w:rsidRPr="007410E2">
        <w:rPr>
          <w:rFonts w:cstheme="minorHAnsi"/>
        </w:rPr>
        <w:t>L</w:t>
      </w:r>
      <w:r w:rsidRPr="002C0791">
        <w:rPr>
          <w:rFonts w:cstheme="minorHAnsi"/>
        </w:rPr>
        <w:t xml:space="preserve"> v této souvislosti, </w:t>
      </w:r>
    </w:p>
    <w:p w14:paraId="3F951D61" w14:textId="6390407B" w:rsidR="00D53317" w:rsidRPr="002C0791" w:rsidRDefault="00A82897" w:rsidP="001652B4">
      <w:pPr>
        <w:pStyle w:val="Odstavecseseznamem1"/>
        <w:spacing w:after="160"/>
        <w:ind w:left="426"/>
        <w:contextualSpacing w:val="0"/>
        <w:jc w:val="both"/>
        <w:rPr>
          <w:rFonts w:eastAsia="Calibri" w:cstheme="minorHAnsi"/>
        </w:rPr>
      </w:pPr>
      <w:r w:rsidRPr="002C0791">
        <w:rPr>
          <w:rFonts w:cstheme="minorHAnsi"/>
        </w:rPr>
        <w:t xml:space="preserve">je </w:t>
      </w:r>
      <w:r w:rsidRPr="007410E2">
        <w:rPr>
          <w:rFonts w:cstheme="minorHAnsi"/>
        </w:rPr>
        <w:t>H</w:t>
      </w:r>
      <w:r w:rsidR="00D53317" w:rsidRPr="007410E2">
        <w:rPr>
          <w:rFonts w:cstheme="minorHAnsi"/>
        </w:rPr>
        <w:t>L</w:t>
      </w:r>
      <w:r w:rsidR="00D53317" w:rsidRPr="002C0791">
        <w:rPr>
          <w:rFonts w:cstheme="minorHAnsi"/>
        </w:rPr>
        <w:t xml:space="preserve"> oprávněna od této dohody odstoupit</w:t>
      </w:r>
      <w:r w:rsidR="001652B4" w:rsidRPr="002C0791">
        <w:rPr>
          <w:rFonts w:cstheme="minorHAnsi"/>
        </w:rPr>
        <w:t xml:space="preserve"> a dál se domáhat</w:t>
      </w:r>
      <w:r w:rsidRPr="002C0791">
        <w:rPr>
          <w:rFonts w:cstheme="minorHAnsi"/>
        </w:rPr>
        <w:t xml:space="preserve"> zaplacení nárokované částky na </w:t>
      </w:r>
      <w:r w:rsidR="001652B4" w:rsidRPr="002C0791">
        <w:rPr>
          <w:rFonts w:cstheme="minorHAnsi"/>
        </w:rPr>
        <w:t>náhradu škody</w:t>
      </w:r>
      <w:r w:rsidR="00D53317" w:rsidRPr="002C0791">
        <w:rPr>
          <w:rFonts w:cstheme="minorHAnsi"/>
        </w:rPr>
        <w:t>.</w:t>
      </w:r>
    </w:p>
    <w:p w14:paraId="4A512051" w14:textId="77777777" w:rsidR="00C154E4" w:rsidRPr="002C0791" w:rsidRDefault="00CF268D" w:rsidP="002E143C">
      <w:pPr>
        <w:pStyle w:val="Odstavecseseznamem1"/>
        <w:widowControl w:val="0"/>
        <w:numPr>
          <w:ilvl w:val="0"/>
          <w:numId w:val="6"/>
        </w:numPr>
        <w:autoSpaceDE w:val="0"/>
        <w:autoSpaceDN w:val="0"/>
        <w:adjustRightInd w:val="0"/>
        <w:spacing w:after="160"/>
        <w:ind w:left="426" w:hanging="426"/>
        <w:contextualSpacing w:val="0"/>
        <w:jc w:val="both"/>
        <w:rPr>
          <w:rFonts w:eastAsia="Calibri" w:cstheme="minorHAnsi"/>
        </w:rPr>
      </w:pPr>
      <w:r w:rsidRPr="002C0791">
        <w:rPr>
          <w:rFonts w:eastAsia="Calibri" w:cstheme="minorHAnsi"/>
        </w:rPr>
        <w:t>V případě, že se některé ustanovení této dohody ukáže neplatným, neúčinným či nevymahatelným anebo některé ustanovení chybí, zůstávají ostatní ustanovení této dohody touto skutečností nedotčena. Strany dohody se dohodnou na náhradě takového neplatného neúčinného či nevymahatelného ustanovení za ustanovení jiné, které nejlépe splňuje tytéž účely jako ustanovení neplatné, neúčinné a nevymahatelné.</w:t>
      </w:r>
    </w:p>
    <w:p w14:paraId="25519F11" w14:textId="77777777" w:rsidR="00C154E4" w:rsidRPr="002C0791" w:rsidRDefault="00CF268D" w:rsidP="002E143C">
      <w:pPr>
        <w:pStyle w:val="Odstavecseseznamem1"/>
        <w:widowControl w:val="0"/>
        <w:numPr>
          <w:ilvl w:val="0"/>
          <w:numId w:val="6"/>
        </w:numPr>
        <w:autoSpaceDE w:val="0"/>
        <w:autoSpaceDN w:val="0"/>
        <w:adjustRightInd w:val="0"/>
        <w:spacing w:after="160"/>
        <w:ind w:left="426" w:hanging="426"/>
        <w:contextualSpacing w:val="0"/>
        <w:jc w:val="both"/>
        <w:rPr>
          <w:rFonts w:eastAsia="Calibri" w:cstheme="minorHAnsi"/>
        </w:rPr>
      </w:pPr>
      <w:r w:rsidRPr="002C0791">
        <w:rPr>
          <w:rFonts w:eastAsia="Calibri" w:cstheme="minorHAnsi"/>
        </w:rPr>
        <w:t xml:space="preserve">Veškeré spory vzniklé z této dohody, na jejím základě nebo v souvislosti s ní, včetně sporů ohledně její platnosti, jejího ukončení, jejího porušení nebo práva, kterým se řídí, budou s konečnou platností řešeny prostřednictvím českých soudů. </w:t>
      </w:r>
    </w:p>
    <w:p w14:paraId="47500845" w14:textId="77777777" w:rsidR="00C154E4" w:rsidRPr="002C0791" w:rsidRDefault="00CF268D" w:rsidP="002E143C">
      <w:pPr>
        <w:pStyle w:val="Odstavecseseznamem1"/>
        <w:widowControl w:val="0"/>
        <w:numPr>
          <w:ilvl w:val="0"/>
          <w:numId w:val="6"/>
        </w:numPr>
        <w:autoSpaceDE w:val="0"/>
        <w:autoSpaceDN w:val="0"/>
        <w:adjustRightInd w:val="0"/>
        <w:spacing w:after="160"/>
        <w:ind w:left="426" w:hanging="426"/>
        <w:contextualSpacing w:val="0"/>
        <w:jc w:val="both"/>
        <w:rPr>
          <w:rFonts w:eastAsia="Calibri" w:cstheme="minorHAnsi"/>
        </w:rPr>
      </w:pPr>
      <w:r w:rsidRPr="002C0791">
        <w:rPr>
          <w:rFonts w:eastAsia="Calibri" w:cstheme="minorHAnsi"/>
        </w:rPr>
        <w:t xml:space="preserve">Veškeré změny a dodatky této dohody musí být v písemné podobě a na téže listině podepsány všemi stranami dohody. </w:t>
      </w:r>
    </w:p>
    <w:p w14:paraId="645A28A3" w14:textId="77777777" w:rsidR="00C154E4" w:rsidRPr="002C0791" w:rsidRDefault="00CF268D" w:rsidP="002E143C">
      <w:pPr>
        <w:pStyle w:val="Odstavecseseznamem1"/>
        <w:widowControl w:val="0"/>
        <w:numPr>
          <w:ilvl w:val="0"/>
          <w:numId w:val="6"/>
        </w:numPr>
        <w:autoSpaceDE w:val="0"/>
        <w:autoSpaceDN w:val="0"/>
        <w:adjustRightInd w:val="0"/>
        <w:spacing w:after="160"/>
        <w:ind w:left="426" w:hanging="426"/>
        <w:contextualSpacing w:val="0"/>
        <w:jc w:val="both"/>
        <w:rPr>
          <w:rFonts w:eastAsia="Calibri" w:cstheme="minorHAnsi"/>
        </w:rPr>
      </w:pPr>
      <w:r w:rsidRPr="002C0791">
        <w:rPr>
          <w:rFonts w:eastAsia="Calibri" w:cstheme="minorHAnsi"/>
        </w:rPr>
        <w:t xml:space="preserve">Tato dohoda, jakož i veškeré právní vztahy z ní vyplývající, nebo s touto dohodou související se řídí občanským zákoníkem. </w:t>
      </w:r>
    </w:p>
    <w:p w14:paraId="37D04012" w14:textId="594E2E2A" w:rsidR="00C154E4" w:rsidRPr="002C0791" w:rsidRDefault="00CF268D" w:rsidP="005B2F3A">
      <w:pPr>
        <w:pStyle w:val="Odstavecseseznamem1"/>
        <w:widowControl w:val="0"/>
        <w:numPr>
          <w:ilvl w:val="0"/>
          <w:numId w:val="6"/>
        </w:numPr>
        <w:autoSpaceDE w:val="0"/>
        <w:autoSpaceDN w:val="0"/>
        <w:adjustRightInd w:val="0"/>
        <w:spacing w:after="160"/>
        <w:ind w:left="426" w:hanging="426"/>
        <w:contextualSpacing w:val="0"/>
        <w:jc w:val="both"/>
        <w:rPr>
          <w:rFonts w:eastAsia="Calibri" w:cstheme="minorHAnsi"/>
        </w:rPr>
      </w:pPr>
      <w:r w:rsidRPr="002C0791">
        <w:rPr>
          <w:rFonts w:eastAsia="Calibri" w:cstheme="minorHAnsi"/>
        </w:rPr>
        <w:t>Strany dohody prohlašují, že se s obsahem dohody řádně seznámily, že byla sepsána dle jejich svobodné a vážné vůle a nebyla sjednána v tísni a za nápadně nevýhodných podmínek.</w:t>
      </w:r>
    </w:p>
    <w:p w14:paraId="274DEF67" w14:textId="77777777" w:rsidR="005B2F3A" w:rsidRPr="002C0791" w:rsidRDefault="005B2F3A" w:rsidP="005B2F3A">
      <w:pPr>
        <w:pStyle w:val="Odstavecseseznamem1"/>
        <w:widowControl w:val="0"/>
        <w:autoSpaceDE w:val="0"/>
        <w:autoSpaceDN w:val="0"/>
        <w:adjustRightInd w:val="0"/>
        <w:spacing w:after="160"/>
        <w:ind w:left="426"/>
        <w:contextualSpacing w:val="0"/>
        <w:jc w:val="both"/>
        <w:rPr>
          <w:rFonts w:eastAsia="Calibri" w:cs="Times New Roman"/>
        </w:rPr>
      </w:pPr>
    </w:p>
    <w:tbl>
      <w:tblPr>
        <w:tblStyle w:val="Mkatabulky"/>
        <w:tblpPr w:leftFromText="141" w:rightFromText="141" w:vertAnchor="text" w:horzAnchor="margin" w:tblpY="58"/>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4"/>
      </w:tblGrid>
      <w:tr w:rsidR="00F066CF" w14:paraId="0ED7C1CB" w14:textId="77777777" w:rsidTr="00F066CF">
        <w:tc>
          <w:tcPr>
            <w:tcW w:w="4673" w:type="dxa"/>
          </w:tcPr>
          <w:p w14:paraId="4D5B2D17" w14:textId="549728BB" w:rsidR="00F066CF" w:rsidRDefault="00F066CF" w:rsidP="00F066CF">
            <w:pPr>
              <w:widowControl w:val="0"/>
              <w:autoSpaceDE w:val="0"/>
              <w:autoSpaceDN w:val="0"/>
              <w:adjustRightInd w:val="0"/>
              <w:jc w:val="center"/>
              <w:rPr>
                <w:rFonts w:eastAsia="Calibri" w:cs="Times New Roman"/>
              </w:rPr>
            </w:pPr>
            <w:r>
              <w:rPr>
                <w:rFonts w:eastAsia="Calibri" w:cs="Times New Roman"/>
              </w:rPr>
              <w:t>V ___________ dne ___. ___. 202</w:t>
            </w:r>
            <w:r w:rsidR="006B4CE5">
              <w:rPr>
                <w:rFonts w:eastAsia="Calibri" w:cs="Times New Roman"/>
              </w:rPr>
              <w:t>3</w:t>
            </w:r>
          </w:p>
          <w:p w14:paraId="3DDDACEA" w14:textId="77777777" w:rsidR="00F066CF" w:rsidRDefault="00F066CF" w:rsidP="00F066CF">
            <w:pPr>
              <w:widowControl w:val="0"/>
              <w:autoSpaceDE w:val="0"/>
              <w:autoSpaceDN w:val="0"/>
              <w:adjustRightInd w:val="0"/>
              <w:jc w:val="center"/>
              <w:rPr>
                <w:rFonts w:eastAsia="Calibri" w:cs="Times New Roman"/>
              </w:rPr>
            </w:pPr>
          </w:p>
          <w:p w14:paraId="2473C5DF" w14:textId="77777777" w:rsidR="00F066CF" w:rsidRDefault="00F066CF" w:rsidP="00F066CF">
            <w:pPr>
              <w:widowControl w:val="0"/>
              <w:autoSpaceDE w:val="0"/>
              <w:autoSpaceDN w:val="0"/>
              <w:adjustRightInd w:val="0"/>
              <w:jc w:val="center"/>
              <w:rPr>
                <w:rFonts w:eastAsia="Calibri" w:cs="Times New Roman"/>
              </w:rPr>
            </w:pPr>
          </w:p>
          <w:p w14:paraId="087ACA77" w14:textId="6DA039BB" w:rsidR="00F066CF" w:rsidRDefault="00F066CF" w:rsidP="00F066CF">
            <w:pPr>
              <w:widowControl w:val="0"/>
              <w:autoSpaceDE w:val="0"/>
              <w:autoSpaceDN w:val="0"/>
              <w:adjustRightInd w:val="0"/>
              <w:jc w:val="center"/>
              <w:rPr>
                <w:rFonts w:eastAsia="Calibri" w:cs="Times New Roman"/>
              </w:rPr>
            </w:pPr>
            <w:r>
              <w:rPr>
                <w:rFonts w:eastAsia="Calibri" w:cs="Times New Roman"/>
              </w:rPr>
              <w:t>__________________________</w:t>
            </w:r>
          </w:p>
          <w:p w14:paraId="69B5F186" w14:textId="36D3A99B" w:rsidR="00F066CF" w:rsidRDefault="00F066CF" w:rsidP="00F066CF">
            <w:pPr>
              <w:pStyle w:val="Bezmezer"/>
              <w:spacing w:line="276" w:lineRule="auto"/>
              <w:jc w:val="center"/>
              <w:rPr>
                <w:b/>
              </w:rPr>
            </w:pPr>
            <w:r w:rsidRPr="009C0FC9">
              <w:rPr>
                <w:b/>
              </w:rPr>
              <w:t>Hamzova odborná léčebna pro děti a dospělé</w:t>
            </w:r>
          </w:p>
          <w:p w14:paraId="7D041A09" w14:textId="4D733220" w:rsidR="00F066CF" w:rsidRDefault="00DA5F32" w:rsidP="006B4CE5">
            <w:pPr>
              <w:jc w:val="center"/>
              <w:rPr>
                <w:rFonts w:ascii="Calibri" w:hAnsi="Calibri"/>
              </w:rPr>
            </w:pPr>
            <w:r>
              <w:rPr>
                <w:rFonts w:ascii="Calibri" w:hAnsi="Calibri"/>
              </w:rPr>
              <w:t>Z</w:t>
            </w:r>
            <w:r w:rsidR="00F066CF">
              <w:rPr>
                <w:rFonts w:ascii="Calibri" w:hAnsi="Calibri"/>
              </w:rPr>
              <w:t>astoupena</w:t>
            </w:r>
            <w:r>
              <w:rPr>
                <w:rFonts w:ascii="Calibri" w:hAnsi="Calibri"/>
              </w:rPr>
              <w:t>:</w:t>
            </w:r>
            <w:r w:rsidR="006B4CE5">
              <w:rPr>
                <w:rFonts w:ascii="Calibri" w:hAnsi="Calibri"/>
              </w:rPr>
              <w:t>*********</w:t>
            </w:r>
          </w:p>
        </w:tc>
        <w:tc>
          <w:tcPr>
            <w:tcW w:w="4394" w:type="dxa"/>
          </w:tcPr>
          <w:p w14:paraId="2167BB97" w14:textId="17A8144C" w:rsidR="00F066CF" w:rsidRDefault="00F066CF" w:rsidP="00F066CF">
            <w:pPr>
              <w:widowControl w:val="0"/>
              <w:autoSpaceDE w:val="0"/>
              <w:autoSpaceDN w:val="0"/>
              <w:adjustRightInd w:val="0"/>
              <w:jc w:val="center"/>
              <w:rPr>
                <w:rFonts w:eastAsia="Calibri" w:cs="Times New Roman"/>
              </w:rPr>
            </w:pPr>
            <w:r>
              <w:rPr>
                <w:rFonts w:eastAsia="Calibri" w:cs="Times New Roman"/>
              </w:rPr>
              <w:t>V ___________ dne ___. ___. 202</w:t>
            </w:r>
            <w:r w:rsidR="006B4CE5">
              <w:rPr>
                <w:rFonts w:eastAsia="Calibri" w:cs="Times New Roman"/>
              </w:rPr>
              <w:t>3</w:t>
            </w:r>
          </w:p>
          <w:p w14:paraId="23944E1F" w14:textId="77777777" w:rsidR="00F066CF" w:rsidRDefault="00F066CF" w:rsidP="00F066CF">
            <w:pPr>
              <w:widowControl w:val="0"/>
              <w:autoSpaceDE w:val="0"/>
              <w:autoSpaceDN w:val="0"/>
              <w:adjustRightInd w:val="0"/>
              <w:jc w:val="center"/>
              <w:rPr>
                <w:rFonts w:eastAsia="Calibri" w:cs="Times New Roman"/>
              </w:rPr>
            </w:pPr>
          </w:p>
          <w:p w14:paraId="27F9BBDF" w14:textId="77777777" w:rsidR="00F066CF" w:rsidRDefault="00F066CF" w:rsidP="00F066CF">
            <w:pPr>
              <w:widowControl w:val="0"/>
              <w:autoSpaceDE w:val="0"/>
              <w:autoSpaceDN w:val="0"/>
              <w:adjustRightInd w:val="0"/>
              <w:jc w:val="center"/>
              <w:rPr>
                <w:rFonts w:eastAsia="Calibri" w:cs="Times New Roman"/>
              </w:rPr>
            </w:pPr>
          </w:p>
          <w:p w14:paraId="32A91176" w14:textId="34FE67D0" w:rsidR="00F066CF" w:rsidRDefault="00F066CF" w:rsidP="00F066CF">
            <w:pPr>
              <w:widowControl w:val="0"/>
              <w:autoSpaceDE w:val="0"/>
              <w:autoSpaceDN w:val="0"/>
              <w:adjustRightInd w:val="0"/>
              <w:jc w:val="center"/>
              <w:rPr>
                <w:rFonts w:eastAsia="Calibri" w:cs="Times New Roman"/>
              </w:rPr>
            </w:pPr>
            <w:r>
              <w:rPr>
                <w:rFonts w:eastAsia="Calibri" w:cs="Times New Roman"/>
              </w:rPr>
              <w:t>__________________________</w:t>
            </w:r>
          </w:p>
          <w:p w14:paraId="1B0F9F3B" w14:textId="727DE9EF" w:rsidR="00F066CF" w:rsidRDefault="00CA0F90" w:rsidP="00F066CF">
            <w:pPr>
              <w:ind w:left="2160" w:hanging="2160"/>
              <w:jc w:val="center"/>
              <w:rPr>
                <w:rFonts w:ascii="Calibri" w:hAnsi="Calibri"/>
                <w:b/>
              </w:rPr>
            </w:pPr>
            <w:r>
              <w:rPr>
                <w:rFonts w:ascii="Calibri" w:hAnsi="Calibri"/>
                <w:b/>
              </w:rPr>
              <w:t>*******</w:t>
            </w:r>
            <w:bookmarkStart w:id="1" w:name="_GoBack"/>
            <w:bookmarkEnd w:id="1"/>
          </w:p>
          <w:p w14:paraId="415C5939" w14:textId="77777777" w:rsidR="00F066CF" w:rsidRDefault="00F066CF" w:rsidP="00F066CF">
            <w:pPr>
              <w:jc w:val="center"/>
              <w:rPr>
                <w:rFonts w:ascii="Calibri" w:hAnsi="Calibri"/>
              </w:rPr>
            </w:pPr>
          </w:p>
        </w:tc>
      </w:tr>
    </w:tbl>
    <w:p w14:paraId="0E6C3E6A" w14:textId="77777777" w:rsidR="00C154E4" w:rsidRDefault="00C154E4" w:rsidP="003F76AB">
      <w:pPr>
        <w:tabs>
          <w:tab w:val="left" w:pos="5529"/>
        </w:tabs>
        <w:jc w:val="both"/>
        <w:rPr>
          <w:rFonts w:eastAsia="Calibri" w:cs="Times New Roman"/>
          <w:bCs/>
        </w:rPr>
      </w:pPr>
    </w:p>
    <w:sectPr w:rsidR="00C154E4" w:rsidSect="000055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A716" w14:textId="77777777" w:rsidR="00962559" w:rsidRDefault="00962559">
      <w:pPr>
        <w:spacing w:line="240" w:lineRule="auto"/>
      </w:pPr>
      <w:r>
        <w:separator/>
      </w:r>
    </w:p>
  </w:endnote>
  <w:endnote w:type="continuationSeparator" w:id="0">
    <w:p w14:paraId="7F0B93B4" w14:textId="77777777" w:rsidR="00962559" w:rsidRDefault="00962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445353076"/>
    </w:sdtPr>
    <w:sdtEndPr/>
    <w:sdtContent>
      <w:sdt>
        <w:sdtPr>
          <w:rPr>
            <w:rFonts w:cstheme="minorHAnsi"/>
            <w:sz w:val="18"/>
            <w:szCs w:val="18"/>
          </w:rPr>
          <w:id w:val="1728636285"/>
        </w:sdtPr>
        <w:sdtEndPr/>
        <w:sdtContent>
          <w:p w14:paraId="61FA7AB4" w14:textId="684C9592" w:rsidR="005A5A38" w:rsidRDefault="00D504CA">
            <w:pPr>
              <w:pStyle w:val="Zpat"/>
              <w:jc w:val="center"/>
              <w:rPr>
                <w:rFonts w:cstheme="minorHAnsi"/>
                <w:sz w:val="18"/>
                <w:szCs w:val="18"/>
              </w:rPr>
            </w:pPr>
            <w:r>
              <w:rPr>
                <w:rFonts w:cstheme="minorHAnsi"/>
                <w:noProof/>
                <w:sz w:val="18"/>
                <w:szCs w:val="18"/>
                <w:lang w:eastAsia="cs-CZ"/>
              </w:rPr>
              <mc:AlternateContent>
                <mc:Choice Requires="wps">
                  <w:drawing>
                    <wp:anchor distT="0" distB="0" distL="114300" distR="114300" simplePos="0" relativeHeight="251658240" behindDoc="0" locked="0" layoutInCell="0" allowOverlap="1" wp14:anchorId="1B38C9B3" wp14:editId="6C9E9D7C">
                      <wp:simplePos x="0" y="0"/>
                      <wp:positionH relativeFrom="page">
                        <wp:posOffset>0</wp:posOffset>
                      </wp:positionH>
                      <wp:positionV relativeFrom="page">
                        <wp:posOffset>10227945</wp:posOffset>
                      </wp:positionV>
                      <wp:extent cx="7560310" cy="273685"/>
                      <wp:effectExtent l="0" t="0" r="2540" b="4445"/>
                      <wp:wrapNone/>
                      <wp:docPr id="1" name="MSIPCM60394cd38f3a43d7dac7beb7" descr="{&quot;HashCode&quot;:-193379662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8680" w14:textId="77777777" w:rsidR="00D504CA" w:rsidRPr="00D504CA" w:rsidRDefault="00D504CA" w:rsidP="00D504CA">
                                  <w:pPr>
                                    <w:rPr>
                                      <w:rFonts w:ascii="Calibri" w:hAnsi="Calibri" w:cs="Calibri"/>
                                      <w:color w:val="000000"/>
                                      <w:sz w:val="20"/>
                                    </w:rPr>
                                  </w:pPr>
                                  <w:r w:rsidRPr="00D504CA">
                                    <w:rPr>
                                      <w:rFonts w:ascii="Calibri" w:hAnsi="Calibri" w:cs="Calibri"/>
                                      <w:color w:val="000000"/>
                                      <w:sz w:val="20"/>
                                    </w:rPr>
                                    <w:t xml:space="preserve">Důvěrné / </w:t>
                                  </w:r>
                                  <w:proofErr w:type="spellStart"/>
                                  <w:r w:rsidRPr="00D504CA">
                                    <w:rPr>
                                      <w:rFonts w:ascii="Calibri" w:hAnsi="Calibri" w:cs="Calibri"/>
                                      <w:color w:val="000000"/>
                                      <w:sz w:val="20"/>
                                    </w:rPr>
                                    <w:t>Confidential</w:t>
                                  </w:r>
                                  <w:proofErr w:type="spellEnd"/>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8C9B3" id="_x0000_t202" coordsize="21600,21600" o:spt="202" path="m,l,21600r21600,l21600,xe">
                      <v:stroke joinstyle="miter"/>
                      <v:path gradientshapeok="t" o:connecttype="rect"/>
                    </v:shapetype>
                    <v:shape id="MSIPCM60394cd38f3a43d7dac7beb7" o:spid="_x0000_s1026" type="#_x0000_t202" alt="{&quot;HashCode&quot;:-1933796625,&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DkJp2COgMAALAGAAAOAAAAAAAAAAAAAAAAAC4CAABkcnMvZTJvRG9jLnhtbFBLAQIt&#10;ABQABgAIAAAAIQBuwW5T3QAAAAsBAAAPAAAAAAAAAAAAAAAAAJQFAABkcnMvZG93bnJldi54bWxQ&#10;SwUGAAAAAAQABADzAAAAngYAAAAA&#10;" o:allowincell="f" filled="f" stroked="f">
                      <v:textbox inset="20pt,0,,0">
                        <w:txbxContent>
                          <w:p w14:paraId="1C0C8680" w14:textId="77777777" w:rsidR="00D504CA" w:rsidRPr="00D504CA" w:rsidRDefault="00D504CA" w:rsidP="00D504CA">
                            <w:pPr>
                              <w:rPr>
                                <w:rFonts w:ascii="Calibri" w:hAnsi="Calibri" w:cs="Calibri"/>
                                <w:color w:val="000000"/>
                                <w:sz w:val="20"/>
                              </w:rPr>
                            </w:pPr>
                            <w:r w:rsidRPr="00D504CA">
                              <w:rPr>
                                <w:rFonts w:ascii="Calibri" w:hAnsi="Calibri" w:cs="Calibri"/>
                                <w:color w:val="000000"/>
                                <w:sz w:val="20"/>
                              </w:rPr>
                              <w:t xml:space="preserve">Důvěrné / </w:t>
                            </w:r>
                            <w:proofErr w:type="spellStart"/>
                            <w:r w:rsidRPr="00D504CA">
                              <w:rPr>
                                <w:rFonts w:ascii="Calibri" w:hAnsi="Calibri" w:cs="Calibri"/>
                                <w:color w:val="000000"/>
                                <w:sz w:val="20"/>
                              </w:rPr>
                              <w:t>Confidential</w:t>
                            </w:r>
                            <w:proofErr w:type="spellEnd"/>
                          </w:p>
                        </w:txbxContent>
                      </v:textbox>
                      <w10:wrap anchorx="page" anchory="page"/>
                    </v:shape>
                  </w:pict>
                </mc:Fallback>
              </mc:AlternateContent>
            </w:r>
            <w:r w:rsidR="005A5A38">
              <w:rPr>
                <w:rFonts w:cstheme="minorHAnsi"/>
                <w:sz w:val="18"/>
                <w:szCs w:val="18"/>
              </w:rPr>
              <w:t xml:space="preserve">Strana </w:t>
            </w:r>
            <w:r w:rsidR="005A5A38">
              <w:rPr>
                <w:rFonts w:cstheme="minorHAnsi"/>
                <w:b/>
                <w:bCs/>
                <w:sz w:val="18"/>
                <w:szCs w:val="18"/>
              </w:rPr>
              <w:fldChar w:fldCharType="begin"/>
            </w:r>
            <w:r w:rsidR="005A5A38">
              <w:rPr>
                <w:rFonts w:cstheme="minorHAnsi"/>
                <w:b/>
                <w:bCs/>
                <w:sz w:val="18"/>
                <w:szCs w:val="18"/>
              </w:rPr>
              <w:instrText>PAGE</w:instrText>
            </w:r>
            <w:r w:rsidR="005A5A38">
              <w:rPr>
                <w:rFonts w:cstheme="minorHAnsi"/>
                <w:b/>
                <w:bCs/>
                <w:sz w:val="18"/>
                <w:szCs w:val="18"/>
              </w:rPr>
              <w:fldChar w:fldCharType="separate"/>
            </w:r>
            <w:r w:rsidR="00CA0F90">
              <w:rPr>
                <w:rFonts w:cstheme="minorHAnsi"/>
                <w:b/>
                <w:bCs/>
                <w:noProof/>
                <w:sz w:val="18"/>
                <w:szCs w:val="18"/>
              </w:rPr>
              <w:t>4</w:t>
            </w:r>
            <w:r w:rsidR="005A5A38">
              <w:rPr>
                <w:rFonts w:cstheme="minorHAnsi"/>
                <w:b/>
                <w:bCs/>
                <w:sz w:val="18"/>
                <w:szCs w:val="18"/>
              </w:rPr>
              <w:fldChar w:fldCharType="end"/>
            </w:r>
            <w:r w:rsidR="005A5A38">
              <w:rPr>
                <w:rFonts w:cstheme="minorHAnsi"/>
                <w:sz w:val="18"/>
                <w:szCs w:val="18"/>
              </w:rPr>
              <w:t xml:space="preserve"> ze </w:t>
            </w:r>
            <w:r w:rsidR="005A5A38">
              <w:rPr>
                <w:rFonts w:cstheme="minorHAnsi"/>
                <w:b/>
                <w:bCs/>
                <w:sz w:val="18"/>
                <w:szCs w:val="18"/>
              </w:rPr>
              <w:fldChar w:fldCharType="begin"/>
            </w:r>
            <w:r w:rsidR="005A5A38">
              <w:rPr>
                <w:rFonts w:cstheme="minorHAnsi"/>
                <w:b/>
                <w:bCs/>
                <w:sz w:val="18"/>
                <w:szCs w:val="18"/>
              </w:rPr>
              <w:instrText>NUMPAGES</w:instrText>
            </w:r>
            <w:r w:rsidR="005A5A38">
              <w:rPr>
                <w:rFonts w:cstheme="minorHAnsi"/>
                <w:b/>
                <w:bCs/>
                <w:sz w:val="18"/>
                <w:szCs w:val="18"/>
              </w:rPr>
              <w:fldChar w:fldCharType="separate"/>
            </w:r>
            <w:r w:rsidR="00CA0F90">
              <w:rPr>
                <w:rFonts w:cstheme="minorHAnsi"/>
                <w:b/>
                <w:bCs/>
                <w:noProof/>
                <w:sz w:val="18"/>
                <w:szCs w:val="18"/>
              </w:rPr>
              <w:t>4</w:t>
            </w:r>
            <w:r w:rsidR="005A5A38">
              <w:rPr>
                <w:rFonts w:cstheme="minorHAnsi"/>
                <w:b/>
                <w:bCs/>
                <w:sz w:val="18"/>
                <w:szCs w:val="18"/>
              </w:rPr>
              <w:fldChar w:fldCharType="end"/>
            </w:r>
          </w:p>
        </w:sdtContent>
      </w:sdt>
    </w:sdtContent>
  </w:sdt>
  <w:p w14:paraId="614223BB" w14:textId="77777777" w:rsidR="005A5A38" w:rsidRDefault="005A5A38">
    <w:pPr>
      <w:pStyle w:val="Zpat"/>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25E99" w14:textId="77777777" w:rsidR="00962559" w:rsidRDefault="00962559">
      <w:pPr>
        <w:spacing w:line="240" w:lineRule="auto"/>
      </w:pPr>
      <w:r>
        <w:separator/>
      </w:r>
    </w:p>
  </w:footnote>
  <w:footnote w:type="continuationSeparator" w:id="0">
    <w:p w14:paraId="3E739DB7" w14:textId="77777777" w:rsidR="00962559" w:rsidRDefault="009625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600"/>
    <w:multiLevelType w:val="multilevel"/>
    <w:tmpl w:val="198E0600"/>
    <w:lvl w:ilvl="0">
      <w:start w:val="1"/>
      <w:numFmt w:val="decimal"/>
      <w:lvlText w:val="%1."/>
      <w:lvlJc w:val="left"/>
      <w:pPr>
        <w:ind w:left="720" w:hanging="360"/>
      </w:pPr>
      <w:rPr>
        <w:rFonts w:ascii="Calibri" w:eastAsia="Calibri"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9174B9"/>
    <w:multiLevelType w:val="multilevel"/>
    <w:tmpl w:val="59709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AD13CC"/>
    <w:multiLevelType w:val="multilevel"/>
    <w:tmpl w:val="37AD13CC"/>
    <w:lvl w:ilvl="0">
      <w:start w:val="1"/>
      <w:numFmt w:val="decimal"/>
      <w:lvlText w:val="%1."/>
      <w:lvlJc w:val="left"/>
      <w:pPr>
        <w:ind w:left="360"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3" w15:restartNumberingAfterBreak="0">
    <w:nsid w:val="4CA355F9"/>
    <w:multiLevelType w:val="multilevel"/>
    <w:tmpl w:val="4CA355F9"/>
    <w:lvl w:ilvl="0">
      <w:start w:val="1"/>
      <w:numFmt w:val="decimal"/>
      <w:lvlText w:val="%1."/>
      <w:lvlJc w:val="left"/>
      <w:pPr>
        <w:ind w:left="644" w:hanging="360"/>
      </w:pPr>
      <w:rPr>
        <w:rFonts w:ascii="Calibri" w:eastAsia="Calibri" w:hAnsi="Calibri"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6E856BC"/>
    <w:multiLevelType w:val="multilevel"/>
    <w:tmpl w:val="56E856BC"/>
    <w:lvl w:ilvl="0">
      <w:start w:val="1"/>
      <w:numFmt w:val="decimal"/>
      <w:lvlText w:val="%1."/>
      <w:lvlJc w:val="left"/>
      <w:pPr>
        <w:ind w:left="644" w:hanging="360"/>
      </w:pPr>
      <w:rPr>
        <w:rFonts w:asciiTheme="minorHAnsi" w:eastAsia="Calibri" w:hAnsiTheme="minorHAnsi"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63373D0"/>
    <w:multiLevelType w:val="multilevel"/>
    <w:tmpl w:val="663373D0"/>
    <w:lvl w:ilvl="0">
      <w:start w:val="1"/>
      <w:numFmt w:val="decimal"/>
      <w:lvlText w:val="%1."/>
      <w:lvlJc w:val="left"/>
      <w:pPr>
        <w:ind w:left="644" w:hanging="360"/>
      </w:pPr>
      <w:rPr>
        <w:rFonts w:asciiTheme="minorHAnsi" w:eastAsia="Calibri" w:hAnsiTheme="minorHAnsi"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7F0A69BF"/>
    <w:multiLevelType w:val="multilevel"/>
    <w:tmpl w:val="7F0A69B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E4"/>
    <w:rsid w:val="00000DF9"/>
    <w:rsid w:val="00005506"/>
    <w:rsid w:val="000231C8"/>
    <w:rsid w:val="00023FA7"/>
    <w:rsid w:val="00072E5D"/>
    <w:rsid w:val="000745BA"/>
    <w:rsid w:val="000B7C8B"/>
    <w:rsid w:val="000F0D54"/>
    <w:rsid w:val="000F2CF7"/>
    <w:rsid w:val="00100366"/>
    <w:rsid w:val="00101BE2"/>
    <w:rsid w:val="00105CB9"/>
    <w:rsid w:val="00111F52"/>
    <w:rsid w:val="00137318"/>
    <w:rsid w:val="00140C17"/>
    <w:rsid w:val="00145A4F"/>
    <w:rsid w:val="001652B4"/>
    <w:rsid w:val="00180595"/>
    <w:rsid w:val="00185867"/>
    <w:rsid w:val="001A0F9A"/>
    <w:rsid w:val="001C2FC2"/>
    <w:rsid w:val="001D0D8A"/>
    <w:rsid w:val="001E4CD9"/>
    <w:rsid w:val="002122B4"/>
    <w:rsid w:val="00230EE2"/>
    <w:rsid w:val="0024227C"/>
    <w:rsid w:val="00245217"/>
    <w:rsid w:val="002623A2"/>
    <w:rsid w:val="00270F77"/>
    <w:rsid w:val="00283DB1"/>
    <w:rsid w:val="0029047C"/>
    <w:rsid w:val="002925CF"/>
    <w:rsid w:val="002A1363"/>
    <w:rsid w:val="002B2B2C"/>
    <w:rsid w:val="002C0791"/>
    <w:rsid w:val="002D43EF"/>
    <w:rsid w:val="002D4831"/>
    <w:rsid w:val="002D66A1"/>
    <w:rsid w:val="002E143C"/>
    <w:rsid w:val="00320E9C"/>
    <w:rsid w:val="00332C32"/>
    <w:rsid w:val="00350AEA"/>
    <w:rsid w:val="00371ADE"/>
    <w:rsid w:val="003763CF"/>
    <w:rsid w:val="003779BE"/>
    <w:rsid w:val="003925B7"/>
    <w:rsid w:val="003B691D"/>
    <w:rsid w:val="003C1973"/>
    <w:rsid w:val="003C477C"/>
    <w:rsid w:val="003D1396"/>
    <w:rsid w:val="003E134D"/>
    <w:rsid w:val="003E4F46"/>
    <w:rsid w:val="003E6E51"/>
    <w:rsid w:val="003F2A4A"/>
    <w:rsid w:val="003F76AB"/>
    <w:rsid w:val="00400EE9"/>
    <w:rsid w:val="00414310"/>
    <w:rsid w:val="00416D5C"/>
    <w:rsid w:val="00433184"/>
    <w:rsid w:val="00435C41"/>
    <w:rsid w:val="00443274"/>
    <w:rsid w:val="00446C62"/>
    <w:rsid w:val="00453F64"/>
    <w:rsid w:val="00454EAF"/>
    <w:rsid w:val="00456E2B"/>
    <w:rsid w:val="00467A7B"/>
    <w:rsid w:val="004A5137"/>
    <w:rsid w:val="004A5F0F"/>
    <w:rsid w:val="004E306A"/>
    <w:rsid w:val="004F00C4"/>
    <w:rsid w:val="004F2F91"/>
    <w:rsid w:val="005075ED"/>
    <w:rsid w:val="005252C9"/>
    <w:rsid w:val="005635D6"/>
    <w:rsid w:val="005720A0"/>
    <w:rsid w:val="005812F0"/>
    <w:rsid w:val="00590C1D"/>
    <w:rsid w:val="005933C0"/>
    <w:rsid w:val="00594FDD"/>
    <w:rsid w:val="005A5A38"/>
    <w:rsid w:val="005B2F3A"/>
    <w:rsid w:val="005C2B57"/>
    <w:rsid w:val="005C43F9"/>
    <w:rsid w:val="005C5083"/>
    <w:rsid w:val="005F06A9"/>
    <w:rsid w:val="005F6C95"/>
    <w:rsid w:val="0061036C"/>
    <w:rsid w:val="00615672"/>
    <w:rsid w:val="006162FD"/>
    <w:rsid w:val="00616F7E"/>
    <w:rsid w:val="006240AC"/>
    <w:rsid w:val="006269EB"/>
    <w:rsid w:val="006340FF"/>
    <w:rsid w:val="006846E4"/>
    <w:rsid w:val="006A2D17"/>
    <w:rsid w:val="006B4CE5"/>
    <w:rsid w:val="006C22BE"/>
    <w:rsid w:val="006E207E"/>
    <w:rsid w:val="006F111B"/>
    <w:rsid w:val="00711215"/>
    <w:rsid w:val="00720336"/>
    <w:rsid w:val="00726C9E"/>
    <w:rsid w:val="007410E2"/>
    <w:rsid w:val="007543B4"/>
    <w:rsid w:val="007C7875"/>
    <w:rsid w:val="007D18C8"/>
    <w:rsid w:val="007E1BBE"/>
    <w:rsid w:val="007F0E82"/>
    <w:rsid w:val="0082178A"/>
    <w:rsid w:val="00836D69"/>
    <w:rsid w:val="0086002C"/>
    <w:rsid w:val="008A12CB"/>
    <w:rsid w:val="008B4A4C"/>
    <w:rsid w:val="008C3D5E"/>
    <w:rsid w:val="008C4C95"/>
    <w:rsid w:val="008D2C51"/>
    <w:rsid w:val="008D45C2"/>
    <w:rsid w:val="008E7E0D"/>
    <w:rsid w:val="008F51E3"/>
    <w:rsid w:val="009075E4"/>
    <w:rsid w:val="00934C3F"/>
    <w:rsid w:val="00953EE0"/>
    <w:rsid w:val="009567F9"/>
    <w:rsid w:val="00962559"/>
    <w:rsid w:val="00965B52"/>
    <w:rsid w:val="00980B29"/>
    <w:rsid w:val="009A7A92"/>
    <w:rsid w:val="009B7D2C"/>
    <w:rsid w:val="009C3FF1"/>
    <w:rsid w:val="009D1F93"/>
    <w:rsid w:val="009D506E"/>
    <w:rsid w:val="009E760B"/>
    <w:rsid w:val="009F0D4D"/>
    <w:rsid w:val="009F6E83"/>
    <w:rsid w:val="00A001E0"/>
    <w:rsid w:val="00A138D7"/>
    <w:rsid w:val="00A20431"/>
    <w:rsid w:val="00A72AB0"/>
    <w:rsid w:val="00A748AB"/>
    <w:rsid w:val="00A82897"/>
    <w:rsid w:val="00AA552E"/>
    <w:rsid w:val="00AB05DC"/>
    <w:rsid w:val="00AB3B3B"/>
    <w:rsid w:val="00AC1295"/>
    <w:rsid w:val="00AE594A"/>
    <w:rsid w:val="00B00106"/>
    <w:rsid w:val="00B112F7"/>
    <w:rsid w:val="00BF0FFF"/>
    <w:rsid w:val="00C04917"/>
    <w:rsid w:val="00C06B03"/>
    <w:rsid w:val="00C154E4"/>
    <w:rsid w:val="00C415E5"/>
    <w:rsid w:val="00C66983"/>
    <w:rsid w:val="00C7593A"/>
    <w:rsid w:val="00C760B4"/>
    <w:rsid w:val="00C77429"/>
    <w:rsid w:val="00C96CA2"/>
    <w:rsid w:val="00CA0F90"/>
    <w:rsid w:val="00CB6D50"/>
    <w:rsid w:val="00CB7A82"/>
    <w:rsid w:val="00CD219C"/>
    <w:rsid w:val="00CE70D0"/>
    <w:rsid w:val="00CF268D"/>
    <w:rsid w:val="00CF281A"/>
    <w:rsid w:val="00D007EE"/>
    <w:rsid w:val="00D20DB9"/>
    <w:rsid w:val="00D25415"/>
    <w:rsid w:val="00D35D15"/>
    <w:rsid w:val="00D37C41"/>
    <w:rsid w:val="00D40C46"/>
    <w:rsid w:val="00D46ACF"/>
    <w:rsid w:val="00D504CA"/>
    <w:rsid w:val="00D53317"/>
    <w:rsid w:val="00D61F38"/>
    <w:rsid w:val="00DA5F32"/>
    <w:rsid w:val="00DC6374"/>
    <w:rsid w:val="00DD6D67"/>
    <w:rsid w:val="00DE1E60"/>
    <w:rsid w:val="00DE208E"/>
    <w:rsid w:val="00DF2485"/>
    <w:rsid w:val="00E1145F"/>
    <w:rsid w:val="00E30F33"/>
    <w:rsid w:val="00E34EE3"/>
    <w:rsid w:val="00E567D6"/>
    <w:rsid w:val="00E90108"/>
    <w:rsid w:val="00EA0CB6"/>
    <w:rsid w:val="00EB641D"/>
    <w:rsid w:val="00ED1DCB"/>
    <w:rsid w:val="00F066CF"/>
    <w:rsid w:val="00F23621"/>
    <w:rsid w:val="00F26E09"/>
    <w:rsid w:val="00F32EE6"/>
    <w:rsid w:val="00F717B2"/>
    <w:rsid w:val="00F739B9"/>
    <w:rsid w:val="00FA0C04"/>
    <w:rsid w:val="00FA3788"/>
    <w:rsid w:val="00FB0EB3"/>
    <w:rsid w:val="00FE25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B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5506"/>
    <w:pPr>
      <w:spacing w:line="276" w:lineRule="auto"/>
    </w:pPr>
    <w:rPr>
      <w:rFonts w:asciiTheme="minorHAnsi" w:eastAsiaTheme="minorHAnsi" w:hAnsiTheme="minorHAnsi" w:cstheme="minorBid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qFormat/>
    <w:rsid w:val="00005506"/>
    <w:pPr>
      <w:spacing w:line="240" w:lineRule="auto"/>
    </w:pPr>
    <w:rPr>
      <w:rFonts w:ascii="Lucida Grande" w:hAnsi="Lucida Grande" w:cs="Lucida Grande"/>
      <w:sz w:val="18"/>
      <w:szCs w:val="18"/>
    </w:rPr>
  </w:style>
  <w:style w:type="paragraph" w:styleId="Textkomente">
    <w:name w:val="annotation text"/>
    <w:basedOn w:val="Normln"/>
    <w:link w:val="TextkomenteChar"/>
    <w:uiPriority w:val="99"/>
    <w:unhideWhenUsed/>
    <w:qFormat/>
    <w:rsid w:val="00005506"/>
    <w:pPr>
      <w:spacing w:line="240" w:lineRule="auto"/>
    </w:pPr>
    <w:rPr>
      <w:sz w:val="24"/>
      <w:szCs w:val="24"/>
    </w:rPr>
  </w:style>
  <w:style w:type="paragraph" w:styleId="Pedmtkomente">
    <w:name w:val="annotation subject"/>
    <w:basedOn w:val="Textkomente"/>
    <w:next w:val="Textkomente"/>
    <w:link w:val="PedmtkomenteChar"/>
    <w:uiPriority w:val="99"/>
    <w:unhideWhenUsed/>
    <w:qFormat/>
    <w:rsid w:val="00005506"/>
    <w:rPr>
      <w:b/>
      <w:bCs/>
      <w:sz w:val="20"/>
      <w:szCs w:val="20"/>
    </w:rPr>
  </w:style>
  <w:style w:type="paragraph" w:styleId="Zpat">
    <w:name w:val="footer"/>
    <w:basedOn w:val="Normln"/>
    <w:link w:val="ZpatChar"/>
    <w:uiPriority w:val="99"/>
    <w:unhideWhenUsed/>
    <w:qFormat/>
    <w:rsid w:val="00005506"/>
    <w:pPr>
      <w:tabs>
        <w:tab w:val="center" w:pos="4536"/>
        <w:tab w:val="right" w:pos="9072"/>
      </w:tabs>
      <w:spacing w:line="240" w:lineRule="auto"/>
    </w:pPr>
  </w:style>
  <w:style w:type="paragraph" w:styleId="Zhlav">
    <w:name w:val="header"/>
    <w:basedOn w:val="Normln"/>
    <w:link w:val="ZhlavChar"/>
    <w:uiPriority w:val="99"/>
    <w:unhideWhenUsed/>
    <w:qFormat/>
    <w:rsid w:val="00005506"/>
    <w:pPr>
      <w:tabs>
        <w:tab w:val="center" w:pos="4536"/>
        <w:tab w:val="right" w:pos="9072"/>
      </w:tabs>
      <w:spacing w:line="240" w:lineRule="auto"/>
    </w:pPr>
  </w:style>
  <w:style w:type="character" w:styleId="Odkaznakoment">
    <w:name w:val="annotation reference"/>
    <w:basedOn w:val="Standardnpsmoodstavce"/>
    <w:uiPriority w:val="99"/>
    <w:unhideWhenUsed/>
    <w:qFormat/>
    <w:rsid w:val="00005506"/>
    <w:rPr>
      <w:sz w:val="18"/>
      <w:szCs w:val="18"/>
    </w:rPr>
  </w:style>
  <w:style w:type="paragraph" w:customStyle="1" w:styleId="Odstavecseseznamem1">
    <w:name w:val="Odstavec se seznamem1"/>
    <w:basedOn w:val="Normln"/>
    <w:uiPriority w:val="34"/>
    <w:qFormat/>
    <w:rsid w:val="00005506"/>
    <w:pPr>
      <w:ind w:left="720"/>
      <w:contextualSpacing/>
    </w:pPr>
  </w:style>
  <w:style w:type="character" w:customStyle="1" w:styleId="TextkomenteChar">
    <w:name w:val="Text komentáře Char"/>
    <w:basedOn w:val="Standardnpsmoodstavce"/>
    <w:link w:val="Textkomente"/>
    <w:uiPriority w:val="99"/>
    <w:semiHidden/>
    <w:qFormat/>
    <w:rsid w:val="00005506"/>
    <w:rPr>
      <w:sz w:val="24"/>
      <w:szCs w:val="24"/>
    </w:rPr>
  </w:style>
  <w:style w:type="character" w:customStyle="1" w:styleId="PedmtkomenteChar">
    <w:name w:val="Předmět komentáře Char"/>
    <w:basedOn w:val="TextkomenteChar"/>
    <w:link w:val="Pedmtkomente"/>
    <w:uiPriority w:val="99"/>
    <w:semiHidden/>
    <w:qFormat/>
    <w:rsid w:val="00005506"/>
    <w:rPr>
      <w:b/>
      <w:bCs/>
      <w:sz w:val="20"/>
      <w:szCs w:val="20"/>
    </w:rPr>
  </w:style>
  <w:style w:type="character" w:customStyle="1" w:styleId="TextbublinyChar">
    <w:name w:val="Text bubliny Char"/>
    <w:basedOn w:val="Standardnpsmoodstavce"/>
    <w:link w:val="Textbubliny"/>
    <w:uiPriority w:val="99"/>
    <w:semiHidden/>
    <w:qFormat/>
    <w:rsid w:val="00005506"/>
    <w:rPr>
      <w:rFonts w:ascii="Lucida Grande" w:hAnsi="Lucida Grande" w:cs="Lucida Grande"/>
      <w:sz w:val="18"/>
      <w:szCs w:val="18"/>
    </w:rPr>
  </w:style>
  <w:style w:type="character" w:customStyle="1" w:styleId="ZhlavChar">
    <w:name w:val="Záhlaví Char"/>
    <w:basedOn w:val="Standardnpsmoodstavce"/>
    <w:link w:val="Zhlav"/>
    <w:uiPriority w:val="99"/>
    <w:qFormat/>
    <w:rsid w:val="00005506"/>
  </w:style>
  <w:style w:type="character" w:customStyle="1" w:styleId="ZpatChar">
    <w:name w:val="Zápatí Char"/>
    <w:basedOn w:val="Standardnpsmoodstavce"/>
    <w:link w:val="Zpat"/>
    <w:uiPriority w:val="99"/>
    <w:qFormat/>
    <w:rsid w:val="00005506"/>
  </w:style>
  <w:style w:type="paragraph" w:customStyle="1" w:styleId="Standard">
    <w:name w:val="Standard"/>
    <w:uiPriority w:val="99"/>
    <w:rsid w:val="00005506"/>
    <w:pPr>
      <w:suppressAutoHyphens/>
      <w:autoSpaceDN w:val="0"/>
      <w:spacing w:line="276" w:lineRule="auto"/>
      <w:textAlignment w:val="baseline"/>
    </w:pPr>
    <w:rPr>
      <w:rFonts w:eastAsia="Lucida Sans Unicode" w:cs="Mangal"/>
      <w:kern w:val="3"/>
      <w:sz w:val="24"/>
      <w:szCs w:val="24"/>
      <w:lang w:eastAsia="en-US" w:bidi="hi-IN"/>
    </w:rPr>
  </w:style>
  <w:style w:type="character" w:customStyle="1" w:styleId="il">
    <w:name w:val="il"/>
    <w:basedOn w:val="Standardnpsmoodstavce"/>
    <w:rsid w:val="00A748AB"/>
  </w:style>
  <w:style w:type="paragraph" w:customStyle="1" w:styleId="Smluvnstrana">
    <w:name w:val="Smluvní strana"/>
    <w:basedOn w:val="Normln"/>
    <w:qFormat/>
    <w:rsid w:val="00D61F38"/>
    <w:pPr>
      <w:suppressAutoHyphens/>
      <w:spacing w:line="280" w:lineRule="atLeast"/>
      <w:jc w:val="center"/>
    </w:pPr>
    <w:rPr>
      <w:rFonts w:ascii="Garamond" w:eastAsia="Times New Roman" w:hAnsi="Garamond" w:cs="Garamond"/>
      <w:b/>
      <w:color w:val="00000A"/>
      <w:sz w:val="28"/>
      <w:szCs w:val="20"/>
      <w:lang w:eastAsia="ar-SA"/>
    </w:rPr>
  </w:style>
  <w:style w:type="paragraph" w:styleId="Odstavecseseznamem">
    <w:name w:val="List Paragraph"/>
    <w:basedOn w:val="Normln"/>
    <w:uiPriority w:val="99"/>
    <w:rsid w:val="00D61F38"/>
    <w:pPr>
      <w:ind w:left="720"/>
      <w:contextualSpacing/>
    </w:pPr>
  </w:style>
  <w:style w:type="character" w:styleId="Hypertextovodkaz">
    <w:name w:val="Hyperlink"/>
    <w:basedOn w:val="Standardnpsmoodstavce"/>
    <w:uiPriority w:val="99"/>
    <w:unhideWhenUsed/>
    <w:rsid w:val="006240AC"/>
    <w:rPr>
      <w:color w:val="0000FF" w:themeColor="hyperlink"/>
      <w:u w:val="single"/>
    </w:rPr>
  </w:style>
  <w:style w:type="character" w:customStyle="1" w:styleId="Nevyeenzmnka1">
    <w:name w:val="Nevyřešená zmínka1"/>
    <w:basedOn w:val="Standardnpsmoodstavce"/>
    <w:uiPriority w:val="99"/>
    <w:semiHidden/>
    <w:unhideWhenUsed/>
    <w:rsid w:val="006240AC"/>
    <w:rPr>
      <w:color w:val="605E5C"/>
      <w:shd w:val="clear" w:color="auto" w:fill="E1DFDD"/>
    </w:rPr>
  </w:style>
  <w:style w:type="paragraph" w:styleId="Revize">
    <w:name w:val="Revision"/>
    <w:hidden/>
    <w:uiPriority w:val="99"/>
    <w:semiHidden/>
    <w:rsid w:val="002E143C"/>
    <w:rPr>
      <w:rFonts w:asciiTheme="minorHAnsi" w:eastAsiaTheme="minorHAnsi" w:hAnsiTheme="minorHAnsi" w:cstheme="minorBidi"/>
      <w:sz w:val="22"/>
      <w:szCs w:val="22"/>
      <w:lang w:eastAsia="en-US"/>
    </w:rPr>
  </w:style>
  <w:style w:type="paragraph" w:styleId="Bezmezer">
    <w:name w:val="No Spacing"/>
    <w:uiPriority w:val="1"/>
    <w:qFormat/>
    <w:rsid w:val="003763CF"/>
    <w:rPr>
      <w:rFonts w:ascii="Calibri" w:eastAsia="Calibri" w:hAnsi="Calibri"/>
      <w:sz w:val="22"/>
      <w:szCs w:val="22"/>
      <w:lang w:eastAsia="en-US"/>
    </w:rPr>
  </w:style>
  <w:style w:type="paragraph" w:customStyle="1" w:styleId="Default">
    <w:name w:val="Default"/>
    <w:rsid w:val="006269EB"/>
    <w:pPr>
      <w:autoSpaceDE w:val="0"/>
      <w:autoSpaceDN w:val="0"/>
      <w:adjustRightInd w:val="0"/>
    </w:pPr>
    <w:rPr>
      <w:rFonts w:ascii="Calibri" w:hAnsi="Calibri" w:cs="Calibri"/>
      <w:color w:val="000000"/>
      <w:sz w:val="24"/>
      <w:szCs w:val="24"/>
    </w:rPr>
  </w:style>
  <w:style w:type="table" w:styleId="Mkatabulky">
    <w:name w:val="Table Grid"/>
    <w:basedOn w:val="Normlntabulka"/>
    <w:uiPriority w:val="59"/>
    <w:rsid w:val="00F0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19665">
      <w:bodyDiv w:val="1"/>
      <w:marLeft w:val="0"/>
      <w:marRight w:val="0"/>
      <w:marTop w:val="0"/>
      <w:marBottom w:val="0"/>
      <w:divBdr>
        <w:top w:val="none" w:sz="0" w:space="0" w:color="auto"/>
        <w:left w:val="none" w:sz="0" w:space="0" w:color="auto"/>
        <w:bottom w:val="none" w:sz="0" w:space="0" w:color="auto"/>
        <w:right w:val="none" w:sz="0" w:space="0" w:color="auto"/>
      </w:divBdr>
      <w:divsChild>
        <w:div w:id="830758431">
          <w:marLeft w:val="0"/>
          <w:marRight w:val="0"/>
          <w:marTop w:val="0"/>
          <w:marBottom w:val="0"/>
          <w:divBdr>
            <w:top w:val="none" w:sz="0" w:space="0" w:color="auto"/>
            <w:left w:val="none" w:sz="0" w:space="0" w:color="auto"/>
            <w:bottom w:val="none" w:sz="0" w:space="0" w:color="auto"/>
            <w:right w:val="none" w:sz="0" w:space="0" w:color="auto"/>
          </w:divBdr>
        </w:div>
      </w:divsChild>
    </w:div>
    <w:div w:id="1818954699">
      <w:bodyDiv w:val="1"/>
      <w:marLeft w:val="0"/>
      <w:marRight w:val="0"/>
      <w:marTop w:val="0"/>
      <w:marBottom w:val="0"/>
      <w:divBdr>
        <w:top w:val="none" w:sz="0" w:space="0" w:color="auto"/>
        <w:left w:val="none" w:sz="0" w:space="0" w:color="auto"/>
        <w:bottom w:val="none" w:sz="0" w:space="0" w:color="auto"/>
        <w:right w:val="none" w:sz="0" w:space="0" w:color="auto"/>
      </w:divBdr>
      <w:divsChild>
        <w:div w:id="8837134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7744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2023-07-26T08:10:00Z</dcterms:created>
  <dcterms:modified xsi:type="dcterms:W3CDTF">2023-07-26T08:23:00Z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5A84998EE02E9BF03DC46E624E8840A1</vt:lpwstr>
  </property>
  <property fmtid="{D5CDD505-2E9C-101B-9397-08002B2CF9AE}" pid="3" name="KSOProductBuildVer">
    <vt:lpwstr>2052-11.20.2</vt:lpwstr>
  </property>
  <property fmtid="{D5CDD505-2E9C-101B-9397-08002B2CF9AE}" pid="4" name="MSIP_Label_17a71049-ab6d-463d-b568-0751aa1e8107_Enabled">
    <vt:lpwstr>true</vt:lpwstr>
  </property>
  <property fmtid="{D5CDD505-2E9C-101B-9397-08002B2CF9AE}" pid="5" name="MSIP_Label_17a71049-ab6d-463d-b568-0751aa1e8107_SetDate">
    <vt:lpwstr>2022-10-20T11:52:25Z</vt:lpwstr>
  </property>
  <property fmtid="{D5CDD505-2E9C-101B-9397-08002B2CF9AE}" pid="6" name="MSIP_Label_17a71049-ab6d-463d-b568-0751aa1e8107_Method">
    <vt:lpwstr>Standard</vt:lpwstr>
  </property>
  <property fmtid="{D5CDD505-2E9C-101B-9397-08002B2CF9AE}" pid="7" name="MSIP_Label_17a71049-ab6d-463d-b568-0751aa1e8107_Name">
    <vt:lpwstr>Důvěrné-CZE-Viditelna</vt:lpwstr>
  </property>
  <property fmtid="{D5CDD505-2E9C-101B-9397-08002B2CF9AE}" pid="8" name="MSIP_Label_17a71049-ab6d-463d-b568-0751aa1e8107_SiteId">
    <vt:lpwstr>cbeb3ecc-6f45-4183-b5a8-088140deae5d</vt:lpwstr>
  </property>
  <property fmtid="{D5CDD505-2E9C-101B-9397-08002B2CF9AE}" pid="9" name="MSIP_Label_17a71049-ab6d-463d-b568-0751aa1e8107_ActionId">
    <vt:lpwstr>fc87348b-20df-4c5a-af93-b994b70fd529</vt:lpwstr>
  </property>
  <property fmtid="{D5CDD505-2E9C-101B-9397-08002B2CF9AE}" pid="10" name="MSIP_Label_17a71049-ab6d-463d-b568-0751aa1e8107_ContentBits">
    <vt:lpwstr>2</vt:lpwstr>
  </property>
</Properties>
</file>