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86B1" w14:textId="77777777" w:rsidR="00A04B63" w:rsidRDefault="00A04B63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lang w:val="cs-CZ"/>
        </w:rPr>
      </w:pPr>
    </w:p>
    <w:p w14:paraId="022F0A2F" w14:textId="230AA89E" w:rsidR="00A53B62" w:rsidRDefault="00213A4D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lang w:val="cs-CZ"/>
        </w:rPr>
      </w:pPr>
      <w:r>
        <w:rPr>
          <w:rFonts w:ascii="Modern Gothic" w:eastAsia="Cambria" w:hAnsi="Modern Gothic" w:cs="Modern Gothic"/>
          <w:b/>
          <w:color w:val="000000"/>
          <w:lang w:val="cs-CZ"/>
        </w:rPr>
        <w:t>KUPNÍ SMLOUVA</w:t>
      </w:r>
    </w:p>
    <w:p w14:paraId="61A66498" w14:textId="77777777" w:rsidR="00A53B62" w:rsidRDefault="00213A4D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lang w:val="cs-CZ"/>
        </w:rPr>
      </w:pPr>
      <w:r>
        <w:rPr>
          <w:rFonts w:ascii="Modern Gothic" w:eastAsia="Cambria" w:hAnsi="Modern Gothic" w:cs="Modern Gothic"/>
          <w:b/>
          <w:color w:val="000000"/>
          <w:lang w:val="cs-CZ"/>
        </w:rPr>
        <w:t>o prodeji originálu uměleckého díla</w:t>
      </w:r>
    </w:p>
    <w:p w14:paraId="476E0BEA" w14:textId="77777777" w:rsidR="00A53B62" w:rsidRDefault="00A53B62">
      <w:pPr>
        <w:spacing w:line="276" w:lineRule="auto"/>
        <w:jc w:val="both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</w:p>
    <w:p w14:paraId="63CBE1AE" w14:textId="77777777" w:rsidR="00A53B62" w:rsidRDefault="00A53B62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1F9DA99A" w14:textId="77777777" w:rsidR="00A53B62" w:rsidRDefault="00213A4D">
      <w:pPr>
        <w:spacing w:line="276" w:lineRule="auto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Smluvní strany</w:t>
      </w:r>
    </w:p>
    <w:p w14:paraId="7E80472B" w14:textId="77777777" w:rsidR="00A53B62" w:rsidRDefault="00A53B62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1B6E130A" w14:textId="7946B0B2" w:rsidR="00CE5AD8" w:rsidRDefault="00213A4D" w:rsidP="00CE5AD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 w:rsidRPr="00D73C0D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Pro arte, investiční fond s proměnným základním kapitálem, a.s., jednající na účet podfondu Pro arte</w:t>
      </w:r>
      <w:r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, se sídlem Tržiště 366/13, Malá Strana, 118 00 Praha 1, IČO: 242 47 464, DIČ: CZ699005916, zapsaný v obchodním rejstříku vedeném Městským soudem v Praze, sp. zn. B 18380, zastoupený</w:t>
      </w:r>
      <w:r w:rsidR="007E6C55"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PhDr. Pavlem Chalupou a </w:t>
      </w:r>
      <w:r w:rsidR="007E6C55"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Mgr. Robertem Mečkovským, PhD., člen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y</w:t>
      </w:r>
      <w:r w:rsidR="007E6C55"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představenstva</w:t>
      </w:r>
      <w:r w:rsidR="00D73C0D"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, </w:t>
      </w:r>
      <w:r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(dále jen „</w:t>
      </w:r>
      <w:r w:rsidRPr="00D73C0D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Prodávající</w:t>
      </w:r>
      <w:r w:rsidRPr="00D73C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“)</w:t>
      </w:r>
    </w:p>
    <w:p w14:paraId="05E34E7A" w14:textId="77777777" w:rsidR="00CE5AD8" w:rsidRDefault="00CE5AD8" w:rsidP="00CE5AD8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5A2BD1E1" w14:textId="133962BD" w:rsidR="00CE5AD8" w:rsidRDefault="00CE5AD8" w:rsidP="00CE5AD8">
      <w:pPr>
        <w:spacing w:line="276" w:lineRule="auto"/>
        <w:ind w:left="720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a</w:t>
      </w:r>
    </w:p>
    <w:p w14:paraId="794205B1" w14:textId="77777777" w:rsidR="00CE5AD8" w:rsidRPr="00CE5AD8" w:rsidRDefault="00CE5AD8" w:rsidP="00CE5AD8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1C4F0A7A" w14:textId="1488C60B" w:rsidR="00A53B62" w:rsidRPr="00CE5AD8" w:rsidRDefault="00CE5AD8" w:rsidP="00CE5AD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bookmarkStart w:id="0" w:name="_Hlk135300971"/>
      <w:r w:rsidRPr="00CE5AD8">
        <w:rPr>
          <w:rFonts w:ascii="Modern Gothic" w:eastAsia="Cambria" w:hAnsi="Modern Gothic" w:cs="Modern Gothic"/>
          <w:b/>
          <w:bCs/>
          <w:sz w:val="20"/>
          <w:szCs w:val="20"/>
          <w:lang w:val="cs-CZ"/>
        </w:rPr>
        <w:t>Město Litomyšl</w:t>
      </w:r>
      <w:r w:rsidRPr="00CE5AD8">
        <w:rPr>
          <w:rFonts w:ascii="Modern Gothic" w:eastAsia="Cambria" w:hAnsi="Modern Gothic" w:cs="Modern Gothic"/>
          <w:sz w:val="20"/>
          <w:szCs w:val="20"/>
          <w:lang w:val="cs-CZ"/>
        </w:rPr>
        <w:t xml:space="preserve">, se sídlem </w:t>
      </w:r>
      <w:r w:rsidR="00C92DAC">
        <w:rPr>
          <w:rFonts w:ascii="Modern Gothic" w:eastAsia="Cambria" w:hAnsi="Modern Gothic" w:cs="Modern Gothic"/>
          <w:sz w:val="20"/>
          <w:szCs w:val="20"/>
          <w:lang w:val="cs-CZ"/>
        </w:rPr>
        <w:t>městského</w:t>
      </w:r>
      <w:r w:rsidRPr="00CE5AD8">
        <w:rPr>
          <w:rFonts w:ascii="Modern Gothic" w:eastAsia="Cambria" w:hAnsi="Modern Gothic" w:cs="Modern Gothic"/>
          <w:sz w:val="20"/>
          <w:szCs w:val="20"/>
          <w:lang w:val="cs-CZ"/>
        </w:rPr>
        <w:t xml:space="preserve"> úřadu Bří Šťastných 1000, Litomyšl-Město, 570 01 Litomyšl, IČO: </w:t>
      </w:r>
      <w:r w:rsidRPr="00CE5AD8">
        <w:rPr>
          <w:rFonts w:ascii="Modern Gothic" w:hAnsi="Modern Gothic" w:cs="Modern Gothic"/>
          <w:sz w:val="20"/>
          <w:szCs w:val="20"/>
          <w:lang w:val="cs-CZ"/>
        </w:rPr>
        <w:t xml:space="preserve">00276944, DIČ: CZ00276944, zastoupené starostou města Litomyšle </w:t>
      </w:r>
      <w:r w:rsidR="008206D1" w:rsidRPr="008206D1">
        <w:rPr>
          <w:rFonts w:ascii="Modern Gothic" w:hAnsi="Modern Gothic" w:cs="Modern Gothic"/>
          <w:sz w:val="20"/>
          <w:szCs w:val="20"/>
          <w:lang w:val="cs-CZ"/>
        </w:rPr>
        <w:t>Mgr.</w:t>
      </w:r>
      <w:r w:rsidR="008206D1">
        <w:rPr>
          <w:rFonts w:ascii="Modern Gothic" w:hAnsi="Modern Gothic" w:cs="Modern Gothic"/>
          <w:sz w:val="20"/>
          <w:szCs w:val="20"/>
          <w:lang w:val="cs-CZ"/>
        </w:rPr>
        <w:t> </w:t>
      </w:r>
      <w:r w:rsidR="008206D1" w:rsidRPr="008206D1">
        <w:rPr>
          <w:rFonts w:ascii="Modern Gothic" w:hAnsi="Modern Gothic" w:cs="Modern Gothic"/>
          <w:sz w:val="20"/>
          <w:szCs w:val="20"/>
          <w:lang w:val="cs-CZ"/>
        </w:rPr>
        <w:t>Daniel</w:t>
      </w:r>
      <w:r w:rsidR="008206D1">
        <w:rPr>
          <w:rFonts w:ascii="Modern Gothic" w:hAnsi="Modern Gothic" w:cs="Modern Gothic"/>
          <w:sz w:val="20"/>
          <w:szCs w:val="20"/>
          <w:lang w:val="cs-CZ"/>
        </w:rPr>
        <w:t>em</w:t>
      </w:r>
      <w:r w:rsidR="008206D1" w:rsidRPr="008206D1">
        <w:rPr>
          <w:rFonts w:ascii="Modern Gothic" w:hAnsi="Modern Gothic" w:cs="Modern Gothic"/>
          <w:sz w:val="20"/>
          <w:szCs w:val="20"/>
          <w:lang w:val="cs-CZ"/>
        </w:rPr>
        <w:t xml:space="preserve"> Brýdl</w:t>
      </w:r>
      <w:r w:rsidR="008206D1">
        <w:rPr>
          <w:rFonts w:ascii="Modern Gothic" w:hAnsi="Modern Gothic" w:cs="Modern Gothic"/>
          <w:sz w:val="20"/>
          <w:szCs w:val="20"/>
          <w:lang w:val="cs-CZ"/>
        </w:rPr>
        <w:t>em</w:t>
      </w:r>
      <w:r w:rsidR="008206D1" w:rsidRPr="008206D1">
        <w:rPr>
          <w:rFonts w:ascii="Modern Gothic" w:hAnsi="Modern Gothic" w:cs="Modern Gothic"/>
          <w:sz w:val="20"/>
          <w:szCs w:val="20"/>
          <w:lang w:val="cs-CZ"/>
        </w:rPr>
        <w:t>, LL.M.</w:t>
      </w:r>
      <w:r w:rsidRPr="00CE5AD8">
        <w:rPr>
          <w:rFonts w:ascii="Modern Gothic" w:hAnsi="Modern Gothic" w:cs="Modern Gothic"/>
          <w:sz w:val="20"/>
          <w:szCs w:val="20"/>
          <w:lang w:val="cs-CZ"/>
        </w:rPr>
        <w:t xml:space="preserve">, </w:t>
      </w:r>
      <w:bookmarkEnd w:id="0"/>
      <w:r w:rsidR="00213A4D" w:rsidRP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(dále jen </w:t>
      </w:r>
      <w:r w:rsidR="00213A4D" w:rsidRPr="00CE5AD8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„Kupující“</w:t>
      </w:r>
      <w:r w:rsidR="00213A4D" w:rsidRP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)</w:t>
      </w:r>
    </w:p>
    <w:p w14:paraId="1F51B7CC" w14:textId="77777777" w:rsidR="00A53B62" w:rsidRDefault="00A53B62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1D04DFE8" w14:textId="77777777" w:rsidR="00A53B62" w:rsidRDefault="00A53B62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5F0E961B" w14:textId="77777777" w:rsidR="00A53B62" w:rsidRDefault="00213A4D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uzavírají níže uvedeného dne, měsíce a roku tuto kupní smlouvu (dále jen </w:t>
      </w: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„Smlouva“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):</w:t>
      </w:r>
    </w:p>
    <w:p w14:paraId="4DA166F2" w14:textId="77777777" w:rsidR="00A53B62" w:rsidRDefault="00A53B62">
      <w:pPr>
        <w:spacing w:line="276" w:lineRule="auto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</w:p>
    <w:p w14:paraId="43F72349" w14:textId="77777777" w:rsidR="00A53B62" w:rsidRDefault="00A53B62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</w:p>
    <w:p w14:paraId="7B118B65" w14:textId="77777777" w:rsidR="00A53B62" w:rsidRDefault="00213A4D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I.</w:t>
      </w:r>
    </w:p>
    <w:p w14:paraId="6B1DA6C3" w14:textId="77777777" w:rsidR="00A53B62" w:rsidRDefault="00213A4D">
      <w:pPr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Úvodní ustanovení</w:t>
      </w:r>
    </w:p>
    <w:p w14:paraId="6B937774" w14:textId="77777777" w:rsidR="00A53B62" w:rsidRDefault="00213A4D">
      <w:pPr>
        <w:numPr>
          <w:ilvl w:val="0"/>
          <w:numId w:val="4"/>
        </w:numPr>
        <w:spacing w:after="240"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Prodávající je výhradním vlastníkem tohoto originálu výtvarného uměleckého díla: </w:t>
      </w:r>
    </w:p>
    <w:p w14:paraId="0F0B35A5" w14:textId="038B990B" w:rsidR="00D73C0D" w:rsidRPr="00D73C0D" w:rsidRDefault="00CE5AD8" w:rsidP="00D73C0D">
      <w:pPr>
        <w:spacing w:line="276" w:lineRule="auto"/>
        <w:ind w:left="1080"/>
        <w:jc w:val="both"/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Václav Cigler</w:t>
      </w:r>
      <w:r w:rsidR="00D73C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 (*</w:t>
      </w:r>
      <w:r w:rsidR="00D73C0D" w:rsidRPr="00D73C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19</w:t>
      </w:r>
      <w:r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29</w:t>
      </w:r>
      <w:r w:rsidR="00D73C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), </w:t>
      </w:r>
      <w:r w:rsidRPr="00CE5AD8">
        <w:rPr>
          <w:rFonts w:ascii="Modern Gothic" w:eastAsia="Cambria" w:hAnsi="Modern Gothic" w:cs="Modern Gothic"/>
          <w:b/>
          <w:bCs/>
          <w:i/>
          <w:iCs/>
          <w:color w:val="000000"/>
          <w:sz w:val="20"/>
          <w:szCs w:val="20"/>
          <w:lang w:val="cs-CZ"/>
        </w:rPr>
        <w:t>Světelný kříž</w:t>
      </w:r>
      <w:r w:rsidR="00D73C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, </w:t>
      </w:r>
      <w:r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2015</w:t>
      </w:r>
    </w:p>
    <w:p w14:paraId="43E89667" w14:textId="2A932C77" w:rsidR="00A53B62" w:rsidRDefault="00D73C0D" w:rsidP="00D73C0D">
      <w:pPr>
        <w:spacing w:line="276" w:lineRule="auto"/>
        <w:ind w:left="1080"/>
        <w:jc w:val="both"/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</w:pPr>
      <w:r w:rsidRPr="00D73C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kombinovaná technika</w:t>
      </w:r>
      <w:r w:rsidRPr="0039303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, </w:t>
      </w:r>
      <w:r w:rsidR="00CE5AD8" w:rsidRPr="0039303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63 m</w:t>
      </w:r>
      <w:r w:rsidRPr="0039303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 x </w:t>
      </w:r>
      <w:r w:rsidR="00CE5AD8" w:rsidRPr="0039303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36 </w:t>
      </w:r>
      <w:r w:rsidRPr="0039303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m</w:t>
      </w:r>
    </w:p>
    <w:p w14:paraId="4783505F" w14:textId="77777777" w:rsidR="00681CB1" w:rsidRDefault="00681CB1" w:rsidP="00681CB1">
      <w:pPr>
        <w:spacing w:line="276" w:lineRule="auto"/>
        <w:ind w:left="1080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4CDEB905" w14:textId="64F4D58D" w:rsidR="00A53B62" w:rsidRDefault="00213A4D" w:rsidP="000F401B">
      <w:pPr>
        <w:spacing w:line="276" w:lineRule="auto"/>
        <w:ind w:left="1080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kupní cena: </w:t>
      </w:r>
      <w:bookmarkStart w:id="1" w:name="_Hlk126327310"/>
      <w:bookmarkStart w:id="2" w:name="_Hlk129768316"/>
      <w:bookmarkStart w:id="3" w:name="_Hlk133484205"/>
      <w:bookmarkStart w:id="4" w:name="_Hlk135213405"/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700</w:t>
      </w:r>
      <w:r w:rsidR="00C31B24" w:rsidRPr="00C31B2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0</w:t>
      </w:r>
      <w:r w:rsidR="00C31B24" w:rsidRPr="00C31B2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00 Kč 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(slovy: 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sedm</w:t>
      </w:r>
      <w:r w:rsidR="00E325D7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set</w:t>
      </w:r>
      <w:r w:rsid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tisíc </w:t>
      </w:r>
      <w:r w:rsid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korun českých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)</w:t>
      </w:r>
      <w:bookmarkStart w:id="5" w:name="_Hlk113545141"/>
      <w:bookmarkEnd w:id="5"/>
      <w:bookmarkEnd w:id="1"/>
      <w:bookmarkEnd w:id="2"/>
      <w:r w:rsidR="00C31B2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  <w:bookmarkEnd w:id="3"/>
      <w:r w:rsidR="00AA09A1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vč.</w:t>
      </w:r>
      <w:r w:rsidR="00663A0D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  <w:r w:rsidR="000F401B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21 % </w:t>
      </w:r>
      <w:r w:rsidR="00C31B24" w:rsidRPr="00C31B2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DPH</w:t>
      </w:r>
    </w:p>
    <w:p w14:paraId="2A29FA41" w14:textId="77777777" w:rsidR="000F401B" w:rsidRDefault="000F401B" w:rsidP="000F401B">
      <w:pPr>
        <w:spacing w:line="276" w:lineRule="auto"/>
        <w:ind w:left="1080"/>
        <w:jc w:val="both"/>
        <w:rPr>
          <w:rFonts w:ascii="Modern Gothic" w:hAnsi="Modern Gothic" w:cs="Modern Gothic"/>
          <w:color w:val="000000"/>
          <w:sz w:val="20"/>
          <w:szCs w:val="20"/>
          <w:lang w:val="cs-CZ"/>
        </w:rPr>
      </w:pPr>
    </w:p>
    <w:bookmarkEnd w:id="4"/>
    <w:p w14:paraId="176CD939" w14:textId="77777777" w:rsidR="00A53B62" w:rsidRDefault="00213A4D">
      <w:pPr>
        <w:spacing w:after="240" w:line="276" w:lineRule="auto"/>
        <w:ind w:left="1080"/>
        <w:rPr>
          <w:rFonts w:ascii="Modern Gothic" w:eastAsia="Cambria" w:hAnsi="Modern Gothic" w:cs="Modern Gothic"/>
          <w:i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(dále jen „</w:t>
      </w: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Předmět koupě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“). </w:t>
      </w:r>
    </w:p>
    <w:p w14:paraId="45D62278" w14:textId="77777777" w:rsidR="00A53B62" w:rsidRDefault="00213A4D">
      <w:pPr>
        <w:numPr>
          <w:ilvl w:val="0"/>
          <w:numId w:val="1"/>
        </w:numPr>
        <w:spacing w:after="240"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lastRenderedPageBreak/>
        <w:t xml:space="preserve">Kupující prohlašuje, že má zájem nabýt Předmět koupě do svého vlastnictví od Prodávajícího touto Smlouvou. </w:t>
      </w:r>
    </w:p>
    <w:p w14:paraId="42F5295D" w14:textId="77777777" w:rsidR="00A53B62" w:rsidRDefault="00213A4D">
      <w:pPr>
        <w:spacing w:line="276" w:lineRule="auto"/>
        <w:ind w:left="360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II.</w:t>
      </w:r>
    </w:p>
    <w:p w14:paraId="5240B178" w14:textId="77777777" w:rsidR="00A53B62" w:rsidRDefault="00213A4D">
      <w:pPr>
        <w:spacing w:line="276" w:lineRule="auto"/>
        <w:ind w:left="360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Prodej Předmětu koupě</w:t>
      </w:r>
    </w:p>
    <w:p w14:paraId="16E53CE3" w14:textId="77777777" w:rsidR="00A53B62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Touto Smlouvou Prodávající převádí na Kupujícího vlastnické právo k Předmětu koupě. </w:t>
      </w:r>
    </w:p>
    <w:p w14:paraId="735D8057" w14:textId="029EFD2A" w:rsidR="00A53B62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Kupující přijímá Předmět koupě do svého výhradního vlastnictví.</w:t>
      </w:r>
    </w:p>
    <w:p w14:paraId="65118C6E" w14:textId="77777777" w:rsidR="00A53B62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Prodávající prohlašuje, že není vázán žádnými smluvními závazky, které by mu bránily v uzavření této Smlouvy.</w:t>
      </w:r>
    </w:p>
    <w:p w14:paraId="6D45377E" w14:textId="77777777" w:rsidR="00A53B62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Kupující prohlašuje, že si Předmět koupě prohlédl před uzavřením této Smlouvy a kupuje jej v tom stavu, v jakém se nalézá.</w:t>
      </w:r>
    </w:p>
    <w:p w14:paraId="136ECD52" w14:textId="7261D033" w:rsidR="00A53B62" w:rsidRPr="000B69C4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 w:rsidRP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Prodávající se zavazuje </w:t>
      </w:r>
      <w:r w:rsidR="00F455D3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protokolárně</w:t>
      </w:r>
      <w:r w:rsidRP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předat Kupujícímu Předmět koupě. O předání Předmětu koupě bude sepsán předávací protokol podepsaný oběma stranami, jež tvoří nedílnou součást této Smlouvy jako Příloha č. 1. </w:t>
      </w:r>
    </w:p>
    <w:p w14:paraId="1CC76FAC" w14:textId="77777777" w:rsidR="00A53B62" w:rsidRDefault="00213A4D">
      <w:pPr>
        <w:numPr>
          <w:ilvl w:val="0"/>
          <w:numId w:val="2"/>
        </w:numPr>
        <w:spacing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Pro užití uměleckého autorského díla, jehož hmotný originál představuje Předmět koupě, platí ustanovení právních předpisů o ochraně autorských děl. </w:t>
      </w:r>
    </w:p>
    <w:p w14:paraId="2A13EBC2" w14:textId="77777777" w:rsidR="00A53B62" w:rsidRDefault="00213A4D">
      <w:pPr>
        <w:numPr>
          <w:ilvl w:val="0"/>
          <w:numId w:val="2"/>
        </w:numPr>
        <w:spacing w:after="240" w:line="276" w:lineRule="auto"/>
        <w:jc w:val="both"/>
        <w:rPr>
          <w:rFonts w:ascii="Modern Gothic" w:eastAsia="Cambria" w:hAnsi="Modern Gothic" w:cs="Modern Gothic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Kupující je oprávněn vlastnické právo k Předmětu koupě převést na třetí osobu s právem dalších převodů. </w:t>
      </w:r>
    </w:p>
    <w:p w14:paraId="594835E3" w14:textId="77777777" w:rsidR="00A53B62" w:rsidRDefault="00213A4D">
      <w:pPr>
        <w:keepNext/>
        <w:tabs>
          <w:tab w:val="left" w:pos="432"/>
        </w:tabs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III.</w:t>
      </w:r>
    </w:p>
    <w:p w14:paraId="42481916" w14:textId="77777777" w:rsidR="00A53B62" w:rsidRDefault="00213A4D">
      <w:pPr>
        <w:tabs>
          <w:tab w:val="left" w:pos="432"/>
          <w:tab w:val="left" w:pos="576"/>
        </w:tabs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Cenové ujednání</w:t>
      </w:r>
    </w:p>
    <w:p w14:paraId="62F72FBD" w14:textId="2A4D47EF" w:rsidR="00A53B62" w:rsidRPr="00CE5AD8" w:rsidRDefault="00213A4D" w:rsidP="003E116D">
      <w:pPr>
        <w:numPr>
          <w:ilvl w:val="0"/>
          <w:numId w:val="3"/>
        </w:num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 w:rsidRP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Kupující se zavazuje za Předmět koupě zaplatit Prodávajícímu kupní cenu ve výši </w:t>
      </w:r>
      <w:r w:rsidR="00CE5AD8" w:rsidRPr="00CE5AD8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700</w:t>
      </w:r>
      <w:r w:rsidR="00472EFB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 </w:t>
      </w:r>
      <w:r w:rsidR="00CE5AD8" w:rsidRPr="00CE5AD8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000</w:t>
      </w:r>
      <w:r w:rsidR="00472EFB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 </w:t>
      </w:r>
      <w:r w:rsidR="00CE5AD8" w:rsidRPr="00CE5AD8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Kč (slovy: sedm set tisíc korun českých) </w:t>
      </w:r>
      <w:r w:rsidR="00AA09A1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vč.</w:t>
      </w:r>
      <w:r w:rsidR="00663A0D" w:rsidRPr="00CE5AD8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 </w:t>
      </w:r>
      <w:r w:rsidR="00663A0D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21</w:t>
      </w:r>
      <w:r w:rsidR="000F401B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 % </w:t>
      </w:r>
      <w:r w:rsidR="00CE5AD8" w:rsidRPr="00CE5AD8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>DPH</w:t>
      </w:r>
      <w:r w:rsidR="00CE5AD8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.</w:t>
      </w:r>
    </w:p>
    <w:p w14:paraId="3FEF6231" w14:textId="6675B171" w:rsidR="00A53B62" w:rsidRDefault="00213A4D">
      <w:pPr>
        <w:numPr>
          <w:ilvl w:val="0"/>
          <w:numId w:val="3"/>
        </w:num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Kupní cena je splatná na bankovní účet Prodávajícího č. </w:t>
      </w:r>
      <w:r w:rsidR="00E346F3" w:rsidRPr="00E346F3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4943962/0800</w:t>
      </w:r>
      <w:r w:rsid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,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vedený u České spořitelny, a.s., a to do 7 dnů ode dne podpisu Smlouvy. Sjednává se výhrada vlastnictví, tj. Kupující se stává vlastníkem Předmětu koupě až úplným zaplacením kupní ceny. </w:t>
      </w:r>
    </w:p>
    <w:p w14:paraId="5D96C74B" w14:textId="77777777" w:rsidR="00A53B62" w:rsidRDefault="00213A4D">
      <w:pPr>
        <w:numPr>
          <w:ilvl w:val="0"/>
          <w:numId w:val="3"/>
        </w:numPr>
        <w:tabs>
          <w:tab w:val="left" w:pos="432"/>
        </w:tabs>
        <w:spacing w:after="240"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Vyžadují-li to právní předpisy, bude na kupní cenu vystaven řádný daňový doklad.</w:t>
      </w:r>
    </w:p>
    <w:p w14:paraId="7C686BBF" w14:textId="77777777" w:rsidR="00A53B62" w:rsidRDefault="00213A4D">
      <w:pPr>
        <w:tabs>
          <w:tab w:val="left" w:pos="432"/>
          <w:tab w:val="left" w:pos="576"/>
        </w:tabs>
        <w:spacing w:before="60"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IV.</w:t>
      </w:r>
    </w:p>
    <w:p w14:paraId="4CFA86FB" w14:textId="77777777" w:rsidR="00A53B62" w:rsidRDefault="00213A4D">
      <w:pPr>
        <w:tabs>
          <w:tab w:val="left" w:pos="432"/>
          <w:tab w:val="left" w:pos="576"/>
        </w:tabs>
        <w:spacing w:line="276" w:lineRule="auto"/>
        <w:jc w:val="center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Závěrečná ustanovení</w:t>
      </w:r>
    </w:p>
    <w:p w14:paraId="42192A1E" w14:textId="77777777" w:rsidR="00A53B62" w:rsidRDefault="00213A4D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Tato Smlouva nabývá účinnosti jejím podpisem oběma smluvními stranami.</w:t>
      </w:r>
    </w:p>
    <w:p w14:paraId="5A71A00E" w14:textId="77777777" w:rsidR="00A53B62" w:rsidRDefault="00213A4D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Změny a zrušení této Smlouvy vyžadují písemnou formu.</w:t>
      </w:r>
    </w:p>
    <w:p w14:paraId="54162D26" w14:textId="77777777" w:rsidR="00A53B62" w:rsidRDefault="00213A4D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Tato Smlouva se řídí českým právem. Pro všechny spory vzniklé z této Smlouvy je příslušný soud, v jehož obvodu je sídlo Prodávajícího.</w:t>
      </w:r>
    </w:p>
    <w:p w14:paraId="71CEF281" w14:textId="77777777" w:rsidR="00A53B62" w:rsidRDefault="00213A4D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lastRenderedPageBreak/>
        <w:t xml:space="preserve">Tato Smlouva se vyhotovuje ve 2 (dvou) vyhotoveních, z nichž jedno obdrží Kupující a jedno Prodávající. </w:t>
      </w:r>
    </w:p>
    <w:p w14:paraId="0A954CDA" w14:textId="23214448" w:rsidR="00C92DAC" w:rsidRDefault="00C92DAC" w:rsidP="00C92DAC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 w:rsidRPr="00C92DAC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Smluvní strany berou na vědomí, že obsah této smlouvy bude uveřejněn v registru smluv v souladu se zákonem č. 340/2015 Sb., o registru smluv. Smluvní strany se dohodly, že smlouvu v registru smluv uveřejní 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kupující.</w:t>
      </w:r>
    </w:p>
    <w:p w14:paraId="3213228D" w14:textId="28D2917D" w:rsidR="00C92DAC" w:rsidRDefault="00C92DAC" w:rsidP="00C92DAC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 w:rsidRPr="00C92DAC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Právní jednání bylo projednáno na schůzi Rady města Litomyšle dne 7. 6. 2023 a schváleno usnesení č. 510/2023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.</w:t>
      </w:r>
    </w:p>
    <w:p w14:paraId="2B3A27B1" w14:textId="77777777" w:rsidR="00A53B62" w:rsidRDefault="00213A4D">
      <w:pPr>
        <w:pStyle w:val="Odstavecseseznamem"/>
        <w:numPr>
          <w:ilvl w:val="0"/>
          <w:numId w:val="5"/>
        </w:numPr>
        <w:spacing w:line="276" w:lineRule="auto"/>
        <w:ind w:left="709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Smluvní strany souhlasí s výše uvedeným, což stvrzují svými podpisy. </w:t>
      </w:r>
    </w:p>
    <w:p w14:paraId="71116945" w14:textId="77777777" w:rsidR="00A53B62" w:rsidRDefault="00A53B62">
      <w:pPr>
        <w:spacing w:line="276" w:lineRule="auto"/>
        <w:rPr>
          <w:rFonts w:ascii="Modern Gothic" w:eastAsia="Cambria" w:hAnsi="Modern Gothic" w:cs="Modern Gothic"/>
          <w:i/>
          <w:color w:val="000000"/>
          <w:sz w:val="20"/>
          <w:szCs w:val="20"/>
          <w:lang w:val="cs-CZ"/>
        </w:rPr>
      </w:pPr>
    </w:p>
    <w:p w14:paraId="0DFD0615" w14:textId="77777777" w:rsidR="00F7279E" w:rsidRDefault="00F7279E">
      <w:pPr>
        <w:spacing w:line="276" w:lineRule="auto"/>
        <w:rPr>
          <w:rFonts w:ascii="Modern Gothic" w:eastAsia="Cambria" w:hAnsi="Modern Gothic" w:cs="Modern Gothic"/>
          <w:i/>
          <w:color w:val="000000"/>
          <w:sz w:val="20"/>
          <w:szCs w:val="20"/>
          <w:lang w:val="cs-CZ"/>
        </w:rPr>
      </w:pPr>
    </w:p>
    <w:p w14:paraId="5FDD69B5" w14:textId="559D48C1" w:rsidR="00A53B62" w:rsidRDefault="00213A4D">
      <w:pPr>
        <w:spacing w:line="276" w:lineRule="auto"/>
        <w:rPr>
          <w:rFonts w:ascii="Modern Gothic" w:eastAsia="Cambria" w:hAnsi="Modern Gothic" w:cs="Modern Gothic"/>
          <w:i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i/>
          <w:color w:val="000000"/>
          <w:sz w:val="20"/>
          <w:szCs w:val="20"/>
          <w:lang w:val="cs-CZ"/>
        </w:rPr>
        <w:t>Příloha č. 1: PŘEDÁVACÍ PROTOKOL</w:t>
      </w:r>
    </w:p>
    <w:p w14:paraId="4C2D3765" w14:textId="77777777" w:rsidR="00A53B62" w:rsidRDefault="00A53B62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6EEEF653" w14:textId="77777777" w:rsidR="00F7279E" w:rsidRDefault="00F7279E" w:rsidP="000416CA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5BC94B93" w14:textId="5B321789" w:rsidR="004F2D89" w:rsidRDefault="00213A4D" w:rsidP="000416CA">
      <w:pPr>
        <w:spacing w:line="276" w:lineRule="auto"/>
        <w:rPr>
          <w:lang w:val="cs-CZ"/>
        </w:rPr>
        <w:sectPr w:rsidR="004F2D89" w:rsidSect="00A04B63">
          <w:headerReference w:type="default" r:id="rId7"/>
          <w:footerReference w:type="default" r:id="rId8"/>
          <w:pgSz w:w="11906" w:h="16838"/>
          <w:pgMar w:top="2268" w:right="1418" w:bottom="1134" w:left="1418" w:header="708" w:footer="708" w:gutter="0"/>
          <w:pgNumType w:start="1"/>
          <w:cols w:space="708"/>
          <w:formProt w:val="0"/>
          <w:docGrid w:linePitch="326"/>
        </w:sect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V </w:t>
      </w:r>
      <w:r w:rsidR="008206D1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Litomyšli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, </w:t>
      </w:r>
      <w:r w:rsidR="000B69C4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dne</w:t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 </w:t>
      </w:r>
    </w:p>
    <w:p w14:paraId="2014455B" w14:textId="4ECF3641" w:rsidR="004F2D89" w:rsidRDefault="000416CA" w:rsidP="000416CA">
      <w:pPr>
        <w:spacing w:line="276" w:lineRule="auto"/>
        <w:rPr>
          <w:lang w:val="cs-CZ"/>
        </w:rPr>
        <w:sectPr w:rsidR="004F2D89" w:rsidSect="004F2D89">
          <w:type w:val="continuous"/>
          <w:pgSz w:w="11906" w:h="16838"/>
          <w:pgMar w:top="2268" w:right="1418" w:bottom="1134" w:left="1418" w:header="708" w:footer="708" w:gutter="0"/>
          <w:pgNumType w:start="1"/>
          <w:cols w:space="708"/>
          <w:formProt w:val="0"/>
          <w:docGrid w:linePitch="326"/>
        </w:sect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7FB440F" w14:textId="77777777" w:rsidR="004F2D89" w:rsidRDefault="004F2D89" w:rsidP="000416CA">
      <w:pPr>
        <w:spacing w:line="276" w:lineRule="auto"/>
        <w:rPr>
          <w:lang w:val="cs-CZ"/>
        </w:rPr>
      </w:pPr>
    </w:p>
    <w:p w14:paraId="72067097" w14:textId="77777777" w:rsidR="00CD152D" w:rsidRDefault="00CD152D" w:rsidP="000416CA">
      <w:pPr>
        <w:spacing w:line="276" w:lineRule="auto"/>
        <w:rPr>
          <w:lang w:val="cs-CZ"/>
        </w:rPr>
      </w:pPr>
    </w:p>
    <w:p w14:paraId="02BD6746" w14:textId="180F8FBE" w:rsidR="004F2D89" w:rsidRDefault="004F2D89" w:rsidP="004F2D89">
      <w:pPr>
        <w:spacing w:line="276" w:lineRule="auto"/>
        <w:jc w:val="both"/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. . . . . . . . . . . . . . . . . . . . . . . . . . . . . . . . . . . . . . . . .</w:t>
      </w: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ab/>
        <w:t xml:space="preserve">. . . . . . . . . . . . . . . . . . . . . . . . . . . . . . . . . . . . . . </w:t>
      </w:r>
    </w:p>
    <w:p w14:paraId="26E43233" w14:textId="796B2D4C" w:rsidR="00A53B62" w:rsidRDefault="00213A4D">
      <w:pPr>
        <w:spacing w:line="276" w:lineRule="auto"/>
        <w:jc w:val="both"/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Cs/>
          <w:color w:val="000000"/>
          <w:sz w:val="20"/>
          <w:szCs w:val="20"/>
          <w:lang w:val="cs-CZ"/>
        </w:rPr>
        <w:t>za</w:t>
      </w: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 xml:space="preserve"> Pro arte, investiční fond s proměnným </w:t>
      </w:r>
      <w:r w:rsidR="004F2D89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ab/>
      </w:r>
      <w:r w:rsidR="004F2D89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ab/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za</w:t>
      </w:r>
      <w:r w:rsidR="004F2D89">
        <w:rPr>
          <w:rFonts w:ascii="Modern Gothic" w:eastAsia="Cambria" w:hAnsi="Modern Gothic" w:cs="Modern Gothic"/>
          <w:b/>
          <w:bCs/>
          <w:color w:val="000000"/>
          <w:sz w:val="20"/>
          <w:szCs w:val="20"/>
          <w:lang w:val="cs-CZ"/>
        </w:rPr>
        <w:t xml:space="preserve"> Město Litomyšl</w:t>
      </w:r>
    </w:p>
    <w:p w14:paraId="529F9A46" w14:textId="5FCE17E8" w:rsidR="004F2D89" w:rsidRDefault="00213A4D" w:rsidP="004F2D89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>základním kapitálem, a.s., podfond Pro arte</w:t>
      </w:r>
      <w:r w:rsidR="004F2D89">
        <w:rPr>
          <w:rFonts w:ascii="Modern Gothic" w:eastAsia="Cambria" w:hAnsi="Modern Gothic" w:cs="Modern Gothic"/>
          <w:b/>
          <w:color w:val="000000"/>
          <w:sz w:val="20"/>
          <w:szCs w:val="20"/>
          <w:lang w:val="cs-CZ"/>
        </w:rPr>
        <w:tab/>
      </w:r>
      <w:r w:rsidR="004F2D89" w:rsidRPr="008206D1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Mgr. Daniel Brýdl, LL.M.</w:t>
      </w:r>
    </w:p>
    <w:p w14:paraId="3A81054B" w14:textId="30D4934F" w:rsidR="004F2D89" w:rsidRDefault="00681CB1" w:rsidP="00681CB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Mgr. Robert Mečkovský, PhD.</w:t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ab/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ab/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ab/>
      </w:r>
      <w:r w:rsidR="004F2D89"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ab/>
        <w:t>starosta města</w:t>
      </w:r>
    </w:p>
    <w:p w14:paraId="68858EDF" w14:textId="5825BAED" w:rsidR="00681CB1" w:rsidRDefault="00681CB1" w:rsidP="00681CB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člen představenstva</w:t>
      </w:r>
    </w:p>
    <w:p w14:paraId="01F1D480" w14:textId="3571EB4C" w:rsidR="00681CB1" w:rsidRDefault="00681CB1" w:rsidP="00681CB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0FBCC041" w14:textId="57283D60" w:rsidR="00681CB1" w:rsidRDefault="00681CB1" w:rsidP="00681CB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001652B5" w14:textId="77777777" w:rsidR="008206D1" w:rsidRDefault="008206D1" w:rsidP="00681CB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782AF03D" w14:textId="77777777" w:rsidR="004F2D89" w:rsidRDefault="004F2D89" w:rsidP="008206D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 xml:space="preserve">. . . . . . . . . . . . . . . . . . . . . . . . . . . . . . . . . . . . . . . . . </w:t>
      </w:r>
    </w:p>
    <w:p w14:paraId="59594AD3" w14:textId="77777777" w:rsidR="004F2D89" w:rsidRDefault="008206D1" w:rsidP="008206D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PhDr. Pavel Chalupa</w:t>
      </w:r>
    </w:p>
    <w:p w14:paraId="6B2F7D45" w14:textId="1B319CCE" w:rsidR="008206D1" w:rsidRDefault="008206D1" w:rsidP="008206D1">
      <w:pPr>
        <w:spacing w:line="276" w:lineRule="auto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  <w:r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t>člen představenstva</w:t>
      </w:r>
    </w:p>
    <w:p w14:paraId="44B57B51" w14:textId="77777777" w:rsidR="004F2D89" w:rsidRDefault="004F2D89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31242926" w14:textId="77777777" w:rsidR="00C92DAC" w:rsidRDefault="00C92DAC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0FD13FC1" w14:textId="77777777" w:rsidR="00C92DAC" w:rsidRDefault="00C92DAC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698792EC" w14:textId="77777777" w:rsidR="00C92DAC" w:rsidRDefault="00C92DAC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111C5056" w14:textId="77777777" w:rsidR="00C92DAC" w:rsidRDefault="00C92DAC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</w:pPr>
    </w:p>
    <w:p w14:paraId="280A3562" w14:textId="77777777" w:rsidR="00381004" w:rsidRDefault="00381004">
      <w:pPr>
        <w:spacing w:line="276" w:lineRule="auto"/>
        <w:jc w:val="both"/>
        <w:rPr>
          <w:rFonts w:ascii="Modern Gothic" w:eastAsia="Cambria" w:hAnsi="Modern Gothic" w:cs="Modern Gothic"/>
          <w:color w:val="000000"/>
          <w:sz w:val="20"/>
          <w:szCs w:val="20"/>
          <w:lang w:val="cs-CZ"/>
        </w:rPr>
        <w:sectPr w:rsidR="00381004" w:rsidSect="004F2D89">
          <w:type w:val="continuous"/>
          <w:pgSz w:w="11906" w:h="16838"/>
          <w:pgMar w:top="2268" w:right="1418" w:bottom="1134" w:left="1418" w:header="708" w:footer="708" w:gutter="0"/>
          <w:cols w:space="708"/>
          <w:formProt w:val="0"/>
          <w:docGrid w:linePitch="326"/>
        </w:sectPr>
      </w:pPr>
    </w:p>
    <w:p w14:paraId="78840E1D" w14:textId="77777777" w:rsidR="004F2D89" w:rsidRPr="004F2D89" w:rsidRDefault="004F2D89" w:rsidP="004F2D89">
      <w:pPr>
        <w:pBdr>
          <w:bottom w:val="single" w:sz="12" w:space="1" w:color="000000"/>
        </w:pBdr>
        <w:spacing w:before="240"/>
        <w:rPr>
          <w:rFonts w:ascii="Modern Gothic Poster Black" w:eastAsia="Helvetica Neue" w:hAnsi="Modern Gothic Poster Black" w:cs="Modern Gothic"/>
          <w:b/>
          <w:sz w:val="32"/>
          <w:szCs w:val="32"/>
          <w:lang w:val="cs-CZ"/>
        </w:rPr>
      </w:pPr>
      <w:r w:rsidRPr="004F2D89">
        <w:rPr>
          <w:rFonts w:ascii="Modern Gothic Poster Black" w:eastAsia="Helvetica Neue" w:hAnsi="Modern Gothic Poster Black" w:cs="Modern Gothic"/>
          <w:b/>
          <w:sz w:val="32"/>
          <w:szCs w:val="32"/>
          <w:lang w:val="cs-CZ"/>
        </w:rPr>
        <w:lastRenderedPageBreak/>
        <w:t>Příloha č. 1: PŘEDÁVACÍ PROTOKOL</w:t>
      </w:r>
    </w:p>
    <w:p w14:paraId="7D1E704F" w14:textId="5D0ABCBC" w:rsidR="004F2D89" w:rsidRPr="004F2D89" w:rsidRDefault="004F2D89" w:rsidP="004F2D89">
      <w:pPr>
        <w:tabs>
          <w:tab w:val="left" w:pos="540"/>
        </w:tabs>
        <w:spacing w:before="240" w:line="276" w:lineRule="auto"/>
        <w:jc w:val="both"/>
        <w:rPr>
          <w:rFonts w:ascii="Modern Gothic" w:eastAsia="Helvetica Neue" w:hAnsi="Modern Gothic" w:cs="Modern Gothic"/>
          <w:sz w:val="20"/>
          <w:szCs w:val="20"/>
          <w:lang w:val="cs-CZ"/>
        </w:rPr>
      </w:pP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Originál níže popsan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ého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uměleck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ého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d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íla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Václava Ciglera 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byl v souladu s Kupní smlouvou o prodeji originálu uměleckého díla ze dne</w:t>
      </w:r>
      <w:r w:rsidR="00393031">
        <w:rPr>
          <w:rFonts w:ascii="Modern Gothic" w:eastAsia="Helvetica Neue" w:hAnsi="Modern Gothic" w:cs="Modern Gothic"/>
          <w:sz w:val="20"/>
          <w:szCs w:val="20"/>
          <w:lang w:val="cs-CZ"/>
        </w:rPr>
        <w:tab/>
      </w:r>
      <w:r w:rsidRPr="00393031">
        <w:rPr>
          <w:rFonts w:ascii="Modern Gothic" w:eastAsia="Helvetica Neue" w:hAnsi="Modern Gothic" w:cs="Modern Gothic"/>
          <w:sz w:val="20"/>
          <w:szCs w:val="20"/>
          <w:lang w:val="cs-CZ"/>
        </w:rPr>
        <w:t>2023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uzavřen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ou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mezi společností </w:t>
      </w:r>
      <w:r w:rsidRPr="004F2D89">
        <w:rPr>
          <w:rFonts w:ascii="Modern Gothic" w:eastAsia="Helvetica Neue" w:hAnsi="Modern Gothic" w:cs="Modern Gothic"/>
          <w:b/>
          <w:sz w:val="20"/>
          <w:szCs w:val="20"/>
          <w:lang w:val="cs-CZ"/>
        </w:rPr>
        <w:t xml:space="preserve">Pro arte, investiční fond 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s proměnným základním kapitálem, a.s., podfond Pro arte, se sídlem Tržiště 366/13, 118 00 Praha 1, IČO: 242 47 464, (dále jen „</w:t>
      </w:r>
      <w:r w:rsidRPr="004F2D89">
        <w:rPr>
          <w:rFonts w:ascii="Modern Gothic" w:eastAsia="Helvetica Neue" w:hAnsi="Modern Gothic" w:cs="Modern Gothic"/>
          <w:b/>
          <w:sz w:val="20"/>
          <w:szCs w:val="20"/>
          <w:lang w:val="cs-CZ"/>
        </w:rPr>
        <w:t>Prodávající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“), a </w:t>
      </w:r>
      <w:r w:rsidRPr="004F2D89">
        <w:rPr>
          <w:rFonts w:ascii="Modern Gothic" w:eastAsia="Helvetica Neue" w:hAnsi="Modern Gothic" w:cs="Modern Gothic"/>
          <w:b/>
          <w:bCs/>
          <w:sz w:val="20"/>
          <w:szCs w:val="20"/>
          <w:lang w:val="cs-CZ"/>
        </w:rPr>
        <w:t>Městem Litomyšl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, se sídlem obecního úřadu Bří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 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Šťastných 1000, Litomyšl-Město, 570 01 Litomyšl, IČO: 00276944,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(dále jen „</w:t>
      </w:r>
      <w:r w:rsidRPr="004F2D89">
        <w:rPr>
          <w:rFonts w:ascii="Modern Gothic" w:eastAsia="Helvetica Neue" w:hAnsi="Modern Gothic" w:cs="Modern Gothic"/>
          <w:b/>
          <w:sz w:val="20"/>
          <w:szCs w:val="20"/>
          <w:lang w:val="cs-CZ"/>
        </w:rPr>
        <w:t>Kupující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“), 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protokolárně 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>předán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z rukou pana </w:t>
      </w:r>
      <w:r>
        <w:rPr>
          <w:rFonts w:ascii="Modern Gothic" w:eastAsia="Helvetica Neue" w:hAnsi="Modern Gothic" w:cs="Modern Gothic"/>
          <w:b/>
          <w:sz w:val="20"/>
          <w:szCs w:val="20"/>
          <w:lang w:val="cs-CZ"/>
        </w:rPr>
        <w:t>Roberta Mečkovského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, jakožto zástupce Prodávajícího, 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do rukou pana </w:t>
      </w:r>
      <w:r w:rsidRPr="004F2D89">
        <w:rPr>
          <w:rFonts w:ascii="Modern Gothic" w:eastAsia="Helvetica Neue" w:hAnsi="Modern Gothic" w:cs="Modern Gothic"/>
          <w:b/>
          <w:bCs/>
          <w:sz w:val="20"/>
          <w:szCs w:val="20"/>
          <w:lang w:val="cs-CZ"/>
        </w:rPr>
        <w:t>Daniela Brýdla</w:t>
      </w:r>
      <w:r>
        <w:rPr>
          <w:rFonts w:ascii="Modern Gothic" w:eastAsia="Helvetica Neue" w:hAnsi="Modern Gothic" w:cs="Modern Gothic"/>
          <w:sz w:val="20"/>
          <w:szCs w:val="20"/>
          <w:lang w:val="cs-CZ"/>
        </w:rPr>
        <w:t>, jakožto zástupci Kupujícího.</w:t>
      </w:r>
      <w:r w:rsidRPr="004F2D89">
        <w:rPr>
          <w:rFonts w:ascii="Modern Gothic" w:eastAsia="Helvetica Neue" w:hAnsi="Modern Gothic" w:cs="Modern Gothic"/>
          <w:sz w:val="20"/>
          <w:szCs w:val="20"/>
          <w:lang w:val="cs-CZ"/>
        </w:rPr>
        <w:t xml:space="preserve"> </w:t>
      </w:r>
    </w:p>
    <w:p w14:paraId="13C7779F" w14:textId="77777777" w:rsidR="004F2D89" w:rsidRPr="004F2D89" w:rsidRDefault="004F2D89" w:rsidP="004F2D89">
      <w:pPr>
        <w:spacing w:line="276" w:lineRule="auto"/>
        <w:jc w:val="both"/>
        <w:rPr>
          <w:rFonts w:ascii="Modern Gothic" w:eastAsia="Helvetica Neue" w:hAnsi="Modern Gothic" w:cs="Modern Gothic"/>
          <w:sz w:val="20"/>
          <w:szCs w:val="20"/>
          <w:lang w:val="cs-CZ"/>
        </w:rPr>
      </w:pPr>
    </w:p>
    <w:p w14:paraId="6644B80C" w14:textId="77777777" w:rsidR="004F2D89" w:rsidRDefault="004F2D89" w:rsidP="004F2D89">
      <w:pPr>
        <w:jc w:val="both"/>
        <w:rPr>
          <w:rFonts w:ascii="Modern Gothic" w:eastAsia="Helvetica Neue" w:hAnsi="Modern Gothic" w:cs="Modern Gothic"/>
          <w:b/>
          <w:sz w:val="20"/>
          <w:szCs w:val="20"/>
          <w:lang w:val="cs-CZ"/>
        </w:rPr>
      </w:pPr>
    </w:p>
    <w:p w14:paraId="5B9D4355" w14:textId="77777777" w:rsidR="004F2D89" w:rsidRPr="004F2D89" w:rsidRDefault="004F2D89" w:rsidP="004F2D89">
      <w:pPr>
        <w:jc w:val="both"/>
        <w:rPr>
          <w:rFonts w:ascii="Modern Gothic" w:eastAsia="Helvetica Neue" w:hAnsi="Modern Gothic" w:cs="Modern Gothic"/>
          <w:b/>
          <w:sz w:val="20"/>
          <w:szCs w:val="20"/>
          <w:lang w:val="cs-CZ"/>
        </w:rPr>
      </w:pPr>
    </w:p>
    <w:p w14:paraId="7555816B" w14:textId="2472ED1C" w:rsidR="004F2D89" w:rsidRPr="00393031" w:rsidRDefault="004F2D89" w:rsidP="004F2D89">
      <w:pPr>
        <w:pBdr>
          <w:bottom w:val="single" w:sz="12" w:space="1" w:color="auto"/>
        </w:pBdr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</w:pP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>MÍSTO</w:t>
      </w: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</w: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</w:r>
      <w:bookmarkStart w:id="6" w:name="_GoBack"/>
      <w:bookmarkEnd w:id="6"/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  <w:t>DATUM</w:t>
      </w: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</w: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</w:r>
      <w:r w:rsidRPr="00393031">
        <w:rPr>
          <w:rFonts w:ascii="Modern Gothic Poster Black" w:hAnsi="Modern Gothic Poster Black" w:cs="Modern Gothic"/>
          <w:b/>
          <w:bCs/>
          <w:sz w:val="32"/>
          <w:szCs w:val="32"/>
          <w:lang w:val="cs-CZ"/>
        </w:rPr>
        <w:tab/>
        <w:t>PODPISY</w:t>
      </w:r>
    </w:p>
    <w:p w14:paraId="6C52D6A3" w14:textId="4C79D91E" w:rsidR="004F2D89" w:rsidRPr="00E85FEC" w:rsidRDefault="00E85FEC" w:rsidP="004F2D89">
      <w:pPr>
        <w:spacing w:before="240" w:line="276" w:lineRule="auto"/>
        <w:rPr>
          <w:rFonts w:ascii="Modern Gothic" w:eastAsia="Helvetica Neue" w:hAnsi="Modern Gothic" w:cs="Modern Gothic"/>
          <w:b/>
          <w:sz w:val="20"/>
          <w:szCs w:val="20"/>
          <w:lang w:val="cs-CZ"/>
        </w:rPr>
      </w:pPr>
      <w:r w:rsidRPr="00E85FEC">
        <w:rPr>
          <w:rFonts w:ascii="Modern Gothic" w:eastAsia="Helvetica Neue" w:hAnsi="Modern Gothic" w:cs="Modern Gothic"/>
          <w:b/>
          <w:sz w:val="20"/>
          <w:szCs w:val="20"/>
          <w:lang w:val="cs-CZ"/>
        </w:rPr>
        <w:t>Piaristický chrám Nalezení sv. Kříže</w:t>
      </w:r>
      <w:r w:rsidR="004F2D89" w:rsidRPr="00E85FEC">
        <w:rPr>
          <w:rFonts w:ascii="Modern Gothic" w:eastAsia="Helvetica Neue" w:hAnsi="Modern Gothic" w:cs="Modern Gothic"/>
          <w:b/>
          <w:sz w:val="20"/>
          <w:szCs w:val="20"/>
          <w:lang w:val="cs-CZ"/>
        </w:rPr>
        <w:tab/>
      </w:r>
      <w:r w:rsidR="004F2D89" w:rsidRPr="00E85FEC">
        <w:rPr>
          <w:rFonts w:ascii="Modern Gothic" w:eastAsia="Helvetica Neue" w:hAnsi="Modern Gothic" w:cs="Modern Gothic"/>
          <w:b/>
          <w:sz w:val="20"/>
          <w:szCs w:val="20"/>
          <w:lang w:val="cs-CZ"/>
        </w:rPr>
        <w:tab/>
      </w:r>
      <w:r w:rsidR="004F2D89" w:rsidRPr="00E85FEC">
        <w:rPr>
          <w:rFonts w:ascii="Modern Gothic" w:eastAsia="Helvetica Neue" w:hAnsi="Modern Gothic" w:cs="Modern Gothic"/>
          <w:b/>
          <w:sz w:val="20"/>
          <w:szCs w:val="20"/>
          <w:lang w:val="cs-CZ"/>
        </w:rPr>
        <w:tab/>
      </w:r>
      <w:r w:rsidR="004F2D89" w:rsidRPr="00E85FEC">
        <w:rPr>
          <w:rFonts w:ascii="Modern Gothic" w:eastAsia="Helvetica Neue" w:hAnsi="Modern Gothic" w:cs="Modern Gothic"/>
          <w:b/>
          <w:sz w:val="20"/>
          <w:szCs w:val="20"/>
          <w:lang w:val="cs-CZ"/>
        </w:rPr>
        <w:tab/>
        <w:t xml:space="preserve"> </w:t>
      </w:r>
    </w:p>
    <w:p w14:paraId="614DE342" w14:textId="41E5E1CF" w:rsidR="004F2D89" w:rsidRPr="00E85FEC" w:rsidRDefault="00E85FEC" w:rsidP="004F2D89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lang w:val="cs-CZ"/>
        </w:rPr>
      </w:pPr>
      <w:r w:rsidRPr="00E85FEC">
        <w:rPr>
          <w:rFonts w:ascii="Modern Gothic" w:eastAsia="Helvetica Neue" w:hAnsi="Modern Gothic" w:cs="Modern Gothic"/>
          <w:sz w:val="20"/>
          <w:szCs w:val="20"/>
          <w:lang w:val="cs-CZ"/>
        </w:rPr>
        <w:t>Jiráskova, 570 01 Litomyšl</w:t>
      </w:r>
    </w:p>
    <w:p w14:paraId="681B3907" w14:textId="77777777" w:rsidR="00E85FEC" w:rsidRDefault="00E85FEC" w:rsidP="004F2D89">
      <w:pPr>
        <w:tabs>
          <w:tab w:val="center" w:pos="5587"/>
        </w:tabs>
        <w:rPr>
          <w:rFonts w:ascii="Modern Gothic" w:eastAsia="Arial Nova" w:hAnsi="Modern Gothic" w:cs="Modern Gothic"/>
          <w:b/>
          <w:sz w:val="20"/>
          <w:szCs w:val="20"/>
          <w:lang w:val="de-DE"/>
        </w:rPr>
      </w:pPr>
    </w:p>
    <w:p w14:paraId="22685489" w14:textId="641F4D81" w:rsidR="00E85FEC" w:rsidRDefault="00E85FEC" w:rsidP="004F2D89">
      <w:pPr>
        <w:tabs>
          <w:tab w:val="center" w:pos="5587"/>
        </w:tabs>
        <w:rPr>
          <w:rFonts w:ascii="Modern Gothic" w:eastAsia="Arial Nova" w:hAnsi="Modern Gothic" w:cs="Modern Gothic"/>
          <w:b/>
          <w:sz w:val="20"/>
          <w:szCs w:val="20"/>
          <w:lang w:val="de-DE"/>
        </w:rPr>
      </w:pPr>
      <w:r>
        <w:rPr>
          <w:rFonts w:ascii="Modern Gothic" w:eastAsia="Arial Nova" w:hAnsi="Modern Gothic" w:cs="Modern Gothic"/>
          <w:b/>
          <w:noProof/>
          <w:sz w:val="20"/>
          <w:szCs w:val="20"/>
          <w:lang w:val="cs-CZ"/>
        </w:rPr>
        <w:drawing>
          <wp:inline distT="0" distB="0" distL="0" distR="0" wp14:anchorId="1FED3138" wp14:editId="57BC8C82">
            <wp:extent cx="2319468" cy="3479330"/>
            <wp:effectExtent l="0" t="0" r="5080" b="6985"/>
            <wp:docPr id="1899593031" name="Obrázek 1" descr="Obsah obrázku zelené, interiér, světlo, las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93031" name="Obrázek 1" descr="Obsah obrázku zelené, interiér, světlo, laser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92" cy="349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8A95" w14:textId="63F65CA1" w:rsidR="00E85FEC" w:rsidRPr="00E85FEC" w:rsidRDefault="00E85FEC" w:rsidP="00E85FEC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b/>
          <w:sz w:val="20"/>
          <w:szCs w:val="20"/>
          <w:lang w:val="de-DE"/>
        </w:rPr>
      </w:pPr>
      <w:r w:rsidRPr="00E85FEC">
        <w:rPr>
          <w:rFonts w:ascii="Modern Gothic" w:eastAsia="Arial Nova" w:hAnsi="Modern Gothic" w:cs="Modern Gothic"/>
          <w:b/>
          <w:sz w:val="20"/>
          <w:szCs w:val="20"/>
          <w:lang w:val="de-DE"/>
        </w:rPr>
        <w:t>Václav</w:t>
      </w:r>
      <w:r>
        <w:rPr>
          <w:rFonts w:ascii="Modern Gothic" w:eastAsia="Arial Nova" w:hAnsi="Modern Gothic" w:cs="Modern Gothic"/>
          <w:b/>
          <w:sz w:val="20"/>
          <w:szCs w:val="20"/>
          <w:lang w:val="de-DE"/>
        </w:rPr>
        <w:t xml:space="preserve"> </w:t>
      </w:r>
      <w:r w:rsidRPr="00E85FEC">
        <w:rPr>
          <w:rFonts w:ascii="Modern Gothic" w:eastAsia="Arial Nova" w:hAnsi="Modern Gothic" w:cs="Modern Gothic"/>
          <w:b/>
          <w:sz w:val="20"/>
          <w:szCs w:val="20"/>
          <w:lang w:val="de-DE"/>
        </w:rPr>
        <w:t>Cigler</w:t>
      </w:r>
      <w:r>
        <w:rPr>
          <w:rFonts w:ascii="Modern Gothic" w:eastAsia="Arial Nova" w:hAnsi="Modern Gothic" w:cs="Modern Gothic"/>
          <w:b/>
          <w:sz w:val="20"/>
          <w:szCs w:val="20"/>
          <w:lang w:val="de-DE"/>
        </w:rPr>
        <w:t xml:space="preserve"> (*</w:t>
      </w:r>
      <w:r w:rsidRPr="00E85FEC">
        <w:rPr>
          <w:rFonts w:ascii="Modern Gothic" w:eastAsia="Arial Nova" w:hAnsi="Modern Gothic" w:cs="Modern Gothic"/>
          <w:b/>
          <w:sz w:val="20"/>
          <w:szCs w:val="20"/>
          <w:lang w:val="de-DE"/>
        </w:rPr>
        <w:t>1929</w:t>
      </w:r>
      <w:r>
        <w:rPr>
          <w:rFonts w:ascii="Modern Gothic" w:eastAsia="Arial Nova" w:hAnsi="Modern Gothic" w:cs="Modern Gothic"/>
          <w:b/>
          <w:sz w:val="20"/>
          <w:szCs w:val="20"/>
          <w:lang w:val="de-DE"/>
        </w:rPr>
        <w:t>)</w:t>
      </w:r>
    </w:p>
    <w:p w14:paraId="691A6BB0" w14:textId="77777777" w:rsidR="00E85FEC" w:rsidRPr="00E85FEC" w:rsidRDefault="00E85FEC" w:rsidP="00E85FEC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b/>
          <w:i/>
          <w:iCs/>
          <w:sz w:val="20"/>
          <w:szCs w:val="20"/>
          <w:lang w:val="de-DE"/>
        </w:rPr>
      </w:pPr>
      <w:r w:rsidRPr="00E85FEC">
        <w:rPr>
          <w:rFonts w:ascii="Modern Gothic" w:eastAsia="Arial Nova" w:hAnsi="Modern Gothic" w:cs="Modern Gothic"/>
          <w:b/>
          <w:i/>
          <w:iCs/>
          <w:sz w:val="20"/>
          <w:szCs w:val="20"/>
          <w:lang w:val="de-DE"/>
        </w:rPr>
        <w:t>Světelný kříž</w:t>
      </w:r>
    </w:p>
    <w:p w14:paraId="35A23EEA" w14:textId="77777777" w:rsidR="00E85FEC" w:rsidRPr="00E85FEC" w:rsidRDefault="00E85FEC" w:rsidP="00E85FEC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b/>
          <w:sz w:val="20"/>
          <w:szCs w:val="20"/>
          <w:lang w:val="de-DE"/>
        </w:rPr>
      </w:pPr>
      <w:r w:rsidRPr="00E85FEC">
        <w:rPr>
          <w:rFonts w:ascii="Modern Gothic" w:eastAsia="Arial Nova" w:hAnsi="Modern Gothic" w:cs="Modern Gothic"/>
          <w:b/>
          <w:sz w:val="20"/>
          <w:szCs w:val="20"/>
          <w:lang w:val="de-DE"/>
        </w:rPr>
        <w:t>2015</w:t>
      </w:r>
    </w:p>
    <w:p w14:paraId="3FDE7678" w14:textId="77777777" w:rsidR="00E85FEC" w:rsidRPr="00E85FEC" w:rsidRDefault="00E85FEC" w:rsidP="00E85FEC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bCs/>
          <w:sz w:val="20"/>
          <w:szCs w:val="20"/>
          <w:lang w:val="de-DE"/>
        </w:rPr>
      </w:pPr>
      <w:r w:rsidRPr="00E85FEC">
        <w:rPr>
          <w:rFonts w:ascii="Modern Gothic" w:eastAsia="Arial Nova" w:hAnsi="Modern Gothic" w:cs="Modern Gothic"/>
          <w:bCs/>
          <w:sz w:val="20"/>
          <w:szCs w:val="20"/>
          <w:lang w:val="de-DE"/>
        </w:rPr>
        <w:t>kombinovaná technika</w:t>
      </w:r>
    </w:p>
    <w:p w14:paraId="78C08987" w14:textId="2CE7B4E0" w:rsidR="004F2D89" w:rsidRPr="00E85FEC" w:rsidRDefault="00E85FEC" w:rsidP="00E85FEC">
      <w:pPr>
        <w:tabs>
          <w:tab w:val="center" w:pos="5587"/>
        </w:tabs>
        <w:spacing w:line="276" w:lineRule="auto"/>
        <w:rPr>
          <w:rFonts w:ascii="Modern Gothic" w:eastAsia="Arial Nova" w:hAnsi="Modern Gothic" w:cs="Modern Gothic"/>
          <w:bCs/>
          <w:sz w:val="20"/>
          <w:szCs w:val="20"/>
          <w:lang w:val="de-DE"/>
        </w:rPr>
      </w:pPr>
      <w:r w:rsidRPr="00E85FEC">
        <w:rPr>
          <w:rFonts w:ascii="Modern Gothic" w:eastAsia="Arial Nova" w:hAnsi="Modern Gothic" w:cs="Modern Gothic"/>
          <w:bCs/>
          <w:sz w:val="20"/>
          <w:szCs w:val="20"/>
          <w:lang w:val="de-DE"/>
        </w:rPr>
        <w:t>63 m x 36 m</w:t>
      </w:r>
    </w:p>
    <w:sectPr w:rsidR="004F2D89" w:rsidRPr="00E85FEC" w:rsidSect="00381004">
      <w:type w:val="continuous"/>
      <w:pgSz w:w="11906" w:h="16838"/>
      <w:pgMar w:top="1560" w:right="1418" w:bottom="1134" w:left="1418" w:header="708" w:footer="708" w:gutter="0"/>
      <w:pgNumType w:start="3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EBFF" w14:textId="77777777" w:rsidR="00CB5D94" w:rsidRDefault="00213A4D">
      <w:r>
        <w:separator/>
      </w:r>
    </w:p>
  </w:endnote>
  <w:endnote w:type="continuationSeparator" w:id="0">
    <w:p w14:paraId="2A089DBC" w14:textId="77777777" w:rsidR="00CB5D94" w:rsidRDefault="002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dern Gothic">
    <w:altName w:val="Microsoft YaHei"/>
    <w:panose1 w:val="00000000000000000000"/>
    <w:charset w:val="00"/>
    <w:family w:val="swiss"/>
    <w:notTrueType/>
    <w:pitch w:val="variable"/>
    <w:sig w:usb0="00000003" w:usb1="5200A47B" w:usb2="00000028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variable"/>
  </w:font>
  <w:font w:name="Modern Gothic Poster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97E8" w14:textId="78EAD59D" w:rsidR="00A53B62" w:rsidRPr="000B69C4" w:rsidRDefault="00213A4D">
    <w:pPr>
      <w:tabs>
        <w:tab w:val="center" w:pos="4536"/>
        <w:tab w:val="right" w:pos="9046"/>
        <w:tab w:val="right" w:pos="9072"/>
      </w:tabs>
      <w:jc w:val="center"/>
      <w:rPr>
        <w:rFonts w:ascii="Modern Gothic" w:eastAsia="Cambria" w:hAnsi="Modern Gothic" w:cs="Modern Gothic"/>
        <w:color w:val="000000"/>
        <w:sz w:val="20"/>
        <w:szCs w:val="20"/>
      </w:rPr>
    </w:pPr>
    <w:r w:rsidRPr="000B69C4">
      <w:rPr>
        <w:rFonts w:ascii="Modern Gothic" w:eastAsia="Cambria" w:hAnsi="Modern Gothic" w:cs="Modern Gothic"/>
        <w:color w:val="000000"/>
        <w:sz w:val="20"/>
        <w:szCs w:val="20"/>
      </w:rPr>
      <w:fldChar w:fldCharType="begin"/>
    </w:r>
    <w:r w:rsidRPr="000B69C4">
      <w:rPr>
        <w:rFonts w:ascii="Modern Gothic" w:eastAsia="Cambria" w:hAnsi="Modern Gothic" w:cs="Modern Gothic"/>
        <w:color w:val="000000"/>
        <w:sz w:val="20"/>
        <w:szCs w:val="20"/>
      </w:rPr>
      <w:instrText>PAGE</w:instrText>
    </w:r>
    <w:r w:rsidRPr="000B69C4">
      <w:rPr>
        <w:rFonts w:ascii="Modern Gothic" w:eastAsia="Cambria" w:hAnsi="Modern Gothic" w:cs="Modern Gothic"/>
        <w:color w:val="000000"/>
        <w:sz w:val="20"/>
        <w:szCs w:val="20"/>
      </w:rPr>
      <w:fldChar w:fldCharType="separate"/>
    </w:r>
    <w:r w:rsidR="00381004">
      <w:rPr>
        <w:rFonts w:ascii="Modern Gothic" w:eastAsia="Cambria" w:hAnsi="Modern Gothic" w:cs="Modern Gothic"/>
        <w:noProof/>
        <w:color w:val="000000"/>
        <w:sz w:val="20"/>
        <w:szCs w:val="20"/>
      </w:rPr>
      <w:t>3</w:t>
    </w:r>
    <w:r w:rsidRPr="000B69C4">
      <w:rPr>
        <w:rFonts w:ascii="Modern Gothic" w:eastAsia="Cambria" w:hAnsi="Modern Gothic" w:cs="Modern Gothic"/>
        <w:color w:val="000000"/>
        <w:sz w:val="20"/>
        <w:szCs w:val="20"/>
      </w:rPr>
      <w:fldChar w:fldCharType="end"/>
    </w:r>
    <w:r w:rsidRPr="000B69C4">
      <w:rPr>
        <w:rFonts w:ascii="Modern Gothic" w:eastAsia="Cambria" w:hAnsi="Modern Gothic" w:cs="Modern Gothic"/>
        <w:color w:val="000000"/>
        <w:sz w:val="20"/>
        <w:szCs w:val="20"/>
      </w:rPr>
      <w:t>/</w:t>
    </w:r>
    <w:r w:rsidR="00E85FEC">
      <w:rPr>
        <w:rFonts w:ascii="Modern Gothic" w:eastAsia="Cambria" w:hAnsi="Modern Gothic" w:cs="Modern Gothic"/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9E19" w14:textId="77777777" w:rsidR="00CB5D94" w:rsidRDefault="00213A4D">
      <w:r>
        <w:separator/>
      </w:r>
    </w:p>
  </w:footnote>
  <w:footnote w:type="continuationSeparator" w:id="0">
    <w:p w14:paraId="16CB64BE" w14:textId="77777777" w:rsidR="00CB5D94" w:rsidRDefault="0021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B0EA" w14:textId="77777777" w:rsidR="00A53B62" w:rsidRDefault="00A53B62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736"/>
    <w:multiLevelType w:val="multilevel"/>
    <w:tmpl w:val="104EF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9D7C9D"/>
    <w:multiLevelType w:val="multilevel"/>
    <w:tmpl w:val="E894F2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8F675CD"/>
    <w:multiLevelType w:val="hybridMultilevel"/>
    <w:tmpl w:val="3C1ECFF4"/>
    <w:lvl w:ilvl="0" w:tplc="0405000F">
      <w:start w:val="1"/>
      <w:numFmt w:val="decimal"/>
      <w:lvlText w:val="%1."/>
      <w:lvlJc w:val="left"/>
      <w:pPr>
        <w:ind w:left="1467" w:hanging="360"/>
      </w:pPr>
    </w:lvl>
    <w:lvl w:ilvl="1" w:tplc="04050019" w:tentative="1">
      <w:start w:val="1"/>
      <w:numFmt w:val="lowerLetter"/>
      <w:lvlText w:val="%2."/>
      <w:lvlJc w:val="left"/>
      <w:pPr>
        <w:ind w:left="2187" w:hanging="360"/>
      </w:pPr>
    </w:lvl>
    <w:lvl w:ilvl="2" w:tplc="0405001B" w:tentative="1">
      <w:start w:val="1"/>
      <w:numFmt w:val="lowerRoman"/>
      <w:lvlText w:val="%3."/>
      <w:lvlJc w:val="right"/>
      <w:pPr>
        <w:ind w:left="2907" w:hanging="180"/>
      </w:pPr>
    </w:lvl>
    <w:lvl w:ilvl="3" w:tplc="0405000F" w:tentative="1">
      <w:start w:val="1"/>
      <w:numFmt w:val="decimal"/>
      <w:lvlText w:val="%4."/>
      <w:lvlJc w:val="left"/>
      <w:pPr>
        <w:ind w:left="3627" w:hanging="360"/>
      </w:pPr>
    </w:lvl>
    <w:lvl w:ilvl="4" w:tplc="04050019" w:tentative="1">
      <w:start w:val="1"/>
      <w:numFmt w:val="lowerLetter"/>
      <w:lvlText w:val="%5."/>
      <w:lvlJc w:val="left"/>
      <w:pPr>
        <w:ind w:left="4347" w:hanging="360"/>
      </w:pPr>
    </w:lvl>
    <w:lvl w:ilvl="5" w:tplc="0405001B" w:tentative="1">
      <w:start w:val="1"/>
      <w:numFmt w:val="lowerRoman"/>
      <w:lvlText w:val="%6."/>
      <w:lvlJc w:val="right"/>
      <w:pPr>
        <w:ind w:left="5067" w:hanging="180"/>
      </w:pPr>
    </w:lvl>
    <w:lvl w:ilvl="6" w:tplc="0405000F" w:tentative="1">
      <w:start w:val="1"/>
      <w:numFmt w:val="decimal"/>
      <w:lvlText w:val="%7."/>
      <w:lvlJc w:val="left"/>
      <w:pPr>
        <w:ind w:left="5787" w:hanging="360"/>
      </w:pPr>
    </w:lvl>
    <w:lvl w:ilvl="7" w:tplc="04050019" w:tentative="1">
      <w:start w:val="1"/>
      <w:numFmt w:val="lowerLetter"/>
      <w:lvlText w:val="%8."/>
      <w:lvlJc w:val="left"/>
      <w:pPr>
        <w:ind w:left="6507" w:hanging="360"/>
      </w:pPr>
    </w:lvl>
    <w:lvl w:ilvl="8" w:tplc="040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" w15:restartNumberingAfterBreak="0">
    <w:nsid w:val="41B15E4E"/>
    <w:multiLevelType w:val="multilevel"/>
    <w:tmpl w:val="422A9450"/>
    <w:lvl w:ilvl="0">
      <w:start w:val="1"/>
      <w:numFmt w:val="decimal"/>
      <w:lvlText w:val="%1."/>
      <w:lvlJc w:val="left"/>
      <w:pPr>
        <w:tabs>
          <w:tab w:val="num" w:pos="0"/>
        </w:tabs>
        <w:ind w:left="74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7" w:hanging="180"/>
      </w:pPr>
    </w:lvl>
  </w:abstractNum>
  <w:abstractNum w:abstractNumId="4" w15:restartNumberingAfterBreak="0">
    <w:nsid w:val="450B05AC"/>
    <w:multiLevelType w:val="multilevel"/>
    <w:tmpl w:val="ACEA0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</w:abstractNum>
  <w:abstractNum w:abstractNumId="5" w15:restartNumberingAfterBreak="0">
    <w:nsid w:val="45173616"/>
    <w:multiLevelType w:val="hybridMultilevel"/>
    <w:tmpl w:val="36C8D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1A85"/>
    <w:multiLevelType w:val="multilevel"/>
    <w:tmpl w:val="7DEE8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0"/>
        <w:szCs w:val="16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abstractNum w:abstractNumId="7" w15:restartNumberingAfterBreak="0">
    <w:nsid w:val="56FC414F"/>
    <w:multiLevelType w:val="multilevel"/>
    <w:tmpl w:val="8D34A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</w:abstractNum>
  <w:abstractNum w:abstractNumId="8" w15:restartNumberingAfterBreak="0">
    <w:nsid w:val="5F451A06"/>
    <w:multiLevelType w:val="multilevel"/>
    <w:tmpl w:val="0456C5E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position w:val="0"/>
        <w:sz w:val="24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2"/>
    <w:rsid w:val="000416CA"/>
    <w:rsid w:val="000B69C4"/>
    <w:rsid w:val="000F401B"/>
    <w:rsid w:val="000F78C1"/>
    <w:rsid w:val="00213A4D"/>
    <w:rsid w:val="00214512"/>
    <w:rsid w:val="002405FA"/>
    <w:rsid w:val="00305886"/>
    <w:rsid w:val="00381004"/>
    <w:rsid w:val="00393031"/>
    <w:rsid w:val="00406933"/>
    <w:rsid w:val="00406DDB"/>
    <w:rsid w:val="00472EFB"/>
    <w:rsid w:val="004F2D89"/>
    <w:rsid w:val="00663A0D"/>
    <w:rsid w:val="00681CB1"/>
    <w:rsid w:val="00711EF6"/>
    <w:rsid w:val="007E6C55"/>
    <w:rsid w:val="008206D1"/>
    <w:rsid w:val="00871293"/>
    <w:rsid w:val="00A04B63"/>
    <w:rsid w:val="00A53B62"/>
    <w:rsid w:val="00AA09A1"/>
    <w:rsid w:val="00AA10A1"/>
    <w:rsid w:val="00B05863"/>
    <w:rsid w:val="00B12E8D"/>
    <w:rsid w:val="00BA653F"/>
    <w:rsid w:val="00C12DA7"/>
    <w:rsid w:val="00C31B24"/>
    <w:rsid w:val="00C63496"/>
    <w:rsid w:val="00C92DAC"/>
    <w:rsid w:val="00CB5D94"/>
    <w:rsid w:val="00CD0DAA"/>
    <w:rsid w:val="00CD152D"/>
    <w:rsid w:val="00CE5AD8"/>
    <w:rsid w:val="00D6265B"/>
    <w:rsid w:val="00D73C0D"/>
    <w:rsid w:val="00E325D7"/>
    <w:rsid w:val="00E346F3"/>
    <w:rsid w:val="00E85FEC"/>
    <w:rsid w:val="00F455D3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D3C"/>
  <w15:docId w15:val="{D65BC223-B22D-4536-A0D1-8FC0E80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36E3"/>
  </w:style>
  <w:style w:type="character" w:customStyle="1" w:styleId="ZpatChar">
    <w:name w:val="Zápatí Char"/>
    <w:basedOn w:val="Standardnpsmoodstavce"/>
    <w:link w:val="Zpat"/>
    <w:uiPriority w:val="99"/>
    <w:qFormat/>
    <w:rsid w:val="00BA36E3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36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A36E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61D41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Hrušková</dc:creator>
  <dc:description/>
  <cp:lastModifiedBy>Kubesova Miroslava, Mesto Litomysl</cp:lastModifiedBy>
  <cp:revision>3</cp:revision>
  <cp:lastPrinted>2023-05-18T09:28:00Z</cp:lastPrinted>
  <dcterms:created xsi:type="dcterms:W3CDTF">2023-06-12T08:05:00Z</dcterms:created>
  <dcterms:modified xsi:type="dcterms:W3CDTF">2023-06-12T08:20:00Z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