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Uherské Hradiště</w:t>
      </w:r>
    </w:p>
    <w:p>
      <w:pPr>
        <w:spacing w:line="276" w:lineRule="auto"/>
        <w:jc w:val="both"/>
        <w:rPr>
          <w:rFonts w:ascii="Arial" w:hAnsi="Arial" w:cs="Arial"/>
          <w:sz w:val="20"/>
          <w:szCs w:val="20"/>
        </w:rPr>
      </w:pPr>
      <w:r>
        <w:rPr>
          <w:rFonts w:ascii="Arial" w:hAnsi="Arial" w:cs="Arial"/>
          <w:sz w:val="20"/>
          <w:szCs w:val="20"/>
        </w:rPr>
        <w:t>se sídlem: Velehradská třída 247, 686 01 Uherské Hradiště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44018886</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pPr>
        <w:tabs>
          <w:tab w:val="left" w:pos="0"/>
        </w:tabs>
        <w:spacing w:line="276" w:lineRule="auto"/>
        <w:jc w:val="both"/>
        <w:rPr>
          <w:rFonts w:ascii="Arial" w:hAnsi="Arial" w:cs="Arial"/>
          <w:color w:val="000000" w:themeColor="text1"/>
          <w:sz w:val="20"/>
          <w:szCs w:val="20"/>
        </w:rPr>
      </w:pPr>
      <w:r>
        <w:rPr>
          <w:rFonts w:ascii="Arial" w:hAnsi="Arial" w:cs="Arial"/>
          <w:sz w:val="20"/>
          <w:szCs w:val="20"/>
        </w:rPr>
        <w:t>jednající</w:t>
      </w:r>
      <w:r>
        <w:rPr>
          <w:rFonts w:ascii="Arial" w:hAnsi="Arial" w:cs="Arial"/>
          <w:color w:val="000000" w:themeColor="text1"/>
          <w:sz w:val="20"/>
          <w:szCs w:val="20"/>
        </w:rPr>
        <w:t xml:space="preserve">: </w:t>
      </w:r>
      <w:r>
        <w:rPr>
          <w:rFonts w:ascii="Arial" w:hAnsi="Arial" w:cs="Arial"/>
          <w:sz w:val="20"/>
          <w:szCs w:val="20"/>
        </w:rPr>
        <w:t>Ing. Jiří Jakeš, ředitel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1044929/0300, Československá obchodní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8/1-02-732/1996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na základě Pověření k poskytování služeb obecného hospodářského zájmu schváleného Radou Zlínského kraje dne 19. 12. 2022, č. usnesení 1067/R37/22, 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 xml:space="preserve">2 100 600,00 Kč, </w:t>
      </w:r>
      <w:r>
        <w:rPr>
          <w:rFonts w:ascii="Arial" w:hAnsi="Arial" w:cs="Arial"/>
          <w:color w:val="000000" w:themeColor="text1"/>
          <w:sz w:val="20"/>
          <w:szCs w:val="20"/>
        </w:rPr>
        <w:t>slovy dva miliony jedno sto tisíc šest set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vyplacena, dle přílohy č. 1 této Smlouvy, na jeho běžný účet uvedený v záhlaví. </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Pokud Poskytovatel sociální služby nesprávně vyčíslí přeplatek poskytnuté finanční podpory a částka vyčísleného přeplatku bude nižší než skutečný přeplatek, je Poskytovatel sociální služby </w:t>
      </w:r>
      <w:r>
        <w:rPr>
          <w:rFonts w:ascii="Arial" w:hAnsi="Arial" w:cs="Arial"/>
          <w:sz w:val="20"/>
          <w:szCs w:val="20"/>
        </w:rPr>
        <w:lastRenderedPageBreak/>
        <w:t>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před podáním žádosti o zrušení registrace na registrující orgán oznámit tuto skutečnost koordinačnímu, projektovému </w:t>
      </w:r>
      <w:r>
        <w:rPr>
          <w:rFonts w:ascii="Arial" w:hAnsi="Arial" w:cs="Arial"/>
          <w:color w:val="000000" w:themeColor="text1"/>
          <w:sz w:val="20"/>
          <w:szCs w:val="20"/>
        </w:rPr>
        <w:lastRenderedPageBreak/>
        <w:t>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Jiří Jakeš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Uherské Hradiště</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Velehradská třída 247, 686 01 Uherské Hradiště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44018886</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3"/>
        <w:gridCol w:w="1051"/>
        <w:gridCol w:w="1192"/>
        <w:gridCol w:w="1316"/>
        <w:gridCol w:w="1972"/>
        <w:gridCol w:w="1724"/>
        <w:gridCol w:w="1225"/>
        <w:gridCol w:w="1504"/>
        <w:gridCol w:w="1214"/>
        <w:gridCol w:w="1010"/>
        <w:gridCol w:w="1081"/>
        <w:gridCol w:w="1404"/>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2044921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odlehčovací služba sv. Hedviky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 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3 283</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2 100 600,00</w:t>
            </w:r>
          </w:p>
        </w:tc>
      </w:tr>
    </w:tbl>
    <w:p>
      <w:pPr>
        <w:rPr>
          <w:rFonts w:ascii="Arial" w:hAnsi="Arial" w:cs="Arial"/>
          <w:i/>
          <w:color w:val="000000" w:themeColor="text1"/>
          <w:sz w:val="16"/>
          <w:szCs w:val="16"/>
        </w:rPr>
      </w:pPr>
    </w:p>
    <w:p>
      <w:pPr>
        <w:rPr>
          <w:rFonts w:ascii="Arial" w:hAnsi="Arial" w:cs="Arial"/>
          <w:i/>
          <w:color w:val="000000" w:themeColor="text1"/>
          <w:sz w:val="16"/>
          <w:szCs w:val="16"/>
        </w:rPr>
      </w:pPr>
      <w:r>
        <w:rPr>
          <w:rFonts w:ascii="Arial" w:hAnsi="Arial" w:cs="Arial"/>
          <w:i/>
          <w:color w:val="000000" w:themeColor="text1"/>
          <w:sz w:val="16"/>
          <w:szCs w:val="16"/>
        </w:rPr>
        <w:t>* Druh sociální služby „Odlehčovací služby", identifikátor 2044921: Kapacita 2,50 průměrných přepočtených úvazků pracovníků v přímé péči od 1.1.2023 do 28.2.2023, kapacita 3,50 průměrných přepočtených úvazků pracovníků v přímé péči od 1.3.2023 do 31.12.2023.</w:t>
      </w:r>
    </w:p>
    <w:p>
      <w:pPr>
        <w:rPr>
          <w:rFonts w:ascii="Arial" w:hAnsi="Arial" w:cs="Arial"/>
          <w:i/>
          <w:color w:val="000000" w:themeColor="text1"/>
          <w:sz w:val="16"/>
          <w:szCs w:val="16"/>
        </w:rPr>
      </w:pPr>
      <w:r>
        <w:rPr>
          <w:rFonts w:ascii="Arial" w:hAnsi="Arial" w:cs="Arial"/>
          <w:i/>
          <w:color w:val="000000" w:themeColor="text1"/>
          <w:sz w:val="16"/>
          <w:szCs w:val="16"/>
        </w:rPr>
        <w:t>** Forma poskytování popř. převažující forma poskytování (dle AP 2023): Bonifikace 10 % dle odst. 9, část IV. B - Všeobecné podmínky pro poskytnutí finanční podpory Programu pro poskytování finanční podpory z rozpočtu Zlínského kraje pro sociální služby na území Zlínského kraje pro rok 2023.</w:t>
      </w: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2 100 600,00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062F46-86F0-4FB5-9E32-60CB0FEE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5113</Words>
  <Characters>30170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2023-06-20T08:26:00Z</dcterms:created>
  <dcterms:modified xsi:type="dcterms:W3CDTF">2023-06-20T08:26:00Z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