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"HVĚZDA z.ú."</w:t>
      </w:r>
    </w:p>
    <w:p>
      <w:pPr>
        <w:spacing w:line="276" w:lineRule="auto"/>
        <w:jc w:val="both"/>
        <w:rPr>
          <w:rFonts w:ascii="Arial" w:hAnsi="Arial" w:cs="Arial"/>
          <w:sz w:val="20"/>
          <w:szCs w:val="20"/>
        </w:rPr>
      </w:pPr>
      <w:r>
        <w:rPr>
          <w:rFonts w:ascii="Arial" w:hAnsi="Arial" w:cs="Arial"/>
          <w:sz w:val="20"/>
          <w:szCs w:val="20"/>
        </w:rPr>
        <w:t>se sídlem: Masarykova 443, Malenovice, 763 02 Zlín 4</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70829560</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Ústav</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Bc. Miroslava Kalivodová,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200180990/0300,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U, vložka 22</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218 300,00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dvě stě osmnáct tisíc tři sta</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w:t>
      </w:r>
      <w:r>
        <w:rPr>
          <w:rFonts w:ascii="Arial" w:hAnsi="Arial" w:cs="Arial"/>
          <w:color w:val="auto"/>
          <w:sz w:val="20"/>
          <w:szCs w:val="20"/>
        </w:rPr>
        <w:lastRenderedPageBreak/>
        <w:t>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Miroslava Kalivodová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"HVĚZDA z.ú."</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Masarykova 443, Malenovice, 763 02 Zlín 4</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70829560</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43"/>
        <w:gridCol w:w="1133"/>
        <w:gridCol w:w="1253"/>
        <w:gridCol w:w="973"/>
        <w:gridCol w:w="2200"/>
        <w:gridCol w:w="1926"/>
        <w:gridCol w:w="1289"/>
        <w:gridCol w:w="907"/>
        <w:gridCol w:w="1315"/>
        <w:gridCol w:w="1078"/>
        <w:gridCol w:w="1142"/>
        <w:gridCol w:w="1467"/>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se zvláštním režimem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3552661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 seniorů</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3 876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150 000,00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se zvláštním režimem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7085806</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Dům služeb seniorům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5 124</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68 300,00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218 300,00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56649E77-1717-418B-B0A2-CF5A90FF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4738</Words>
  <Characters>28055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2023-06-21T07:57:00Z</dcterms:created>
  <dcterms:modified xsi:type="dcterms:W3CDTF">2023-06-21T07:57:00Z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