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9EACB" w14:textId="77777777" w:rsidR="001319CC" w:rsidRDefault="001319CC" w:rsidP="001319C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26E251B" w14:textId="25AFCCA0" w:rsidR="003647D4" w:rsidRPr="001319CC" w:rsidRDefault="00EB66E7" w:rsidP="001319CC">
      <w:pPr>
        <w:pStyle w:val="Default"/>
        <w:jc w:val="center"/>
        <w:rPr>
          <w:rFonts w:asciiTheme="minorHAnsi" w:hAnsiTheme="minorHAnsi" w:cstheme="minorHAnsi"/>
        </w:rPr>
      </w:pPr>
      <w:r w:rsidRPr="001319CC">
        <w:rPr>
          <w:rFonts w:asciiTheme="minorHAnsi" w:hAnsiTheme="minorHAnsi" w:cstheme="minorHAnsi"/>
          <w:b/>
          <w:bCs/>
        </w:rPr>
        <w:t xml:space="preserve">Smlouva o poskytnutí užívacích práv </w:t>
      </w:r>
      <w:r w:rsidR="00D05F04" w:rsidRPr="001319CC">
        <w:rPr>
          <w:rFonts w:asciiTheme="minorHAnsi" w:hAnsiTheme="minorHAnsi" w:cstheme="minorHAnsi"/>
          <w:b/>
          <w:bCs/>
        </w:rPr>
        <w:t>ke službě</w:t>
      </w:r>
      <w:r w:rsidR="003647D4" w:rsidRPr="001319CC">
        <w:rPr>
          <w:rFonts w:asciiTheme="minorHAnsi" w:hAnsiTheme="minorHAnsi" w:cstheme="minorHAnsi"/>
          <w:b/>
          <w:bCs/>
        </w:rPr>
        <w:t xml:space="preserve"> ASPI</w:t>
      </w:r>
    </w:p>
    <w:p w14:paraId="37074F00" w14:textId="02C15154" w:rsidR="00204EF9" w:rsidRDefault="00204EF9" w:rsidP="00D7093E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2D2E644" w14:textId="77777777" w:rsidR="00593E49" w:rsidRDefault="00593E49" w:rsidP="00D7093E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D59C65A" w14:textId="77777777" w:rsidR="001319CC" w:rsidRPr="00FD74A9" w:rsidRDefault="001319CC" w:rsidP="00D7093E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2E8C7D0" w14:textId="798BC073" w:rsidR="00EC11F1" w:rsidRDefault="00EC11F1" w:rsidP="00E7206F">
      <w:pPr>
        <w:spacing w:after="0" w:line="240" w:lineRule="auto"/>
        <w:rPr>
          <w:rFonts w:asciiTheme="minorHAnsi" w:eastAsia="Times New Roman" w:hAnsiTheme="minorHAnsi" w:cs="Tahoma"/>
          <w:b/>
          <w:bCs/>
          <w:color w:val="000000"/>
          <w:sz w:val="18"/>
          <w:szCs w:val="18"/>
          <w:lang w:eastAsia="cs-CZ"/>
        </w:rPr>
      </w:pPr>
      <w:r w:rsidRPr="00EC11F1">
        <w:rPr>
          <w:rFonts w:asciiTheme="minorHAnsi" w:eastAsia="Times New Roman" w:hAnsiTheme="minorHAnsi" w:cs="Tahoma"/>
          <w:b/>
          <w:bCs/>
          <w:color w:val="000000"/>
          <w:sz w:val="18"/>
          <w:szCs w:val="18"/>
          <w:lang w:eastAsia="cs-CZ"/>
        </w:rPr>
        <w:t>M</w:t>
      </w:r>
      <w:r>
        <w:rPr>
          <w:rFonts w:asciiTheme="minorHAnsi" w:eastAsia="Times New Roman" w:hAnsiTheme="minorHAnsi" w:cs="Tahoma"/>
          <w:b/>
          <w:bCs/>
          <w:color w:val="000000"/>
          <w:sz w:val="18"/>
          <w:szCs w:val="18"/>
          <w:lang w:eastAsia="cs-CZ"/>
        </w:rPr>
        <w:t xml:space="preserve">ěsto </w:t>
      </w:r>
      <w:r w:rsidRPr="00EC11F1">
        <w:rPr>
          <w:rFonts w:asciiTheme="minorHAnsi" w:eastAsia="Times New Roman" w:hAnsiTheme="minorHAnsi" w:cs="Tahoma"/>
          <w:b/>
          <w:bCs/>
          <w:color w:val="000000"/>
          <w:sz w:val="18"/>
          <w:szCs w:val="18"/>
          <w:lang w:eastAsia="cs-CZ"/>
        </w:rPr>
        <w:t>D</w:t>
      </w:r>
      <w:r w:rsidR="00354F58">
        <w:rPr>
          <w:rFonts w:asciiTheme="minorHAnsi" w:eastAsia="Times New Roman" w:hAnsiTheme="minorHAnsi" w:cs="Tahoma"/>
          <w:b/>
          <w:bCs/>
          <w:color w:val="000000"/>
          <w:sz w:val="18"/>
          <w:szCs w:val="18"/>
          <w:lang w:eastAsia="cs-CZ"/>
        </w:rPr>
        <w:t>obříš</w:t>
      </w:r>
      <w:r w:rsidRPr="00EC11F1">
        <w:rPr>
          <w:rFonts w:asciiTheme="minorHAnsi" w:eastAsia="Times New Roman" w:hAnsiTheme="minorHAnsi" w:cs="Tahoma"/>
          <w:b/>
          <w:bCs/>
          <w:color w:val="000000"/>
          <w:sz w:val="18"/>
          <w:szCs w:val="18"/>
          <w:lang w:eastAsia="cs-CZ"/>
        </w:rPr>
        <w:t xml:space="preserve"> </w:t>
      </w:r>
    </w:p>
    <w:p w14:paraId="2863E030" w14:textId="08491C04" w:rsidR="00E7206F" w:rsidRPr="00E7206F" w:rsidRDefault="00E7206F" w:rsidP="00E7206F">
      <w:pPr>
        <w:spacing w:after="0" w:line="240" w:lineRule="auto"/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</w:pP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sídlem </w:t>
      </w:r>
      <w:r w:rsidR="00671C49" w:rsidRPr="00671C49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Mírové náměstí 119</w:t>
      </w:r>
      <w:r w:rsidR="00671C49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 263 01 Dobříš</w:t>
      </w:r>
    </w:p>
    <w:p w14:paraId="1A9C5E51" w14:textId="67A9DA96" w:rsidR="00E7206F" w:rsidRPr="00E7206F" w:rsidRDefault="00E7206F" w:rsidP="00E7206F">
      <w:pPr>
        <w:spacing w:after="0" w:line="240" w:lineRule="auto"/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</w:pP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IČ: </w:t>
      </w:r>
      <w:r w:rsidR="00354F58" w:rsidRPr="00354F58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00242098</w:t>
      </w: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, </w:t>
      </w:r>
      <w:r w:rsidR="00A65CDC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ab/>
      </w: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DIČ: CZ</w:t>
      </w:r>
      <w:r w:rsidRPr="00E7206F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354F58" w:rsidRPr="00354F58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00242098</w:t>
      </w:r>
    </w:p>
    <w:p w14:paraId="1D3BA38A" w14:textId="4D13C17A" w:rsidR="00E7206F" w:rsidRPr="00E7206F" w:rsidRDefault="00E7206F" w:rsidP="00E7206F">
      <w:pPr>
        <w:spacing w:after="0" w:line="240" w:lineRule="auto"/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</w:pP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zástupce: </w:t>
      </w:r>
      <w:r w:rsidR="001517C2" w:rsidRPr="001517C2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Ing. Pavel Svoboda</w:t>
      </w: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, </w:t>
      </w:r>
      <w:r w:rsidR="001517C2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starosta</w:t>
      </w: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, telefon: </w:t>
      </w:r>
      <w:r w:rsidR="008857C5" w:rsidRPr="008857C5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318 533 301</w:t>
      </w: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, </w:t>
      </w:r>
      <w:r w:rsid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e</w:t>
      </w:r>
      <w:r w:rsidR="00E83879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-</w:t>
      </w:r>
      <w:r w:rsid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mail: </w:t>
      </w:r>
      <w:r w:rsidR="008857C5" w:rsidRPr="008857C5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svoboda.pavel@mestodobris.cz</w:t>
      </w:r>
      <w:r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br/>
      </w:r>
      <w:r w:rsidR="00176113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kontaktní osoba: </w:t>
      </w:r>
      <w:r w:rsidR="00E45BB1" w:rsidRP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JUDr. Jan Horník, Ph.D.</w:t>
      </w:r>
      <w:r w:rsid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, tajemník, telefon: </w:t>
      </w:r>
      <w:r w:rsidR="00E45BB1" w:rsidRP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318 533</w:t>
      </w:r>
      <w:r w:rsid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 </w:t>
      </w:r>
      <w:r w:rsidR="00E45BB1" w:rsidRP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303</w:t>
      </w:r>
      <w:r w:rsid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, e</w:t>
      </w:r>
      <w:r w:rsidR="00E83879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-</w:t>
      </w:r>
      <w:r w:rsidR="00E45BB1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mail: </w:t>
      </w:r>
      <w:r w:rsidR="00A65CDC" w:rsidRPr="00A65CDC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hornik@mestodobris.cz</w:t>
      </w:r>
    </w:p>
    <w:p w14:paraId="13FD98E9" w14:textId="2B7D2372" w:rsidR="00E7206F" w:rsidRPr="00E7206F" w:rsidRDefault="00E83879" w:rsidP="00E7206F">
      <w:pPr>
        <w:spacing w:after="0" w:line="240" w:lineRule="auto"/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</w:pPr>
      <w:r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 xml:space="preserve">jako objednatel </w:t>
      </w:r>
      <w:r w:rsidR="00E7206F" w:rsidRPr="00E7206F"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(dále je</w:t>
      </w:r>
      <w:r>
        <w:rPr>
          <w:rFonts w:asciiTheme="minorHAnsi" w:eastAsia="Times New Roman" w:hAnsiTheme="minorHAnsi" w:cs="Tahoma"/>
          <w:color w:val="000000"/>
          <w:sz w:val="18"/>
          <w:szCs w:val="18"/>
          <w:lang w:eastAsia="cs-CZ"/>
        </w:rPr>
        <w:t>n "Objednatel") na straně jedné</w:t>
      </w:r>
    </w:p>
    <w:p w14:paraId="0124DD88" w14:textId="77777777" w:rsidR="00D916F0" w:rsidRPr="00762680" w:rsidRDefault="000F3227" w:rsidP="00D916F0">
      <w:pPr>
        <w:pStyle w:val="Default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color w:val="auto"/>
          <w:sz w:val="18"/>
          <w:szCs w:val="18"/>
        </w:rPr>
        <w:t>a</w:t>
      </w:r>
    </w:p>
    <w:p w14:paraId="7E535F61" w14:textId="77777777" w:rsidR="000F3227" w:rsidRPr="00762680" w:rsidRDefault="000F3227" w:rsidP="00D916F0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color w:val="auto"/>
          <w:sz w:val="18"/>
          <w:szCs w:val="18"/>
        </w:rPr>
        <w:br/>
      </w: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Wolters Kluwer </w:t>
      </w:r>
      <w:r w:rsidR="00B6366E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ČR</w:t>
      </w: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, a.s.</w:t>
      </w:r>
    </w:p>
    <w:p w14:paraId="5F7EF630" w14:textId="1555A228" w:rsidR="000F3227" w:rsidRPr="00762680" w:rsidRDefault="000F026E" w:rsidP="000F322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sídlem </w:t>
      </w:r>
      <w:r w:rsidR="00343C92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U </w:t>
      </w:r>
      <w:r w:rsidR="005120FC" w:rsidRPr="00762680">
        <w:rPr>
          <w:rFonts w:asciiTheme="minorHAnsi" w:hAnsiTheme="minorHAnsi" w:cstheme="minorHAnsi"/>
          <w:color w:val="auto"/>
          <w:sz w:val="18"/>
          <w:szCs w:val="18"/>
        </w:rPr>
        <w:t>n</w:t>
      </w:r>
      <w:r w:rsidR="00343C92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ákladového nádraží </w:t>
      </w:r>
      <w:r w:rsidR="0087501C" w:rsidRPr="00762680">
        <w:rPr>
          <w:rFonts w:asciiTheme="minorHAnsi" w:hAnsiTheme="minorHAnsi" w:cstheme="minorHAnsi"/>
          <w:color w:val="auto"/>
          <w:sz w:val="18"/>
          <w:szCs w:val="18"/>
        </w:rPr>
        <w:t>3265/</w:t>
      </w:r>
      <w:r w:rsidR="00343C92" w:rsidRPr="00762680">
        <w:rPr>
          <w:rFonts w:asciiTheme="minorHAnsi" w:hAnsiTheme="minorHAnsi" w:cstheme="minorHAnsi"/>
          <w:color w:val="auto"/>
          <w:sz w:val="18"/>
          <w:szCs w:val="18"/>
        </w:rPr>
        <w:t>10</w:t>
      </w:r>
      <w:r w:rsidR="000F3227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, 130 00 Praha 3 </w:t>
      </w:r>
    </w:p>
    <w:p w14:paraId="1EE2CD4C" w14:textId="1232E0C4" w:rsidR="000F026E" w:rsidRPr="00762680" w:rsidRDefault="000F026E" w:rsidP="000F322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color w:val="auto"/>
          <w:sz w:val="18"/>
          <w:szCs w:val="18"/>
        </w:rPr>
        <w:t>zapsaná v obchodním rejstříku – Městský soud v Praze, spisová značka B 9659</w:t>
      </w:r>
    </w:p>
    <w:p w14:paraId="24B76EAC" w14:textId="24775720" w:rsidR="003647D4" w:rsidRPr="00762680" w:rsidRDefault="000F3227" w:rsidP="000F3227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IČ: 63077639, </w:t>
      </w:r>
      <w:r w:rsidR="0055482C" w:rsidRPr="00762680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762680">
        <w:rPr>
          <w:rFonts w:asciiTheme="minorHAnsi" w:hAnsiTheme="minorHAnsi" w:cstheme="minorHAnsi"/>
          <w:color w:val="auto"/>
          <w:sz w:val="18"/>
          <w:szCs w:val="18"/>
        </w:rPr>
        <w:t>DIČ: CZ63077639</w:t>
      </w:r>
      <w:r w:rsidRPr="00762680">
        <w:rPr>
          <w:rFonts w:asciiTheme="minorHAnsi" w:hAnsiTheme="minorHAnsi" w:cstheme="minorHAnsi"/>
          <w:color w:val="auto"/>
          <w:sz w:val="18"/>
          <w:szCs w:val="18"/>
        </w:rPr>
        <w:br/>
        <w:t xml:space="preserve">zástupce: </w:t>
      </w:r>
      <w:r w:rsidR="00D547DD" w:rsidRPr="007626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Jiří Shameti, prokurista</w:t>
      </w:r>
    </w:p>
    <w:p w14:paraId="2C1D9128" w14:textId="3A81364E" w:rsidR="00611FFC" w:rsidRPr="00762680" w:rsidRDefault="00E83879" w:rsidP="000F3227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k</w:t>
      </w:r>
      <w:r w:rsidR="00F055F7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ontaktní osoba</w:t>
      </w:r>
      <w:r w:rsidR="00611FFC" w:rsidRPr="007626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:</w:t>
      </w:r>
      <w:r w:rsidR="00D547DD" w:rsidRPr="00762680">
        <w:rPr>
          <w:sz w:val="18"/>
          <w:szCs w:val="18"/>
        </w:rPr>
        <w:t xml:space="preserve"> </w:t>
      </w:r>
      <w:r w:rsidR="00D547DD" w:rsidRPr="007626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Jaromír Dojáček, telefon: 728 892 417, e</w:t>
      </w:r>
      <w:r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-</w:t>
      </w:r>
      <w:r w:rsidR="00D547DD" w:rsidRPr="007626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mail: jaromir.dojacek@wolterskluwer.com </w:t>
      </w:r>
    </w:p>
    <w:p w14:paraId="5EFD5096" w14:textId="61870836" w:rsidR="005F514A" w:rsidRPr="00762680" w:rsidRDefault="00286D09" w:rsidP="000F322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jako </w:t>
      </w:r>
      <w:r w:rsidR="00E83879">
        <w:rPr>
          <w:rFonts w:asciiTheme="minorHAnsi" w:hAnsiTheme="minorHAnsi" w:cstheme="minorHAnsi"/>
          <w:color w:val="auto"/>
          <w:sz w:val="18"/>
          <w:szCs w:val="18"/>
        </w:rPr>
        <w:t>p</w:t>
      </w:r>
      <w:r w:rsidR="000F026E" w:rsidRPr="00762680">
        <w:rPr>
          <w:rFonts w:asciiTheme="minorHAnsi" w:hAnsiTheme="minorHAnsi" w:cstheme="minorHAnsi"/>
          <w:color w:val="auto"/>
          <w:sz w:val="18"/>
          <w:szCs w:val="18"/>
        </w:rPr>
        <w:t>oskytovatel (</w:t>
      </w:r>
      <w:r w:rsidR="000F3227" w:rsidRPr="00762680">
        <w:rPr>
          <w:rFonts w:asciiTheme="minorHAnsi" w:hAnsiTheme="minorHAnsi" w:cstheme="minorHAnsi"/>
          <w:color w:val="auto"/>
          <w:sz w:val="18"/>
          <w:szCs w:val="18"/>
        </w:rPr>
        <w:t>dále jen „</w:t>
      </w:r>
      <w:r w:rsidR="003647D4" w:rsidRPr="00762680">
        <w:rPr>
          <w:rFonts w:asciiTheme="minorHAnsi" w:hAnsiTheme="minorHAnsi" w:cstheme="minorHAnsi"/>
          <w:color w:val="auto"/>
          <w:sz w:val="18"/>
          <w:szCs w:val="18"/>
        </w:rPr>
        <w:t>Poskytovatel</w:t>
      </w:r>
      <w:r w:rsidR="000F3227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“) na straně </w:t>
      </w:r>
      <w:r w:rsidR="003647D4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druhé </w:t>
      </w:r>
    </w:p>
    <w:p w14:paraId="638255BD" w14:textId="77777777" w:rsidR="00204EF9" w:rsidRPr="00762680" w:rsidRDefault="00204EF9" w:rsidP="000F322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7E7D60FF" w14:textId="081B4571" w:rsidR="000F3227" w:rsidRPr="00762680" w:rsidRDefault="000F3227" w:rsidP="000F322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1943A2E5" w14:textId="77777777" w:rsidR="001319CC" w:rsidRPr="00762680" w:rsidRDefault="001319CC" w:rsidP="000F3227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20CAACDC" w14:textId="77777777" w:rsidR="00286D09" w:rsidRPr="00762680" w:rsidRDefault="00286D09" w:rsidP="00286D0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Čl. I. – Předmět plnění</w:t>
      </w:r>
    </w:p>
    <w:p w14:paraId="1A562D3F" w14:textId="4CA49BEF" w:rsidR="00286D09" w:rsidRPr="00762680" w:rsidRDefault="00286D09" w:rsidP="001319CC">
      <w:pPr>
        <w:pStyle w:val="Default"/>
        <w:spacing w:before="120" w:after="120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>Předmětem plnění této smlouvy je</w:t>
      </w:r>
      <w:r w:rsidR="0087501C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poskytnutí užívacích práv a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zřízení </w:t>
      </w:r>
      <w:r w:rsidR="00E11A32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přístupu ke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službě ASPI (dále jen služba)</w:t>
      </w:r>
      <w:r w:rsidR="005D79C5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na základě licence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v níže uvedeném rozsahu. Poskytovatel se zavazuje pravidelně aktualizovat </w:t>
      </w:r>
      <w:r w:rsidR="00D3003E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obsah služby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 </w:t>
      </w:r>
      <w:r w:rsidR="006A44B8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O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bjednatel se zavazuje řádně platit </w:t>
      </w:r>
      <w:r w:rsidR="0087501C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cenu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poskytované </w:t>
      </w:r>
      <w:r w:rsidR="00113684">
        <w:rPr>
          <w:rFonts w:asciiTheme="minorHAnsi" w:hAnsiTheme="minorHAnsi" w:cstheme="minorHAnsi"/>
          <w:bCs/>
          <w:color w:val="auto"/>
          <w:sz w:val="18"/>
          <w:szCs w:val="18"/>
        </w:rPr>
        <w:t>S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>lužby</w:t>
      </w:r>
      <w:r w:rsidRPr="00762680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. </w:t>
      </w:r>
    </w:p>
    <w:p w14:paraId="78A14DED" w14:textId="20EBE394" w:rsidR="00B82C72" w:rsidRPr="00762680" w:rsidRDefault="00286D09" w:rsidP="00E27D8F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Aktualizací služby se rozumí pravidelné doplňování </w:t>
      </w:r>
      <w:r w:rsidR="0087501C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právních </w:t>
      </w:r>
      <w:r w:rsidRPr="00762680">
        <w:rPr>
          <w:rFonts w:asciiTheme="minorHAnsi" w:hAnsiTheme="minorHAnsi" w:cstheme="minorHAnsi"/>
          <w:color w:val="auto"/>
          <w:sz w:val="18"/>
          <w:szCs w:val="18"/>
        </w:rPr>
        <w:t>předpisů, usnesení vlády, judikatury</w:t>
      </w:r>
      <w:r w:rsidR="000543F8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Pr="00762680">
        <w:rPr>
          <w:rFonts w:asciiTheme="minorHAnsi" w:hAnsiTheme="minorHAnsi" w:cstheme="minorHAnsi"/>
          <w:color w:val="auto"/>
          <w:sz w:val="18"/>
          <w:szCs w:val="18"/>
        </w:rPr>
        <w:t>základní literatury</w:t>
      </w:r>
      <w:r w:rsidR="00317253" w:rsidRPr="00762680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0543F8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E27D8F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Poskytovatel se zavazuje doplňovat </w:t>
      </w:r>
      <w:r w:rsidR="00833B3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obsah zvolených oborů knihovny </w:t>
      </w:r>
      <w:r w:rsidR="00E27D8F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výkladové literatury ASPI o v budoucnu poskytovatelem vydané publikace po dobu kalendářního roku, ve kterém byla toto smlouva uzavřena a dále po dobu následujících dvou kalendářních let </w:t>
      </w:r>
      <w:r w:rsidR="009E2C0D" w:rsidRPr="007626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v souladu s</w:t>
      </w:r>
      <w:r w:rsidR="009875E2" w:rsidRPr="007626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 </w:t>
      </w:r>
      <w:r w:rsidR="009E2C0D" w:rsidRPr="007626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VOP Wolters Kluwer ČR</w:t>
      </w:r>
      <w:r w:rsidR="00341D39" w:rsidRPr="00762680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a.s.</w:t>
      </w:r>
    </w:p>
    <w:p w14:paraId="1B1E0D6F" w14:textId="77777777" w:rsidR="00286D09" w:rsidRPr="00762680" w:rsidRDefault="00286D09" w:rsidP="00286D09">
      <w:pPr>
        <w:pStyle w:val="Default"/>
        <w:ind w:firstLine="708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AF6207B" w14:textId="77777777" w:rsidR="00286D09" w:rsidRPr="00762680" w:rsidRDefault="00286D09" w:rsidP="00286D09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>Obsahem poskytované služby je:</w:t>
      </w:r>
    </w:p>
    <w:p w14:paraId="2C2ADAE7" w14:textId="60179EBA" w:rsidR="00C72B56" w:rsidRPr="00762680" w:rsidRDefault="006715E2" w:rsidP="008C221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Právní informační systém </w:t>
      </w:r>
      <w:r w:rsidR="00286D09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ASPI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obsahující </w:t>
      </w:r>
      <w:r w:rsidR="0087501C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právní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286D09" w:rsidRPr="00762680">
        <w:rPr>
          <w:rFonts w:asciiTheme="minorHAnsi" w:hAnsiTheme="minorHAnsi" w:cstheme="minorHAnsi"/>
          <w:b/>
          <w:color w:val="auto"/>
          <w:sz w:val="18"/>
          <w:szCs w:val="18"/>
        </w:rPr>
        <w:t>předpisy ČR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(od r. 1918) a </w:t>
      </w:r>
      <w:r w:rsidR="00286D09" w:rsidRPr="00762680">
        <w:rPr>
          <w:rFonts w:asciiTheme="minorHAnsi" w:hAnsiTheme="minorHAnsi" w:cstheme="minorHAnsi"/>
          <w:b/>
          <w:color w:val="auto"/>
          <w:sz w:val="18"/>
          <w:szCs w:val="18"/>
        </w:rPr>
        <w:t>EU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</w:t>
      </w:r>
      <w:r w:rsidR="00286D09" w:rsidRPr="00762680">
        <w:rPr>
          <w:rFonts w:asciiTheme="minorHAnsi" w:hAnsiTheme="minorHAnsi" w:cstheme="minorHAnsi"/>
          <w:b/>
          <w:color w:val="auto"/>
          <w:sz w:val="18"/>
          <w:szCs w:val="18"/>
        </w:rPr>
        <w:t xml:space="preserve">judikaturu ČR 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a</w:t>
      </w:r>
      <w:r w:rsidR="00286D09" w:rsidRPr="00762680">
        <w:rPr>
          <w:rFonts w:asciiTheme="minorHAnsi" w:hAnsiTheme="minorHAnsi" w:cstheme="minorHAnsi"/>
          <w:b/>
          <w:color w:val="auto"/>
          <w:sz w:val="18"/>
          <w:szCs w:val="18"/>
        </w:rPr>
        <w:t xml:space="preserve"> SDEU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</w:t>
      </w:r>
      <w:r w:rsidR="00286D09" w:rsidRPr="00762680">
        <w:rPr>
          <w:rFonts w:asciiTheme="minorHAnsi" w:hAnsiTheme="minorHAnsi" w:cstheme="minorHAnsi"/>
          <w:b/>
          <w:color w:val="auto"/>
          <w:sz w:val="18"/>
          <w:szCs w:val="18"/>
        </w:rPr>
        <w:t>základní literaturu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(důvodové zprávy, bulletiny, sborníky, věstníky, výkladová stanoviska, vybraná periodika a právní publikace), </w:t>
      </w:r>
      <w:r w:rsidR="00286D09" w:rsidRPr="00762680">
        <w:rPr>
          <w:rFonts w:asciiTheme="minorHAnsi" w:hAnsiTheme="minorHAnsi" w:cstheme="minorHAnsi"/>
          <w:b/>
          <w:color w:val="auto"/>
          <w:sz w:val="18"/>
          <w:szCs w:val="18"/>
        </w:rPr>
        <w:t>usnesení vlády ČR</w:t>
      </w:r>
      <w:r w:rsidR="00C242B5" w:rsidRPr="00762680">
        <w:rPr>
          <w:rFonts w:asciiTheme="minorHAnsi" w:hAnsiTheme="minorHAnsi" w:cstheme="minorHAnsi"/>
          <w:b/>
          <w:color w:val="auto"/>
          <w:sz w:val="18"/>
          <w:szCs w:val="18"/>
        </w:rPr>
        <w:t xml:space="preserve"> od roku 1991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</w:t>
      </w:r>
      <w:r w:rsidR="00286D09" w:rsidRPr="00762680">
        <w:rPr>
          <w:rFonts w:asciiTheme="minorHAnsi" w:hAnsiTheme="minorHAnsi" w:cstheme="minorHAnsi"/>
          <w:b/>
          <w:color w:val="auto"/>
          <w:sz w:val="18"/>
          <w:szCs w:val="18"/>
        </w:rPr>
        <w:t>sbírku mezinárodních smluv</w:t>
      </w:r>
      <w:r w:rsidR="00616CF8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stejnopisy </w:t>
      </w:r>
      <w:r w:rsidR="00341D3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S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bírek zákonů ČR</w:t>
      </w:r>
      <w:r w:rsidR="00616CF8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předpisy měst a obcí </w:t>
      </w:r>
      <w:r w:rsidR="00C242B5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ČR a veřejnoprávní smlouvy obcí ČR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. </w:t>
      </w:r>
    </w:p>
    <w:p w14:paraId="01E25D47" w14:textId="671D07BB" w:rsidR="00286D09" w:rsidRPr="00762680" w:rsidRDefault="00C72B56" w:rsidP="008C221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/>
          <w:color w:val="auto"/>
          <w:sz w:val="18"/>
          <w:szCs w:val="18"/>
        </w:rPr>
        <w:t>K</w:t>
      </w:r>
      <w:r w:rsidR="00286D09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nihovna výkladové literatury </w:t>
      </w:r>
      <w:r w:rsidR="00286D09" w:rsidRPr="00762680">
        <w:rPr>
          <w:rFonts w:asciiTheme="minorHAnsi" w:hAnsiTheme="minorHAnsi" w:cstheme="minorHAnsi"/>
          <w:color w:val="auto"/>
          <w:sz w:val="18"/>
          <w:szCs w:val="18"/>
        </w:rPr>
        <w:t>a</w:t>
      </w:r>
      <w:r w:rsidR="00286D09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nástroje</w:t>
      </w:r>
      <w:r w:rsidR="00391E98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286D09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ASPI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. </w:t>
      </w:r>
      <w:r w:rsidR="008C2210" w:rsidRPr="00762680">
        <w:rPr>
          <w:rFonts w:asciiTheme="minorHAnsi" w:hAnsiTheme="minorHAnsi" w:cstheme="minorHAnsi"/>
          <w:color w:val="auto"/>
          <w:sz w:val="18"/>
          <w:szCs w:val="18"/>
        </w:rPr>
        <w:t>Detailní přehled</w:t>
      </w:r>
      <w:r w:rsidR="00286D09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 je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uveden v příloze č. 1</w:t>
      </w:r>
      <w:r w:rsidR="0087501C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, která je nedílnou součástí</w:t>
      </w:r>
      <w:r w:rsidR="00286D09"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této smlouvy.</w:t>
      </w:r>
    </w:p>
    <w:p w14:paraId="0520E6F5" w14:textId="77777777" w:rsidR="00D772A8" w:rsidRDefault="00D772A8" w:rsidP="00286D09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46D63656" w14:textId="77777777" w:rsidR="00593E49" w:rsidRPr="00762680" w:rsidRDefault="00593E49" w:rsidP="00286D09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47677BCF" w14:textId="77C83051" w:rsidR="00EB326A" w:rsidRPr="00EB326A" w:rsidRDefault="00EB326A" w:rsidP="00EB326A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B326A">
        <w:rPr>
          <w:rFonts w:asciiTheme="minorHAnsi" w:hAnsiTheme="minorHAnsi" w:cstheme="minorHAnsi"/>
          <w:b/>
          <w:bCs/>
          <w:sz w:val="18"/>
          <w:szCs w:val="18"/>
        </w:rPr>
        <w:t xml:space="preserve">Typ poskytované Služby: </w:t>
      </w:r>
      <w:r w:rsidR="00665476" w:rsidRPr="00665476">
        <w:rPr>
          <w:rFonts w:asciiTheme="minorHAnsi" w:hAnsiTheme="minorHAnsi" w:cstheme="minorHAnsi"/>
          <w:bCs/>
          <w:sz w:val="18"/>
          <w:szCs w:val="18"/>
        </w:rPr>
        <w:t xml:space="preserve">ASPI Nové Generace pro </w:t>
      </w:r>
      <w:r w:rsidR="002F7288">
        <w:rPr>
          <w:rFonts w:asciiTheme="minorHAnsi" w:hAnsiTheme="minorHAnsi" w:cstheme="minorHAnsi"/>
          <w:bCs/>
          <w:sz w:val="18"/>
          <w:szCs w:val="18"/>
        </w:rPr>
        <w:t>1</w:t>
      </w:r>
      <w:r w:rsidR="00665476" w:rsidRPr="00665476">
        <w:rPr>
          <w:rFonts w:asciiTheme="minorHAnsi" w:hAnsiTheme="minorHAnsi" w:cstheme="minorHAnsi"/>
          <w:bCs/>
          <w:sz w:val="18"/>
          <w:szCs w:val="18"/>
        </w:rPr>
        <w:t xml:space="preserve"> uživatel</w:t>
      </w:r>
      <w:r w:rsidR="002F7288">
        <w:rPr>
          <w:rFonts w:asciiTheme="minorHAnsi" w:hAnsiTheme="minorHAnsi" w:cstheme="minorHAnsi"/>
          <w:bCs/>
          <w:sz w:val="18"/>
          <w:szCs w:val="18"/>
        </w:rPr>
        <w:t>e</w:t>
      </w:r>
      <w:r w:rsidR="00665476" w:rsidRPr="00665476">
        <w:rPr>
          <w:rFonts w:asciiTheme="minorHAnsi" w:hAnsiTheme="minorHAnsi" w:cstheme="minorHAnsi"/>
          <w:bCs/>
          <w:sz w:val="18"/>
          <w:szCs w:val="18"/>
        </w:rPr>
        <w:t>, denní aktualizace datových ASPI serverů</w:t>
      </w:r>
    </w:p>
    <w:p w14:paraId="6805838C" w14:textId="02A3CDF1" w:rsidR="00EB326A" w:rsidRPr="00EB326A" w:rsidRDefault="00EB326A" w:rsidP="00EB326A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B326A">
        <w:rPr>
          <w:rFonts w:asciiTheme="minorHAnsi" w:hAnsiTheme="minorHAnsi" w:cstheme="minorHAnsi"/>
          <w:b/>
          <w:bCs/>
          <w:sz w:val="18"/>
          <w:szCs w:val="18"/>
        </w:rPr>
        <w:t xml:space="preserve">Celkový počet uživatelů Služby: </w:t>
      </w:r>
      <w:r w:rsidR="002F7288">
        <w:rPr>
          <w:rFonts w:asciiTheme="minorHAnsi" w:hAnsiTheme="minorHAnsi" w:cstheme="minorHAnsi"/>
          <w:bCs/>
          <w:sz w:val="18"/>
          <w:szCs w:val="18"/>
        </w:rPr>
        <w:t>1</w:t>
      </w:r>
      <w:r w:rsidR="007C690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B326A">
        <w:rPr>
          <w:rFonts w:asciiTheme="minorHAnsi" w:hAnsiTheme="minorHAnsi" w:cstheme="minorHAnsi"/>
          <w:bCs/>
          <w:sz w:val="18"/>
          <w:szCs w:val="18"/>
        </w:rPr>
        <w:t>u</w:t>
      </w:r>
      <w:r w:rsidRPr="00EB326A">
        <w:rPr>
          <w:rFonts w:asciiTheme="minorHAnsi" w:hAnsiTheme="minorHAnsi" w:cstheme="minorHAnsi" w:hint="eastAsia"/>
          <w:bCs/>
          <w:sz w:val="18"/>
          <w:szCs w:val="18"/>
        </w:rPr>
        <w:t>ž</w:t>
      </w:r>
      <w:r w:rsidRPr="00EB326A">
        <w:rPr>
          <w:rFonts w:asciiTheme="minorHAnsi" w:hAnsiTheme="minorHAnsi" w:cstheme="minorHAnsi"/>
          <w:bCs/>
          <w:sz w:val="18"/>
          <w:szCs w:val="18"/>
        </w:rPr>
        <w:t>ivatel</w:t>
      </w:r>
    </w:p>
    <w:p w14:paraId="36947969" w14:textId="77777777" w:rsidR="00EB326A" w:rsidRPr="00EB326A" w:rsidRDefault="00EB326A" w:rsidP="00EB326A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B326A">
        <w:rPr>
          <w:rFonts w:asciiTheme="minorHAnsi" w:hAnsiTheme="minorHAnsi" w:cstheme="minorHAnsi"/>
          <w:b/>
          <w:bCs/>
          <w:sz w:val="18"/>
          <w:szCs w:val="18"/>
        </w:rPr>
        <w:t xml:space="preserve">Celkový počet licencí: </w:t>
      </w:r>
      <w:r w:rsidRPr="00EB326A">
        <w:rPr>
          <w:rFonts w:asciiTheme="minorHAnsi" w:hAnsiTheme="minorHAnsi" w:cstheme="minorHAnsi"/>
          <w:bCs/>
          <w:sz w:val="18"/>
          <w:szCs w:val="18"/>
        </w:rPr>
        <w:t>1</w:t>
      </w:r>
    </w:p>
    <w:p w14:paraId="79E1728E" w14:textId="6732A68A" w:rsidR="00C0112F" w:rsidRPr="00762680" w:rsidRDefault="00EB326A" w:rsidP="00781D0D">
      <w:pPr>
        <w:pStyle w:val="Defaul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>Obsah Slu</w:t>
      </w:r>
      <w:r w:rsidRPr="00762680">
        <w:rPr>
          <w:rFonts w:asciiTheme="minorHAnsi" w:hAnsiTheme="minorHAnsi" w:cstheme="minorHAnsi" w:hint="eastAsia"/>
          <w:bCs/>
          <w:color w:val="auto"/>
          <w:sz w:val="18"/>
          <w:szCs w:val="18"/>
        </w:rPr>
        <w:t>ž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>by je denn</w:t>
      </w:r>
      <w:r w:rsidRPr="00762680">
        <w:rPr>
          <w:rFonts w:asciiTheme="minorHAnsi" w:hAnsiTheme="minorHAnsi" w:cstheme="minorHAnsi" w:hint="eastAsia"/>
          <w:bCs/>
          <w:color w:val="auto"/>
          <w:sz w:val="18"/>
          <w:szCs w:val="18"/>
        </w:rPr>
        <w:t>ě</w:t>
      </w:r>
      <w:r w:rsidRPr="00762680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aktualizován. </w:t>
      </w:r>
      <w:r w:rsidR="00781D0D" w:rsidRPr="00762680">
        <w:rPr>
          <w:rFonts w:asciiTheme="minorHAnsi" w:hAnsiTheme="minorHAnsi" w:cstheme="minorHAnsi"/>
          <w:bCs/>
          <w:color w:val="auto"/>
          <w:sz w:val="18"/>
          <w:szCs w:val="18"/>
        </w:rPr>
        <w:br/>
      </w:r>
      <w:r w:rsidR="00C0112F" w:rsidRPr="00762680">
        <w:rPr>
          <w:rFonts w:asciiTheme="minorHAnsi" w:hAnsiTheme="minorHAnsi" w:cstheme="minorHAnsi"/>
          <w:bCs/>
          <w:color w:val="auto"/>
          <w:sz w:val="18"/>
          <w:szCs w:val="18"/>
        </w:rPr>
        <w:t>Součástí plnění smlouvy je bezplatná technická podpora v pracovní dny od 8 do 17 hodin.</w:t>
      </w:r>
    </w:p>
    <w:p w14:paraId="49184520" w14:textId="77777777" w:rsidR="00286D09" w:rsidRPr="00762680" w:rsidRDefault="00286D09" w:rsidP="00286D09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299B72F8" w14:textId="77777777" w:rsidR="00286D09" w:rsidRPr="00762680" w:rsidRDefault="00286D09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7B11F5D1" w14:textId="606294E4" w:rsidR="000F3227" w:rsidRPr="00762680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Čl</w:t>
      </w:r>
      <w:r w:rsidR="00067812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</w:t>
      </w:r>
      <w:r w:rsidR="000F3227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II.</w:t>
      </w:r>
      <w:r w:rsidR="00067812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- </w:t>
      </w:r>
      <w:r w:rsidR="0098235B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Doba</w:t>
      </w:r>
      <w:r w:rsidR="00067812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plnění</w:t>
      </w:r>
    </w:p>
    <w:p w14:paraId="7B1044E3" w14:textId="1E4DE5D4" w:rsidR="00493D90" w:rsidRPr="00762680" w:rsidRDefault="00343577" w:rsidP="001319C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762680">
        <w:rPr>
          <w:rFonts w:asciiTheme="minorHAnsi" w:hAnsiTheme="minorHAnsi" w:cstheme="minorHAnsi"/>
          <w:sz w:val="18"/>
          <w:szCs w:val="18"/>
        </w:rPr>
        <w:t>Poskytovatel</w:t>
      </w:r>
      <w:r w:rsidR="00493D90" w:rsidRPr="00762680">
        <w:rPr>
          <w:rFonts w:asciiTheme="minorHAnsi" w:hAnsiTheme="minorHAnsi" w:cstheme="minorHAnsi"/>
          <w:sz w:val="18"/>
          <w:szCs w:val="18"/>
        </w:rPr>
        <w:t xml:space="preserve"> se zavazuje </w:t>
      </w:r>
      <w:r w:rsidR="00D46C74" w:rsidRPr="00762680">
        <w:rPr>
          <w:rFonts w:asciiTheme="minorHAnsi" w:hAnsiTheme="minorHAnsi" w:cstheme="minorHAnsi"/>
          <w:sz w:val="18"/>
          <w:szCs w:val="18"/>
        </w:rPr>
        <w:t>zřídit přístup ke službě s obsahem a typem</w:t>
      </w:r>
      <w:r w:rsidR="00493D90" w:rsidRPr="00762680">
        <w:rPr>
          <w:rFonts w:asciiTheme="minorHAnsi" w:hAnsiTheme="minorHAnsi" w:cstheme="minorHAnsi"/>
          <w:sz w:val="18"/>
          <w:szCs w:val="18"/>
        </w:rPr>
        <w:t xml:space="preserve"> podle článku I</w:t>
      </w:r>
      <w:r w:rsidR="00752730" w:rsidRPr="00762680">
        <w:rPr>
          <w:rFonts w:asciiTheme="minorHAnsi" w:hAnsiTheme="minorHAnsi" w:cstheme="minorHAnsi"/>
          <w:sz w:val="18"/>
          <w:szCs w:val="18"/>
        </w:rPr>
        <w:t>.</w:t>
      </w:r>
      <w:r w:rsidR="00493D90" w:rsidRPr="00762680">
        <w:rPr>
          <w:rFonts w:asciiTheme="minorHAnsi" w:hAnsiTheme="minorHAnsi" w:cstheme="minorHAnsi"/>
          <w:sz w:val="18"/>
          <w:szCs w:val="18"/>
        </w:rPr>
        <w:t xml:space="preserve"> </w:t>
      </w:r>
      <w:r w:rsidR="0098235B" w:rsidRPr="00762680">
        <w:rPr>
          <w:rFonts w:asciiTheme="minorHAnsi" w:hAnsiTheme="minorHAnsi" w:cstheme="minorHAnsi"/>
          <w:sz w:val="18"/>
          <w:szCs w:val="18"/>
        </w:rPr>
        <w:t xml:space="preserve">této </w:t>
      </w:r>
      <w:r w:rsidR="00493D90" w:rsidRPr="00762680">
        <w:rPr>
          <w:rFonts w:asciiTheme="minorHAnsi" w:hAnsiTheme="minorHAnsi" w:cstheme="minorHAnsi"/>
          <w:sz w:val="18"/>
          <w:szCs w:val="18"/>
        </w:rPr>
        <w:t xml:space="preserve">smlouvy do </w:t>
      </w:r>
      <w:r w:rsidR="000E46BE" w:rsidRPr="00762680">
        <w:rPr>
          <w:rFonts w:asciiTheme="minorHAnsi" w:hAnsiTheme="minorHAnsi" w:cstheme="minorHAnsi"/>
          <w:sz w:val="18"/>
          <w:szCs w:val="18"/>
        </w:rPr>
        <w:t>1</w:t>
      </w:r>
      <w:r w:rsidR="00493D90" w:rsidRPr="00762680">
        <w:rPr>
          <w:rFonts w:asciiTheme="minorHAnsi" w:hAnsiTheme="minorHAnsi" w:cstheme="minorHAnsi"/>
          <w:sz w:val="18"/>
          <w:szCs w:val="18"/>
        </w:rPr>
        <w:t xml:space="preserve">0 </w:t>
      </w:r>
      <w:r w:rsidR="000E46BE" w:rsidRPr="00762680">
        <w:rPr>
          <w:rFonts w:asciiTheme="minorHAnsi" w:hAnsiTheme="minorHAnsi" w:cstheme="minorHAnsi"/>
          <w:sz w:val="18"/>
          <w:szCs w:val="18"/>
        </w:rPr>
        <w:t xml:space="preserve">pracovních dnů od </w:t>
      </w:r>
      <w:r w:rsidR="0098235B" w:rsidRPr="00762680">
        <w:rPr>
          <w:rFonts w:asciiTheme="minorHAnsi" w:hAnsiTheme="minorHAnsi" w:cstheme="minorHAnsi"/>
          <w:sz w:val="18"/>
          <w:szCs w:val="18"/>
        </w:rPr>
        <w:t>uzavření této</w:t>
      </w:r>
      <w:r w:rsidR="00D46C74" w:rsidRPr="00762680">
        <w:rPr>
          <w:rFonts w:asciiTheme="minorHAnsi" w:hAnsiTheme="minorHAnsi" w:cstheme="minorHAnsi"/>
          <w:sz w:val="18"/>
          <w:szCs w:val="18"/>
        </w:rPr>
        <w:t xml:space="preserve"> smlouvy</w:t>
      </w:r>
      <w:r w:rsidR="00493D90" w:rsidRPr="00762680">
        <w:rPr>
          <w:rFonts w:asciiTheme="minorHAnsi" w:hAnsiTheme="minorHAnsi" w:cstheme="minorHAnsi"/>
          <w:sz w:val="18"/>
          <w:szCs w:val="18"/>
        </w:rPr>
        <w:t>, nebude-li</w:t>
      </w:r>
      <w:r w:rsidR="0098235B" w:rsidRPr="00762680">
        <w:rPr>
          <w:rFonts w:asciiTheme="minorHAnsi" w:hAnsiTheme="minorHAnsi" w:cstheme="minorHAnsi"/>
          <w:sz w:val="18"/>
          <w:szCs w:val="18"/>
        </w:rPr>
        <w:t xml:space="preserve"> písemně</w:t>
      </w:r>
      <w:r w:rsidR="00493D90" w:rsidRPr="00762680">
        <w:rPr>
          <w:rFonts w:asciiTheme="minorHAnsi" w:hAnsiTheme="minorHAnsi" w:cstheme="minorHAnsi"/>
          <w:sz w:val="18"/>
          <w:szCs w:val="18"/>
        </w:rPr>
        <w:t xml:space="preserve"> dohodnuto jinak. </w:t>
      </w:r>
      <w:r w:rsidR="0098235B" w:rsidRPr="00762680">
        <w:rPr>
          <w:rFonts w:asciiTheme="minorHAnsi" w:hAnsiTheme="minorHAnsi" w:cstheme="minorHAnsi"/>
          <w:sz w:val="18"/>
          <w:szCs w:val="18"/>
        </w:rPr>
        <w:t>Počátek poskytování služby je od okamžiku</w:t>
      </w:r>
      <w:r w:rsidR="00493D90" w:rsidRPr="00762680">
        <w:rPr>
          <w:rFonts w:asciiTheme="minorHAnsi" w:hAnsiTheme="minorHAnsi" w:cstheme="minorHAnsi"/>
          <w:sz w:val="18"/>
          <w:szCs w:val="18"/>
        </w:rPr>
        <w:t xml:space="preserve"> </w:t>
      </w:r>
      <w:r w:rsidR="00752730" w:rsidRPr="00762680">
        <w:rPr>
          <w:rFonts w:asciiTheme="minorHAnsi" w:hAnsiTheme="minorHAnsi" w:cstheme="minorHAnsi"/>
          <w:sz w:val="18"/>
          <w:szCs w:val="18"/>
        </w:rPr>
        <w:t>zřízení přístupu ke službě</w:t>
      </w:r>
      <w:r w:rsidR="0098235B" w:rsidRPr="00762680">
        <w:rPr>
          <w:rFonts w:asciiTheme="minorHAnsi" w:hAnsiTheme="minorHAnsi" w:cstheme="minorHAnsi"/>
          <w:sz w:val="18"/>
          <w:szCs w:val="18"/>
        </w:rPr>
        <w:t>.</w:t>
      </w:r>
    </w:p>
    <w:p w14:paraId="2D76B209" w14:textId="77777777" w:rsidR="001319CC" w:rsidRPr="00762680" w:rsidRDefault="001319CC" w:rsidP="001319C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CED55A0" w14:textId="4D11A5AA" w:rsidR="000F3227" w:rsidRPr="00762680" w:rsidRDefault="00CF675F" w:rsidP="001319CC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Čl. </w:t>
      </w:r>
      <w:r w:rsidR="000F3227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III.</w:t>
      </w: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– Cena a platební podmínky</w:t>
      </w:r>
    </w:p>
    <w:p w14:paraId="6F11D8DF" w14:textId="1939732F" w:rsidR="001938FE" w:rsidRPr="00762680" w:rsidRDefault="001938FE" w:rsidP="001938FE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1. Ce</w:t>
      </w:r>
      <w:r w:rsidR="00E83879">
        <w:rPr>
          <w:rFonts w:asciiTheme="minorHAnsi" w:eastAsia="LMSans10-Regular" w:hAnsiTheme="minorHAnsi" w:cstheme="minorHAnsi"/>
          <w:sz w:val="18"/>
          <w:szCs w:val="18"/>
          <w:lang w:eastAsia="cs-CZ"/>
        </w:rPr>
        <w:t>na předmětu plněni dle čl. I. té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to smlouvy byla dohodnuta bez DPH (21 %) následovně:</w:t>
      </w:r>
    </w:p>
    <w:p w14:paraId="1AB9D727" w14:textId="7DD99CFD" w:rsidR="001938FE" w:rsidRPr="00762680" w:rsidRDefault="001938FE" w:rsidP="001938FE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  <w:r w:rsidRPr="00762680">
        <w:rPr>
          <w:rFonts w:asciiTheme="minorHAnsi" w:eastAsia="LMSans10-Regular" w:hAnsiTheme="minorHAnsi" w:cstheme="minorHAnsi"/>
          <w:b/>
          <w:bCs/>
          <w:sz w:val="18"/>
          <w:szCs w:val="18"/>
          <w:lang w:eastAsia="cs-CZ"/>
        </w:rPr>
        <w:t xml:space="preserve">Cena ASPI </w:t>
      </w:r>
      <w:r w:rsidR="00E83879">
        <w:rPr>
          <w:rFonts w:asciiTheme="minorHAnsi" w:eastAsia="LMSans10-Regular" w:hAnsiTheme="minorHAnsi" w:cstheme="minorHAnsi"/>
          <w:sz w:val="18"/>
          <w:szCs w:val="18"/>
          <w:lang w:eastAsia="cs-CZ"/>
        </w:rPr>
        <w:t>za kalendářní rok činí 0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Kč (poskytnuta sleva 100 %).</w:t>
      </w:r>
    </w:p>
    <w:p w14:paraId="667FBB9F" w14:textId="517D415F" w:rsidR="001938FE" w:rsidRPr="00762680" w:rsidRDefault="001938FE" w:rsidP="001938FE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- </w:t>
      </w:r>
      <w:r w:rsidRPr="00762680">
        <w:rPr>
          <w:rFonts w:asciiTheme="minorHAnsi" w:eastAsia="LMSans10-Regular" w:hAnsiTheme="minorHAnsi" w:cstheme="minorHAnsi"/>
          <w:b/>
          <w:bCs/>
          <w:sz w:val="18"/>
          <w:szCs w:val="18"/>
          <w:lang w:eastAsia="cs-CZ"/>
        </w:rPr>
        <w:t xml:space="preserve">Smluvní závazek 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5 let. Poskytnuta sleva 30 %.</w:t>
      </w:r>
    </w:p>
    <w:p w14:paraId="72CEF240" w14:textId="4A35D00F" w:rsidR="001938FE" w:rsidRPr="00762680" w:rsidRDefault="001938FE" w:rsidP="001938F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F64EFD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- </w:t>
      </w:r>
      <w:r w:rsidRPr="00F64EFD">
        <w:rPr>
          <w:rFonts w:asciiTheme="minorHAnsi" w:eastAsia="LMSans10-Regular" w:hAnsiTheme="minorHAnsi" w:cstheme="minorHAnsi"/>
          <w:b/>
          <w:bCs/>
          <w:sz w:val="18"/>
          <w:szCs w:val="18"/>
          <w:lang w:eastAsia="cs-CZ"/>
        </w:rPr>
        <w:t xml:space="preserve">Sleva pro člena </w:t>
      </w:r>
      <w:r w:rsidRPr="00F64EFD">
        <w:rPr>
          <w:rFonts w:asciiTheme="minorHAnsi" w:eastAsia="LMSans10-Regular" w:hAnsiTheme="minorHAnsi" w:cstheme="minorHAnsi"/>
          <w:sz w:val="18"/>
          <w:szCs w:val="18"/>
          <w:lang w:eastAsia="cs-CZ"/>
        </w:rPr>
        <w:t>Svazu měst a obc</w:t>
      </w:r>
      <w:r w:rsidR="00E83879">
        <w:rPr>
          <w:rFonts w:asciiTheme="minorHAnsi" w:eastAsia="LMSans10-Regular" w:hAnsiTheme="minorHAnsi" w:cstheme="minorHAnsi"/>
          <w:sz w:val="18"/>
          <w:szCs w:val="18"/>
          <w:lang w:eastAsia="cs-CZ"/>
        </w:rPr>
        <w:t>í ČR</w:t>
      </w:r>
      <w:r w:rsidRPr="00F64EFD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je 30 %.</w:t>
      </w:r>
      <w:r w:rsidRPr="00F64EFD">
        <w:rPr>
          <w:rFonts w:asciiTheme="minorHAnsi" w:eastAsia="LMSans10-Regular" w:hAnsiTheme="minorHAnsi" w:cstheme="minorHAnsi"/>
          <w:sz w:val="18"/>
          <w:szCs w:val="18"/>
          <w:lang w:eastAsia="cs-CZ"/>
        </w:rPr>
        <w:br/>
        <w:t xml:space="preserve">- Poskytnuta </w:t>
      </w:r>
      <w:r w:rsidRPr="00F64EFD">
        <w:rPr>
          <w:rFonts w:asciiTheme="minorHAnsi" w:eastAsia="LMSans10-Regular" w:hAnsiTheme="minorHAnsi" w:cstheme="minorHAnsi"/>
          <w:b/>
          <w:bCs/>
          <w:sz w:val="18"/>
          <w:szCs w:val="18"/>
          <w:lang w:eastAsia="cs-CZ"/>
        </w:rPr>
        <w:t xml:space="preserve">sleva obchodníka </w:t>
      </w:r>
      <w:r w:rsidRPr="00F64EFD">
        <w:rPr>
          <w:rFonts w:asciiTheme="minorHAnsi" w:eastAsia="LMSans10-Regular" w:hAnsiTheme="minorHAnsi" w:cstheme="minorHAnsi"/>
          <w:sz w:val="18"/>
          <w:szCs w:val="18"/>
          <w:lang w:eastAsia="cs-CZ"/>
        </w:rPr>
        <w:t>započtena v ceně Služby: 15 %.</w:t>
      </w:r>
    </w:p>
    <w:p w14:paraId="04EF2DCC" w14:textId="5F36388D" w:rsidR="009535FA" w:rsidRPr="00762680" w:rsidRDefault="009535FA" w:rsidP="00341FCF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Cena knihovny výkladové literatury ASPI pro </w:t>
      </w:r>
      <w:r w:rsidR="00593E49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1 </w:t>
      </w: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uživatel</w:t>
      </w:r>
      <w:r w:rsidR="00593E49">
        <w:rPr>
          <w:rFonts w:asciiTheme="minorHAnsi" w:hAnsiTheme="minorHAnsi" w:cstheme="minorHAnsi"/>
          <w:b/>
          <w:bCs/>
          <w:color w:val="auto"/>
          <w:sz w:val="18"/>
          <w:szCs w:val="18"/>
        </w:rPr>
        <w:t>e</w:t>
      </w: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za kalendářní rok činí </w:t>
      </w:r>
      <w:r w:rsidR="002F7288">
        <w:rPr>
          <w:rFonts w:asciiTheme="minorHAnsi" w:hAnsiTheme="minorHAnsi" w:cstheme="minorHAnsi"/>
          <w:b/>
          <w:bCs/>
          <w:color w:val="auto"/>
          <w:sz w:val="18"/>
          <w:szCs w:val="18"/>
        </w:rPr>
        <w:t>14.442</w:t>
      </w:r>
      <w:r w:rsidR="007166C8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Kč.</w:t>
      </w:r>
    </w:p>
    <w:p w14:paraId="51193C16" w14:textId="77777777" w:rsidR="00DB2FBF" w:rsidRDefault="00DB2FBF" w:rsidP="00ED6373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35C956F" w14:textId="77777777" w:rsidR="00593E49" w:rsidRDefault="00593E49" w:rsidP="00ED6373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66BC98E3" w14:textId="73F2B8CA" w:rsidR="009535FA" w:rsidRPr="00762680" w:rsidRDefault="009535FA" w:rsidP="00ED6373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2. Výsledná cena Služby za kalendářní rok činí celkem: </w:t>
      </w:r>
      <w:r w:rsidR="002F7288">
        <w:rPr>
          <w:rFonts w:asciiTheme="minorHAnsi" w:hAnsiTheme="minorHAnsi" w:cstheme="minorHAnsi"/>
          <w:b/>
          <w:bCs/>
          <w:color w:val="auto"/>
          <w:sz w:val="18"/>
          <w:szCs w:val="18"/>
        </w:rPr>
        <w:t>14.442</w:t>
      </w:r>
      <w:r w:rsidR="007166C8"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762680">
        <w:rPr>
          <w:rFonts w:asciiTheme="minorHAnsi" w:hAnsiTheme="minorHAnsi" w:cstheme="minorHAnsi"/>
          <w:b/>
          <w:bCs/>
          <w:color w:val="auto"/>
          <w:sz w:val="18"/>
          <w:szCs w:val="18"/>
        </w:rPr>
        <w:t>Kč.</w:t>
      </w:r>
    </w:p>
    <w:p w14:paraId="3DD1E82D" w14:textId="77777777" w:rsidR="002F7288" w:rsidRDefault="007166C8" w:rsidP="007166C8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Faktury v elektronické podobě budou, dle vzájemné dohody, zasílány na: </w:t>
      </w:r>
      <w:r w:rsidR="002F7288" w:rsidRPr="002F7288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epodatelna@mestodobris.cz </w:t>
      </w:r>
    </w:p>
    <w:p w14:paraId="50308DE1" w14:textId="5282D7EF" w:rsidR="007166C8" w:rsidRPr="00762680" w:rsidRDefault="00E83879" w:rsidP="007166C8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  <w:r>
        <w:rPr>
          <w:rFonts w:asciiTheme="minorHAnsi" w:eastAsia="LMSans10-Regular" w:hAnsiTheme="minorHAnsi" w:cstheme="minorHAnsi"/>
          <w:sz w:val="18"/>
          <w:szCs w:val="18"/>
          <w:lang w:eastAsia="cs-CZ"/>
        </w:rPr>
        <w:t>Placení</w:t>
      </w:r>
      <w:r w:rsidR="007166C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ceny Služby: ročně za kalendářní rok</w:t>
      </w:r>
    </w:p>
    <w:p w14:paraId="1260D850" w14:textId="77777777" w:rsidR="0015749B" w:rsidRPr="00762680" w:rsidRDefault="0015749B" w:rsidP="007166C8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</w:p>
    <w:p w14:paraId="71BFCAA6" w14:textId="79998A70" w:rsidR="007166C8" w:rsidRPr="00762680" w:rsidRDefault="00423468" w:rsidP="007166C8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Fakturační</w:t>
      </w:r>
      <w:r w:rsidR="007166C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měsíc</w:t>
      </w:r>
      <w:r w:rsidR="007166C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ceny Služby v 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následujících</w:t>
      </w:r>
      <w:r w:rsidR="007166C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kalendářních</w:t>
      </w:r>
      <w:r w:rsidR="007166C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letech: březen</w:t>
      </w:r>
    </w:p>
    <w:p w14:paraId="65CE414E" w14:textId="4242B3BE" w:rsidR="007166C8" w:rsidRPr="00762680" w:rsidRDefault="007166C8" w:rsidP="007166C8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Cenu Služby sjednanou v tomto </w:t>
      </w:r>
      <w:r w:rsidR="0042346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článku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smlouvy se Objednatel zavazuje platit na </w:t>
      </w:r>
      <w:r w:rsidR="0042346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základě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faktur Poskytovatele </w:t>
      </w:r>
      <w:r w:rsidR="00987C7F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ze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splatnosti 30 dnů.</w:t>
      </w:r>
    </w:p>
    <w:p w14:paraId="507B0090" w14:textId="7BF56960" w:rsidR="007166C8" w:rsidRPr="00762680" w:rsidRDefault="007166C8" w:rsidP="00E83879">
      <w:pPr>
        <w:autoSpaceDE w:val="0"/>
        <w:autoSpaceDN w:val="0"/>
        <w:adjustRightInd w:val="0"/>
        <w:spacing w:after="0" w:line="240" w:lineRule="auto"/>
        <w:rPr>
          <w:rFonts w:asciiTheme="minorHAnsi" w:eastAsia="LMSans10-Regular" w:hAnsiTheme="minorHAnsi" w:cstheme="minorHAnsi"/>
          <w:sz w:val="18"/>
          <w:szCs w:val="18"/>
          <w:lang w:eastAsia="cs-CZ"/>
        </w:rPr>
      </w:pP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V </w:t>
      </w:r>
      <w:r w:rsidR="0042346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prvním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</w:t>
      </w:r>
      <w:r w:rsidR="0042346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kalendářním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roce </w:t>
      </w:r>
      <w:r w:rsidR="00E83879">
        <w:rPr>
          <w:rFonts w:asciiTheme="minorHAnsi" w:eastAsia="LMSans10-Regular" w:hAnsiTheme="minorHAnsi" w:cstheme="minorHAnsi"/>
          <w:sz w:val="18"/>
          <w:szCs w:val="18"/>
          <w:lang w:eastAsia="cs-CZ"/>
        </w:rPr>
        <w:t>poskytová</w:t>
      </w:r>
      <w:r w:rsidR="0042346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ní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Služby se Objednatel zavazuje zaplatit na </w:t>
      </w:r>
      <w:r w:rsidR="0042346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základě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faktury Poskytovatele </w:t>
      </w:r>
      <w:r w:rsidR="00987C7F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ze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splatnosti 30 dnů</w:t>
      </w:r>
      <w:r w:rsidR="00E83879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</w:t>
      </w:r>
      <w:r w:rsidR="00423468"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vystavené</w:t>
      </w:r>
      <w:r w:rsidR="00E83879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po 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uzavřen</w:t>
      </w:r>
      <w:r w:rsidR="00E83879">
        <w:rPr>
          <w:rFonts w:asciiTheme="minorHAnsi" w:eastAsia="LMSans10-Regular" w:hAnsiTheme="minorHAnsi" w:cstheme="minorHAnsi"/>
          <w:sz w:val="18"/>
          <w:szCs w:val="18"/>
          <w:lang w:eastAsia="cs-CZ"/>
        </w:rPr>
        <w:t>í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 xml:space="preserve"> t</w:t>
      </w:r>
      <w:r w:rsidR="00E83879">
        <w:rPr>
          <w:rFonts w:asciiTheme="minorHAnsi" w:eastAsia="LMSans10-Regular" w:hAnsiTheme="minorHAnsi" w:cstheme="minorHAnsi"/>
          <w:sz w:val="18"/>
          <w:szCs w:val="18"/>
          <w:lang w:eastAsia="cs-CZ"/>
        </w:rPr>
        <w:t>é</w:t>
      </w:r>
      <w:r w:rsidRPr="00762680">
        <w:rPr>
          <w:rFonts w:asciiTheme="minorHAnsi" w:eastAsia="LMSans10-Regular" w:hAnsiTheme="minorHAnsi" w:cstheme="minorHAnsi"/>
          <w:sz w:val="18"/>
          <w:szCs w:val="18"/>
          <w:lang w:eastAsia="cs-CZ"/>
        </w:rPr>
        <w:t>to smlouvy.</w:t>
      </w:r>
    </w:p>
    <w:p w14:paraId="6C15241E" w14:textId="6EC5DA59" w:rsidR="003930E3" w:rsidRPr="00762680" w:rsidRDefault="0062179C" w:rsidP="000D5E3F">
      <w:pPr>
        <w:spacing w:before="120" w:after="120" w:line="240" w:lineRule="auto"/>
        <w:jc w:val="both"/>
        <w:rPr>
          <w:rFonts w:asciiTheme="minorHAnsi" w:hAnsiTheme="minorHAnsi" w:cstheme="minorHAnsi"/>
          <w:color w:val="444444"/>
          <w:sz w:val="18"/>
          <w:szCs w:val="18"/>
          <w:shd w:val="clear" w:color="auto" w:fill="FFFFFF"/>
        </w:rPr>
      </w:pPr>
      <w:r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>Cena služby může být Poskytovatelem každoročně</w:t>
      </w:r>
      <w:r w:rsidR="001B66A3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zvýšena o částku rovnající se součinu dosavadní ceny služby a míry inflace vyjádřen</w:t>
      </w:r>
      <w:r w:rsidR="00E9765E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>é</w:t>
      </w:r>
      <w:r w:rsidR="001B66A3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přírůstkem průměrného ročního indexu spotřebitelských cen oficiálně vyhlášené v lednu aktuálního roku Českým statistickým úřadem, nikoliv však </w:t>
      </w:r>
      <w:r w:rsidR="00FA259B">
        <w:rPr>
          <w:rFonts w:asciiTheme="minorHAnsi" w:hAnsiTheme="minorHAnsi" w:cstheme="minorHAnsi"/>
          <w:sz w:val="18"/>
          <w:szCs w:val="18"/>
          <w:shd w:val="clear" w:color="auto" w:fill="FFFFFF"/>
        </w:rPr>
        <w:br/>
      </w:r>
      <w:r w:rsidR="001B66A3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>výše než o 8 %</w:t>
      </w:r>
      <w:r w:rsidR="00E9765E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>, a</w:t>
      </w:r>
      <w:r w:rsidR="001B66A3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to</w:t>
      </w:r>
      <w:r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vždy od 1. ledna</w:t>
      </w:r>
      <w:r w:rsidR="0062196C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roku</w:t>
      </w:r>
      <w:r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po kalendářním roce, ve kterém byla tato smlouva uzavřena</w:t>
      </w:r>
      <w:r w:rsidR="009318FA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>.</w:t>
      </w:r>
      <w:r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Objednatel se zavazuje platit takto nově stanovenou cenu služby vždy od 1. ledna příslušného kalendářního</w:t>
      </w:r>
      <w:r w:rsidR="00344E3A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roku</w:t>
      </w:r>
      <w:r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>.</w:t>
      </w:r>
      <w:r w:rsidR="00270913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Poskytovatel se zavazuje </w:t>
      </w:r>
      <w:r w:rsidR="00E413CD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informovat Objednatele o výši aplikované inflace na </w:t>
      </w:r>
      <w:r w:rsidR="00773F54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vystavené </w:t>
      </w:r>
      <w:r w:rsidR="00E413CD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>faktuře</w:t>
      </w:r>
      <w:r w:rsidR="00773F54" w:rsidRPr="0076268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za službu</w:t>
      </w:r>
      <w:r w:rsidR="00773F54" w:rsidRPr="00762680">
        <w:rPr>
          <w:rFonts w:asciiTheme="minorHAnsi" w:hAnsiTheme="minorHAnsi" w:cstheme="minorHAnsi"/>
          <w:color w:val="444444"/>
          <w:sz w:val="18"/>
          <w:szCs w:val="18"/>
          <w:shd w:val="clear" w:color="auto" w:fill="FFFFFF"/>
        </w:rPr>
        <w:t>.</w:t>
      </w:r>
    </w:p>
    <w:p w14:paraId="0D42AF3D" w14:textId="6FD8A9A8" w:rsidR="006C7F02" w:rsidRPr="00762680" w:rsidRDefault="0015749B" w:rsidP="001319CC">
      <w:pPr>
        <w:autoSpaceDE w:val="0"/>
        <w:autoSpaceDN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62680">
        <w:rPr>
          <w:rFonts w:asciiTheme="minorHAnsi" w:hAnsiTheme="minorHAnsi" w:cstheme="minorHAnsi"/>
          <w:b/>
          <w:bCs/>
          <w:sz w:val="18"/>
          <w:szCs w:val="18"/>
        </w:rPr>
        <w:br/>
      </w:r>
      <w:r w:rsidR="006C7F02" w:rsidRPr="00762680">
        <w:rPr>
          <w:rFonts w:asciiTheme="minorHAnsi" w:hAnsiTheme="minorHAnsi" w:cstheme="minorHAnsi"/>
          <w:b/>
          <w:bCs/>
          <w:sz w:val="18"/>
          <w:szCs w:val="18"/>
        </w:rPr>
        <w:t xml:space="preserve">Čl. </w:t>
      </w:r>
      <w:r w:rsidR="00705975" w:rsidRPr="00762680">
        <w:rPr>
          <w:rFonts w:asciiTheme="minorHAnsi" w:hAnsiTheme="minorHAnsi" w:cstheme="minorHAnsi"/>
          <w:b/>
          <w:bCs/>
          <w:sz w:val="18"/>
          <w:szCs w:val="18"/>
        </w:rPr>
        <w:t>IV – Ochrana</w:t>
      </w:r>
      <w:r w:rsidR="006C7F02" w:rsidRPr="00762680">
        <w:rPr>
          <w:rFonts w:asciiTheme="minorHAnsi" w:hAnsiTheme="minorHAnsi" w:cstheme="minorHAnsi"/>
          <w:b/>
          <w:bCs/>
          <w:sz w:val="18"/>
          <w:szCs w:val="18"/>
        </w:rPr>
        <w:t xml:space="preserve"> osobních údajů</w:t>
      </w:r>
    </w:p>
    <w:p w14:paraId="67756AE6" w14:textId="281053C2" w:rsidR="006C7F02" w:rsidRPr="00762680" w:rsidRDefault="006C7F02" w:rsidP="00E83879">
      <w:pPr>
        <w:autoSpaceDE w:val="0"/>
        <w:autoSpaceDN w:val="0"/>
        <w:spacing w:before="120" w:after="120" w:line="240" w:lineRule="auto"/>
        <w:ind w:right="119"/>
        <w:jc w:val="both"/>
        <w:rPr>
          <w:rFonts w:asciiTheme="minorHAnsi" w:hAnsiTheme="minorHAnsi" w:cstheme="minorHAnsi"/>
          <w:sz w:val="18"/>
          <w:szCs w:val="18"/>
        </w:rPr>
      </w:pPr>
      <w:r w:rsidRPr="00762680">
        <w:rPr>
          <w:rFonts w:asciiTheme="minorHAnsi" w:hAnsiTheme="minorHAnsi" w:cstheme="minorHAnsi"/>
          <w:spacing w:val="2"/>
          <w:sz w:val="18"/>
          <w:szCs w:val="18"/>
        </w:rPr>
        <w:t xml:space="preserve">Poskytovatel zpracovává osobní údaje (zejména identifikační a kontaktní údaje a údaje o plnění této Smlouvy) </w:t>
      </w:r>
      <w:r w:rsidR="00E83879">
        <w:rPr>
          <w:rFonts w:asciiTheme="minorHAnsi" w:hAnsiTheme="minorHAnsi" w:cstheme="minorHAnsi"/>
          <w:spacing w:val="2"/>
          <w:sz w:val="18"/>
          <w:szCs w:val="18"/>
        </w:rPr>
        <w:t>fyzických osob vystupujících na </w:t>
      </w:r>
      <w:r w:rsidRPr="00762680">
        <w:rPr>
          <w:rFonts w:asciiTheme="minorHAnsi" w:hAnsiTheme="minorHAnsi" w:cstheme="minorHAnsi"/>
          <w:spacing w:val="2"/>
          <w:sz w:val="18"/>
          <w:szCs w:val="18"/>
        </w:rPr>
        <w:t>straně Objednatele</w:t>
      </w:r>
      <w:r w:rsidR="00341D39" w:rsidRPr="00762680">
        <w:rPr>
          <w:rFonts w:asciiTheme="minorHAnsi" w:hAnsiTheme="minorHAnsi" w:cstheme="minorHAnsi"/>
          <w:spacing w:val="2"/>
          <w:sz w:val="18"/>
          <w:szCs w:val="18"/>
        </w:rPr>
        <w:t>,</w:t>
      </w:r>
      <w:r w:rsidRPr="00762680">
        <w:rPr>
          <w:rFonts w:asciiTheme="minorHAnsi" w:hAnsiTheme="minorHAnsi" w:cstheme="minorHAnsi"/>
          <w:spacing w:val="2"/>
          <w:sz w:val="18"/>
          <w:szCs w:val="18"/>
        </w:rPr>
        <w:t xml:space="preserve">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762680">
        <w:rPr>
          <w:rFonts w:asciiTheme="minorHAnsi" w:hAnsiTheme="minorHAnsi" w:cstheme="minorHAnsi"/>
          <w:sz w:val="18"/>
          <w:szCs w:val="18"/>
        </w:rPr>
        <w:t>. Proti zpracováním označeným * lze podat námitku.</w:t>
      </w:r>
      <w:r w:rsidR="00E83879">
        <w:rPr>
          <w:rFonts w:asciiTheme="minorHAnsi" w:hAnsiTheme="minorHAnsi" w:cstheme="minorHAnsi"/>
          <w:sz w:val="18"/>
          <w:szCs w:val="18"/>
        </w:rPr>
        <w:t xml:space="preserve"> </w:t>
      </w:r>
      <w:r w:rsidRPr="00762680">
        <w:rPr>
          <w:rFonts w:asciiTheme="minorHAnsi" w:hAnsiTheme="minorHAnsi" w:cstheme="minorHAnsi"/>
          <w:spacing w:val="2"/>
          <w:sz w:val="18"/>
          <w:szCs w:val="18"/>
        </w:rPr>
        <w:t>Osobní údaje dle předchozího odstavce mohou být předávány též dalším příjemcům, a to v roli zpracovatelů či dalších správců</w:t>
      </w:r>
      <w:r w:rsidRPr="00762680">
        <w:rPr>
          <w:rFonts w:asciiTheme="minorHAnsi" w:hAnsiTheme="minorHAnsi" w:cstheme="minorHAnsi"/>
          <w:sz w:val="18"/>
          <w:szCs w:val="18"/>
        </w:rPr>
        <w:t>.</w:t>
      </w:r>
    </w:p>
    <w:p w14:paraId="05F1EB42" w14:textId="1C75C2BE" w:rsidR="006C7F02" w:rsidRPr="00762680" w:rsidRDefault="006C7F02" w:rsidP="001319CC">
      <w:pPr>
        <w:autoSpaceDE w:val="0"/>
        <w:autoSpaceDN w:val="0"/>
        <w:spacing w:before="120" w:after="120" w:line="240" w:lineRule="auto"/>
        <w:ind w:right="119"/>
        <w:jc w:val="both"/>
        <w:rPr>
          <w:rFonts w:asciiTheme="minorHAnsi" w:hAnsiTheme="minorHAnsi" w:cstheme="minorHAnsi"/>
          <w:sz w:val="18"/>
          <w:szCs w:val="18"/>
        </w:rPr>
      </w:pPr>
      <w:r w:rsidRPr="00762680">
        <w:rPr>
          <w:rFonts w:asciiTheme="minorHAnsi" w:hAnsiTheme="minorHAnsi" w:cstheme="minorHAnsi"/>
          <w:spacing w:val="2"/>
          <w:sz w:val="18"/>
          <w:szCs w:val="18"/>
        </w:rPr>
        <w:t>Podrobnosti o zpracování osobních údajů, stejně jako o právech subjektů</w:t>
      </w:r>
      <w:r w:rsidR="000D02A2" w:rsidRPr="00762680">
        <w:rPr>
          <w:rFonts w:asciiTheme="minorHAnsi" w:hAnsiTheme="minorHAnsi" w:cstheme="minorHAnsi"/>
          <w:spacing w:val="2"/>
          <w:sz w:val="18"/>
          <w:szCs w:val="18"/>
        </w:rPr>
        <w:t>,</w:t>
      </w:r>
      <w:r w:rsidRPr="00762680">
        <w:rPr>
          <w:rFonts w:asciiTheme="minorHAnsi" w:hAnsiTheme="minorHAnsi" w:cstheme="minorHAnsi"/>
          <w:spacing w:val="2"/>
          <w:sz w:val="18"/>
          <w:szCs w:val="18"/>
        </w:rPr>
        <w:t xml:space="preserve"> údajů,</w:t>
      </w:r>
      <w:r w:rsidRPr="00762680">
        <w:rPr>
          <w:rFonts w:asciiTheme="minorHAnsi" w:hAnsiTheme="minorHAnsi" w:cstheme="minorHAnsi"/>
          <w:sz w:val="18"/>
          <w:szCs w:val="18"/>
        </w:rPr>
        <w:t xml:space="preserve"> </w:t>
      </w:r>
      <w:r w:rsidRPr="00762680">
        <w:rPr>
          <w:rFonts w:asciiTheme="minorHAnsi" w:hAnsiTheme="minorHAnsi" w:cstheme="minorHAnsi"/>
          <w:spacing w:val="2"/>
          <w:sz w:val="18"/>
          <w:szCs w:val="18"/>
        </w:rPr>
        <w:t xml:space="preserve">jako jsou právo na přístup a právo na námitku, jsou specifikovány na internetových stránkách </w:t>
      </w:r>
      <w:r w:rsidR="00E83879">
        <w:rPr>
          <w:rFonts w:asciiTheme="minorHAnsi" w:hAnsiTheme="minorHAnsi" w:cstheme="minorHAnsi"/>
          <w:spacing w:val="2"/>
          <w:sz w:val="18"/>
          <w:szCs w:val="18"/>
        </w:rPr>
        <w:t xml:space="preserve">Poskytovatele </w:t>
      </w:r>
      <w:hyperlink r:id="rId8" w:history="1">
        <w:r w:rsidRPr="00762680">
          <w:rPr>
            <w:rStyle w:val="Hypertextovodkaz"/>
            <w:rFonts w:asciiTheme="minorHAnsi" w:hAnsiTheme="minorHAnsi" w:cstheme="minorHAnsi"/>
            <w:spacing w:val="2"/>
            <w:sz w:val="18"/>
            <w:szCs w:val="18"/>
          </w:rPr>
          <w:t>www.wolterskluwer.cz</w:t>
        </w:r>
      </w:hyperlink>
      <w:r w:rsidRPr="00762680">
        <w:rPr>
          <w:rFonts w:asciiTheme="minorHAnsi" w:hAnsiTheme="minorHAnsi" w:cstheme="minorHAnsi"/>
          <w:spacing w:val="2"/>
          <w:sz w:val="18"/>
          <w:szCs w:val="18"/>
        </w:rPr>
        <w:t xml:space="preserve"> v části Ochrana osobních údajů</w:t>
      </w:r>
      <w:r w:rsidRPr="00762680">
        <w:rPr>
          <w:rFonts w:asciiTheme="minorHAnsi" w:hAnsiTheme="minorHAnsi" w:cstheme="minorHAnsi"/>
          <w:sz w:val="18"/>
          <w:szCs w:val="18"/>
        </w:rPr>
        <w:t>.</w:t>
      </w:r>
    </w:p>
    <w:p w14:paraId="2CDAF781" w14:textId="2C162FC3" w:rsidR="006C7F02" w:rsidRPr="00762680" w:rsidRDefault="009E706C" w:rsidP="001319CC">
      <w:pPr>
        <w:spacing w:before="120" w:after="120" w:line="240" w:lineRule="auto"/>
        <w:ind w:right="119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3879">
            <w:rPr>
              <w:rFonts w:ascii="MS Gothic" w:eastAsia="MS Gothic" w:hAnsi="MS Gothic" w:cstheme="minorHAnsi" w:hint="eastAsia"/>
              <w:sz w:val="18"/>
              <w:szCs w:val="18"/>
            </w:rPr>
            <w:t>☒</w:t>
          </w:r>
        </w:sdtContent>
      </w:sdt>
      <w:r w:rsidR="006C7F02" w:rsidRPr="00762680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6C7F02" w:rsidRPr="00762680">
        <w:rPr>
          <w:rFonts w:asciiTheme="minorHAnsi" w:hAnsiTheme="minorHAnsi" w:cstheme="minorHAnsi"/>
          <w:sz w:val="18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7C08F25D" w14:textId="77777777" w:rsidR="001319CC" w:rsidRPr="00762680" w:rsidRDefault="001319CC" w:rsidP="001319CC">
      <w:pPr>
        <w:spacing w:before="120" w:after="120" w:line="240" w:lineRule="auto"/>
        <w:ind w:right="119"/>
        <w:jc w:val="both"/>
        <w:rPr>
          <w:rFonts w:asciiTheme="minorHAnsi" w:hAnsiTheme="minorHAnsi" w:cstheme="minorHAnsi"/>
          <w:sz w:val="18"/>
          <w:szCs w:val="18"/>
        </w:rPr>
      </w:pPr>
    </w:p>
    <w:p w14:paraId="790ED1D8" w14:textId="63A74A5B" w:rsidR="00D9745D" w:rsidRPr="00D9745D" w:rsidRDefault="000E7C3D" w:rsidP="00D9745D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b/>
          <w:color w:val="auto"/>
          <w:sz w:val="18"/>
          <w:szCs w:val="18"/>
        </w:rPr>
        <w:t xml:space="preserve">Čl. </w:t>
      </w:r>
      <w:r w:rsidR="00EC7FE6" w:rsidRPr="00762680">
        <w:rPr>
          <w:rFonts w:asciiTheme="minorHAnsi" w:hAnsiTheme="minorHAnsi" w:cstheme="minorHAnsi"/>
          <w:b/>
          <w:color w:val="auto"/>
          <w:sz w:val="18"/>
          <w:szCs w:val="18"/>
        </w:rPr>
        <w:t>V</w:t>
      </w:r>
      <w:r w:rsidRPr="00762680">
        <w:rPr>
          <w:rFonts w:asciiTheme="minorHAnsi" w:hAnsiTheme="minorHAnsi" w:cstheme="minorHAnsi"/>
          <w:b/>
          <w:color w:val="auto"/>
          <w:sz w:val="18"/>
          <w:szCs w:val="18"/>
        </w:rPr>
        <w:t xml:space="preserve"> – Ostatní ujednání</w:t>
      </w:r>
    </w:p>
    <w:p w14:paraId="77E444CB" w14:textId="32A7CA31" w:rsidR="00716AAE" w:rsidRPr="00716AAE" w:rsidRDefault="00716AAE" w:rsidP="00716AAE">
      <w:pPr>
        <w:spacing w:after="0" w:line="240" w:lineRule="auto"/>
        <w:rPr>
          <w:rFonts w:asciiTheme="minorHAnsi" w:eastAsia="Times New Roman" w:hAnsiTheme="minorHAnsi" w:cs="Tahoma"/>
          <w:sz w:val="18"/>
          <w:szCs w:val="18"/>
          <w:lang w:eastAsia="cs-CZ"/>
        </w:rPr>
      </w:pP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1.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ab/>
      </w:r>
      <w:r w:rsidR="003E22AE" w:rsidRPr="003E22AE">
        <w:rPr>
          <w:rFonts w:asciiTheme="minorHAnsi" w:eastAsia="Times New Roman" w:hAnsiTheme="minorHAnsi" w:cs="Tahoma"/>
          <w:sz w:val="18"/>
          <w:szCs w:val="18"/>
          <w:lang w:eastAsia="cs-CZ"/>
        </w:rPr>
        <w:t>Obsah služby dle této smlouvy bude zpřístupněn do 10 dnů od podpisu smlouvy.</w:t>
      </w:r>
    </w:p>
    <w:p w14:paraId="4EA2D1E8" w14:textId="6C20A28C" w:rsidR="00716AAE" w:rsidRPr="00716AAE" w:rsidRDefault="00716AAE" w:rsidP="00716AAE">
      <w:pPr>
        <w:spacing w:after="0" w:line="240" w:lineRule="auto"/>
        <w:rPr>
          <w:rFonts w:asciiTheme="minorHAnsi" w:eastAsia="Times New Roman" w:hAnsiTheme="minorHAnsi" w:cs="Tahoma"/>
          <w:sz w:val="18"/>
          <w:szCs w:val="18"/>
          <w:lang w:eastAsia="cs-CZ"/>
        </w:rPr>
      </w:pP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2.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ab/>
        <w:t xml:space="preserve">Předplatné ASPI sjednané dle </w:t>
      </w:r>
      <w:r>
        <w:rPr>
          <w:rFonts w:asciiTheme="minorHAnsi" w:eastAsia="Times New Roman" w:hAnsiTheme="minorHAnsi" w:cs="Tahoma"/>
          <w:sz w:val="18"/>
          <w:szCs w:val="18"/>
          <w:lang w:eastAsia="cs-CZ"/>
        </w:rPr>
        <w:t>této smlouvy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 xml:space="preserve"> bude uplatněno od </w:t>
      </w:r>
      <w:proofErr w:type="gramStart"/>
      <w:r w:rsidR="00E83879">
        <w:rPr>
          <w:rFonts w:asciiTheme="minorHAnsi" w:eastAsia="Times New Roman" w:hAnsiTheme="minorHAnsi" w:cs="Tahoma"/>
          <w:sz w:val="18"/>
          <w:szCs w:val="18"/>
          <w:lang w:eastAsia="cs-CZ"/>
        </w:rPr>
        <w:t>0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1.</w:t>
      </w:r>
      <w:r w:rsidR="00E83879">
        <w:rPr>
          <w:rFonts w:asciiTheme="minorHAnsi" w:eastAsia="Times New Roman" w:hAnsiTheme="minorHAnsi" w:cs="Tahoma"/>
          <w:sz w:val="18"/>
          <w:szCs w:val="18"/>
          <w:lang w:eastAsia="cs-CZ"/>
        </w:rPr>
        <w:t>0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1.2024</w:t>
      </w:r>
      <w:proofErr w:type="gramEnd"/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.</w:t>
      </w:r>
    </w:p>
    <w:p w14:paraId="575B8580" w14:textId="7D027639" w:rsidR="00716AAE" w:rsidRPr="00716AAE" w:rsidRDefault="00716AAE" w:rsidP="00716AAE">
      <w:pPr>
        <w:spacing w:after="0" w:line="240" w:lineRule="auto"/>
        <w:rPr>
          <w:rFonts w:asciiTheme="minorHAnsi" w:eastAsia="Times New Roman" w:hAnsiTheme="minorHAnsi" w:cs="Tahoma"/>
          <w:sz w:val="18"/>
          <w:szCs w:val="18"/>
          <w:lang w:eastAsia="cs-CZ"/>
        </w:rPr>
      </w:pP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3.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ab/>
        <w:t xml:space="preserve">Bezplatné školení ASPI pro </w:t>
      </w:r>
      <w:r w:rsidR="00BC71F7">
        <w:rPr>
          <w:rFonts w:asciiTheme="minorHAnsi" w:eastAsia="Times New Roman" w:hAnsiTheme="minorHAnsi" w:cs="Tahoma"/>
          <w:sz w:val="18"/>
          <w:szCs w:val="18"/>
          <w:lang w:eastAsia="cs-CZ"/>
        </w:rPr>
        <w:t>10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 xml:space="preserve"> uživatelů v rozsahu jednoho školícího dne, pokud se smluvní strany nedomluví jinak.</w:t>
      </w:r>
    </w:p>
    <w:p w14:paraId="6D1D5FA1" w14:textId="77777777" w:rsidR="00716AAE" w:rsidRPr="00716AAE" w:rsidRDefault="00716AAE" w:rsidP="00716AAE">
      <w:pPr>
        <w:spacing w:after="0" w:line="240" w:lineRule="auto"/>
        <w:rPr>
          <w:rFonts w:asciiTheme="minorHAnsi" w:eastAsia="Times New Roman" w:hAnsiTheme="minorHAnsi" w:cs="Tahoma"/>
          <w:sz w:val="18"/>
          <w:szCs w:val="18"/>
          <w:lang w:eastAsia="cs-CZ"/>
        </w:rPr>
      </w:pP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4.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ab/>
        <w:t>Bezplatný servis</w:t>
      </w:r>
    </w:p>
    <w:p w14:paraId="1AEAA56B" w14:textId="41058F7E" w:rsidR="00716AAE" w:rsidRDefault="00716AAE" w:rsidP="00716AAE">
      <w:pPr>
        <w:spacing w:after="0" w:line="240" w:lineRule="auto"/>
        <w:ind w:left="708" w:hanging="708"/>
        <w:rPr>
          <w:rFonts w:asciiTheme="minorHAnsi" w:eastAsia="Times New Roman" w:hAnsiTheme="minorHAnsi" w:cs="Tahoma"/>
          <w:sz w:val="18"/>
          <w:szCs w:val="18"/>
          <w:lang w:eastAsia="cs-CZ"/>
        </w:rPr>
      </w:pP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5.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ab/>
        <w:t xml:space="preserve">Součástí plnění dle </w:t>
      </w:r>
      <w:r w:rsidR="0022373B">
        <w:rPr>
          <w:rFonts w:asciiTheme="minorHAnsi" w:eastAsia="Times New Roman" w:hAnsiTheme="minorHAnsi" w:cs="Tahoma"/>
          <w:sz w:val="18"/>
          <w:szCs w:val="18"/>
          <w:lang w:eastAsia="cs-CZ"/>
        </w:rPr>
        <w:t>této smlouvy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 xml:space="preserve"> je i dodání dalších </w:t>
      </w:r>
      <w:r w:rsidR="00BC71F7">
        <w:rPr>
          <w:rFonts w:asciiTheme="minorHAnsi" w:eastAsia="Times New Roman" w:hAnsiTheme="minorHAnsi" w:cs="Tahoma"/>
          <w:sz w:val="18"/>
          <w:szCs w:val="18"/>
          <w:lang w:eastAsia="cs-CZ"/>
        </w:rPr>
        <w:t>5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 xml:space="preserve"> přístupů ASPI NG v rozsahu "ASPI právní informační systém" bez výkladové literatury dle přílohy č.</w:t>
      </w:r>
      <w:r w:rsidR="00E83879">
        <w:rPr>
          <w:rFonts w:asciiTheme="minorHAnsi" w:eastAsia="Times New Roman" w:hAnsiTheme="minorHAnsi" w:cs="Tahoma"/>
          <w:sz w:val="18"/>
          <w:szCs w:val="18"/>
          <w:lang w:eastAsia="cs-CZ"/>
        </w:rPr>
        <w:t xml:space="preserve"> </w:t>
      </w:r>
      <w:r w:rsidRPr="00716AAE">
        <w:rPr>
          <w:rFonts w:asciiTheme="minorHAnsi" w:eastAsia="Times New Roman" w:hAnsiTheme="minorHAnsi" w:cs="Tahoma"/>
          <w:sz w:val="18"/>
          <w:szCs w:val="18"/>
          <w:lang w:eastAsia="cs-CZ"/>
        </w:rPr>
        <w:t>3</w:t>
      </w:r>
    </w:p>
    <w:p w14:paraId="24FF4503" w14:textId="634590D1" w:rsidR="009B5300" w:rsidRPr="00762680" w:rsidRDefault="009B5300" w:rsidP="001319CC">
      <w:pPr>
        <w:pStyle w:val="Default"/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Tato smlouva je uzavřena na dobu </w:t>
      </w:r>
      <w:r w:rsidR="00873851" w:rsidRPr="00762680">
        <w:rPr>
          <w:rFonts w:asciiTheme="minorHAnsi" w:hAnsiTheme="minorHAnsi" w:cstheme="minorHAnsi"/>
          <w:color w:val="auto"/>
          <w:sz w:val="18"/>
          <w:szCs w:val="18"/>
        </w:rPr>
        <w:t>neurčitou</w:t>
      </w:r>
      <w:r w:rsidR="007917E3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s minimální délkou jejího trvání po dobu </w:t>
      </w:r>
      <w:r w:rsidR="002D4EF1" w:rsidRPr="00762680">
        <w:rPr>
          <w:rFonts w:asciiTheme="minorHAnsi" w:hAnsiTheme="minorHAnsi" w:cstheme="minorHAnsi"/>
          <w:color w:val="auto"/>
          <w:sz w:val="18"/>
          <w:szCs w:val="18"/>
        </w:rPr>
        <w:t>60 měsíců</w:t>
      </w:r>
      <w:r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 ode dne jejího uzavření. </w:t>
      </w:r>
      <w:r w:rsidR="007B0A40" w:rsidRPr="00762680">
        <w:rPr>
          <w:rFonts w:asciiTheme="minorHAnsi" w:hAnsiTheme="minorHAnsi" w:cstheme="minorHAnsi"/>
          <w:color w:val="auto"/>
          <w:sz w:val="18"/>
          <w:szCs w:val="18"/>
        </w:rPr>
        <w:t>Tato smlouva nabývá účinnosti dnem uveřejnění v registru smluv dle §</w:t>
      </w:r>
      <w:r w:rsidR="00E83879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7B0A40" w:rsidRPr="00762680">
        <w:rPr>
          <w:rFonts w:asciiTheme="minorHAnsi" w:hAnsiTheme="minorHAnsi" w:cstheme="minorHAnsi"/>
          <w:color w:val="auto"/>
          <w:sz w:val="18"/>
          <w:szCs w:val="18"/>
        </w:rPr>
        <w:t>6 odst. 1 zákona č. 340/2015 Sb.</w:t>
      </w:r>
      <w:r w:rsidR="00E83879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7B0A40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 o registru smluv</w:t>
      </w:r>
      <w:r w:rsidR="00E83879">
        <w:rPr>
          <w:rFonts w:asciiTheme="minorHAnsi" w:hAnsiTheme="minorHAnsi" w:cstheme="minorHAnsi"/>
          <w:color w:val="auto"/>
          <w:sz w:val="18"/>
          <w:szCs w:val="18"/>
        </w:rPr>
        <w:t>,</w:t>
      </w:r>
      <w:r w:rsidR="007B0A40"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 objednatelem. V případě nesplnění zákonné povinnosti zveřejnění smlouvy v registru smluv objednatelem dle zákona č. 340/2015 Sb., nezaniká právo na náhradu vzniklé škody způsobené Poskytovateli. </w:t>
      </w:r>
      <w:r w:rsidRPr="00762680">
        <w:rPr>
          <w:rFonts w:asciiTheme="minorHAnsi" w:hAnsiTheme="minorHAnsi" w:cstheme="minorHAnsi"/>
          <w:color w:val="auto"/>
          <w:sz w:val="18"/>
          <w:szCs w:val="18"/>
        </w:rPr>
        <w:t xml:space="preserve">Poskytovatel i Objednatel jsou </w:t>
      </w:r>
      <w:r w:rsidRPr="00762680">
        <w:rPr>
          <w:rFonts w:asciiTheme="minorHAnsi" w:hAnsiTheme="minorHAnsi" w:cstheme="minorHAnsi"/>
          <w:sz w:val="18"/>
          <w:szCs w:val="18"/>
        </w:rPr>
        <w:t xml:space="preserve">oprávněni počínaje uplynutím minimální délky trvání této smlouvy tuto smlouvu vypovědět s tím, že výpověď musí být doručena druhé smluvní straně písemně a výpovědní doba končí vždy uplynutím dne 31. 12. toho kalendářního roku, v němž byla výpověď řádně doručena druhé smluvní straně.  </w:t>
      </w:r>
    </w:p>
    <w:p w14:paraId="1826ED2F" w14:textId="2BDC3292" w:rsidR="00550ABA" w:rsidRPr="00762680" w:rsidRDefault="00BC2D97" w:rsidP="001319CC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762680">
        <w:rPr>
          <w:rFonts w:asciiTheme="minorHAnsi" w:hAnsiTheme="minorHAnsi" w:cstheme="minorHAnsi"/>
          <w:sz w:val="18"/>
          <w:szCs w:val="18"/>
        </w:rPr>
        <w:t xml:space="preserve">Nedílnou </w:t>
      </w:r>
      <w:r w:rsidR="00912F71" w:rsidRPr="00762680">
        <w:rPr>
          <w:rFonts w:asciiTheme="minorHAnsi" w:hAnsiTheme="minorHAnsi" w:cstheme="minorHAnsi"/>
          <w:sz w:val="18"/>
          <w:szCs w:val="18"/>
        </w:rPr>
        <w:t>sou</w:t>
      </w:r>
      <w:r w:rsidRPr="00762680">
        <w:rPr>
          <w:rFonts w:asciiTheme="minorHAnsi" w:hAnsiTheme="minorHAnsi" w:cstheme="minorHAnsi"/>
          <w:sz w:val="18"/>
          <w:szCs w:val="18"/>
        </w:rPr>
        <w:t>částí této smlouvy jsou Všeobecné obchodní podmínky Wolters Kluwer</w:t>
      </w:r>
      <w:r w:rsidR="00B6366E" w:rsidRPr="00762680">
        <w:rPr>
          <w:rFonts w:asciiTheme="minorHAnsi" w:hAnsiTheme="minorHAnsi" w:cstheme="minorHAnsi"/>
          <w:sz w:val="18"/>
          <w:szCs w:val="18"/>
        </w:rPr>
        <w:t xml:space="preserve"> ČR</w:t>
      </w:r>
      <w:r w:rsidRPr="00762680">
        <w:rPr>
          <w:rFonts w:asciiTheme="minorHAnsi" w:hAnsiTheme="minorHAnsi" w:cstheme="minorHAnsi"/>
          <w:sz w:val="18"/>
          <w:szCs w:val="18"/>
        </w:rPr>
        <w:t>, a.s. v platném znění (</w:t>
      </w:r>
      <w:r w:rsidR="00912F71" w:rsidRPr="00762680">
        <w:rPr>
          <w:rFonts w:asciiTheme="minorHAnsi" w:hAnsiTheme="minorHAnsi" w:cstheme="minorHAnsi"/>
          <w:sz w:val="18"/>
          <w:szCs w:val="18"/>
        </w:rPr>
        <w:t>příloha č.</w:t>
      </w:r>
      <w:r w:rsidR="00E83879">
        <w:rPr>
          <w:rFonts w:asciiTheme="minorHAnsi" w:hAnsiTheme="minorHAnsi" w:cstheme="minorHAnsi"/>
          <w:sz w:val="18"/>
          <w:szCs w:val="18"/>
        </w:rPr>
        <w:t xml:space="preserve"> </w:t>
      </w:r>
      <w:r w:rsidR="00912F71" w:rsidRPr="00762680">
        <w:rPr>
          <w:rFonts w:asciiTheme="minorHAnsi" w:hAnsiTheme="minorHAnsi" w:cstheme="minorHAnsi"/>
          <w:sz w:val="18"/>
          <w:szCs w:val="18"/>
        </w:rPr>
        <w:t>2</w:t>
      </w:r>
      <w:r w:rsidR="00875465" w:rsidRPr="00762680">
        <w:rPr>
          <w:rFonts w:asciiTheme="minorHAnsi" w:hAnsiTheme="minorHAnsi" w:cstheme="minorHAnsi"/>
          <w:sz w:val="18"/>
          <w:szCs w:val="18"/>
        </w:rPr>
        <w:t xml:space="preserve">). </w:t>
      </w:r>
      <w:r w:rsidRPr="00762680">
        <w:rPr>
          <w:rFonts w:asciiTheme="minorHAnsi" w:hAnsiTheme="minorHAnsi" w:cstheme="minorHAnsi"/>
          <w:sz w:val="18"/>
          <w:szCs w:val="18"/>
        </w:rPr>
        <w:t>Objednatel podpisem této smlouvy potvrzuje, že se seznámil s jejich zněním a že je jako součást smluvního ujednání s</w:t>
      </w:r>
      <w:r w:rsidR="00875465" w:rsidRPr="00762680">
        <w:rPr>
          <w:rFonts w:asciiTheme="minorHAnsi" w:hAnsiTheme="minorHAnsi" w:cstheme="minorHAnsi"/>
          <w:sz w:val="18"/>
          <w:szCs w:val="18"/>
        </w:rPr>
        <w:t xml:space="preserve"> </w:t>
      </w:r>
      <w:r w:rsidR="00657B25" w:rsidRPr="00762680">
        <w:rPr>
          <w:rFonts w:asciiTheme="minorHAnsi" w:hAnsiTheme="minorHAnsi" w:cstheme="minorHAnsi"/>
          <w:sz w:val="18"/>
          <w:szCs w:val="18"/>
        </w:rPr>
        <w:t>P</w:t>
      </w:r>
      <w:r w:rsidR="00875465" w:rsidRPr="00762680">
        <w:rPr>
          <w:rFonts w:asciiTheme="minorHAnsi" w:hAnsiTheme="minorHAnsi" w:cstheme="minorHAnsi"/>
          <w:sz w:val="18"/>
          <w:szCs w:val="18"/>
        </w:rPr>
        <w:t>oskytovatelem přijímá.</w:t>
      </w:r>
    </w:p>
    <w:p w14:paraId="4F5EB9F9" w14:textId="3A9F052E" w:rsidR="00F61AF6" w:rsidRPr="00C96CF2" w:rsidRDefault="00B47F92" w:rsidP="00F7004B">
      <w:pPr>
        <w:pStyle w:val="Default"/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C96CF2">
        <w:rPr>
          <w:rFonts w:asciiTheme="minorHAnsi" w:hAnsiTheme="minorHAnsi" w:cstheme="minorHAnsi"/>
          <w:color w:val="auto"/>
          <w:sz w:val="16"/>
          <w:szCs w:val="16"/>
        </w:rPr>
        <w:t xml:space="preserve">Příloha č. 1 – </w:t>
      </w:r>
      <w:r w:rsidR="0080641D" w:rsidRPr="00C96CF2">
        <w:rPr>
          <w:rFonts w:asciiTheme="minorHAnsi" w:hAnsiTheme="minorHAnsi" w:cstheme="minorHAnsi"/>
          <w:color w:val="auto"/>
          <w:sz w:val="16"/>
          <w:szCs w:val="16"/>
        </w:rPr>
        <w:t>Pře</w:t>
      </w:r>
      <w:r w:rsidR="00870C0E" w:rsidRPr="00C96CF2">
        <w:rPr>
          <w:rFonts w:asciiTheme="minorHAnsi" w:hAnsiTheme="minorHAnsi" w:cstheme="minorHAnsi"/>
          <w:color w:val="auto"/>
          <w:sz w:val="16"/>
          <w:szCs w:val="16"/>
        </w:rPr>
        <w:t>hled obsahu</w:t>
      </w:r>
      <w:r w:rsidRPr="00C96CF2">
        <w:rPr>
          <w:rFonts w:asciiTheme="minorHAnsi" w:hAnsiTheme="minorHAnsi" w:cstheme="minorHAnsi"/>
          <w:color w:val="auto"/>
          <w:sz w:val="16"/>
          <w:szCs w:val="16"/>
        </w:rPr>
        <w:t xml:space="preserve"> knihovny výkladové literatury ASPI, nástrojů a aplikací v rozsahu sjednané</w:t>
      </w:r>
      <w:r w:rsidR="00657B25" w:rsidRPr="00C96CF2">
        <w:rPr>
          <w:rFonts w:asciiTheme="minorHAnsi" w:hAnsiTheme="minorHAnsi" w:cstheme="minorHAnsi"/>
          <w:color w:val="auto"/>
          <w:sz w:val="16"/>
          <w:szCs w:val="16"/>
        </w:rPr>
        <w:t xml:space="preserve"> služby</w:t>
      </w:r>
      <w:r w:rsidRPr="00C96CF2">
        <w:rPr>
          <w:rFonts w:asciiTheme="minorHAnsi" w:hAnsiTheme="minorHAnsi" w:cstheme="minorHAnsi"/>
          <w:color w:val="auto"/>
          <w:sz w:val="16"/>
          <w:szCs w:val="16"/>
        </w:rPr>
        <w:t xml:space="preserve">. </w:t>
      </w:r>
      <w:r w:rsidR="00F7004B" w:rsidRPr="00C96CF2">
        <w:rPr>
          <w:rFonts w:asciiTheme="minorHAnsi" w:hAnsiTheme="minorHAnsi" w:cstheme="minorHAnsi"/>
          <w:color w:val="auto"/>
          <w:sz w:val="16"/>
          <w:szCs w:val="16"/>
        </w:rPr>
        <w:br/>
      </w:r>
      <w:r w:rsidRPr="00C96CF2">
        <w:rPr>
          <w:rFonts w:asciiTheme="minorHAnsi" w:hAnsiTheme="minorHAnsi" w:cstheme="minorHAnsi"/>
          <w:sz w:val="16"/>
          <w:szCs w:val="16"/>
        </w:rPr>
        <w:t>Příloha č. 2 – Všeobecné obchodní podmínky společnosti Wolters Kluwer ČR, a.s.</w:t>
      </w:r>
      <w:r w:rsidR="0029307A" w:rsidRPr="00C96CF2">
        <w:rPr>
          <w:rFonts w:asciiTheme="minorHAnsi" w:hAnsiTheme="minorHAnsi" w:cstheme="minorHAnsi"/>
          <w:sz w:val="16"/>
          <w:szCs w:val="16"/>
        </w:rPr>
        <w:br/>
      </w:r>
      <w:r w:rsidR="00463B84" w:rsidRPr="00C96CF2">
        <w:rPr>
          <w:rFonts w:asciiTheme="minorHAnsi" w:hAnsiTheme="minorHAnsi" w:cstheme="minorHAnsi"/>
          <w:sz w:val="16"/>
          <w:szCs w:val="16"/>
        </w:rPr>
        <w:t>Příloha č. 3 – ASPI Právní informační systém</w:t>
      </w:r>
      <w:bookmarkStart w:id="0" w:name="_GoBack"/>
      <w:bookmarkEnd w:id="0"/>
    </w:p>
    <w:p w14:paraId="71AFD894" w14:textId="21E701C9" w:rsidR="00550ABA" w:rsidRDefault="00550ABA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C2DB490" w14:textId="77777777" w:rsidR="00EE5DD7" w:rsidRDefault="00EE5DD7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A95F6B0" w14:textId="23EA1FDD" w:rsidR="00FF3AA3" w:rsidRDefault="006B6570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V</w:t>
      </w:r>
      <w:r w:rsidR="00E83879">
        <w:rPr>
          <w:rFonts w:asciiTheme="minorHAnsi" w:hAnsiTheme="minorHAnsi" w:cstheme="minorHAnsi"/>
          <w:color w:val="auto"/>
          <w:sz w:val="18"/>
          <w:szCs w:val="18"/>
        </w:rPr>
        <w:t> </w:t>
      </w:r>
      <w:r w:rsidR="00EC11F1">
        <w:rPr>
          <w:rFonts w:asciiTheme="minorHAnsi" w:hAnsiTheme="minorHAnsi" w:cstheme="minorHAnsi"/>
          <w:color w:val="auto"/>
          <w:sz w:val="18"/>
          <w:szCs w:val="18"/>
        </w:rPr>
        <w:t>Dobříši</w:t>
      </w:r>
      <w:r w:rsidR="00E83879">
        <w:rPr>
          <w:rFonts w:asciiTheme="minorHAnsi" w:hAnsiTheme="minorHAnsi" w:cstheme="minorHAnsi"/>
          <w:color w:val="auto"/>
          <w:sz w:val="18"/>
          <w:szCs w:val="18"/>
        </w:rPr>
        <w:tab/>
      </w:r>
      <w:proofErr w:type="gramStart"/>
      <w:r w:rsidR="009E706C">
        <w:rPr>
          <w:rFonts w:asciiTheme="minorHAnsi" w:hAnsiTheme="minorHAnsi" w:cstheme="minorHAnsi"/>
          <w:color w:val="auto"/>
          <w:sz w:val="18"/>
          <w:szCs w:val="18"/>
        </w:rPr>
        <w:t>25.07.2023</w:t>
      </w:r>
      <w:proofErr w:type="gramEnd"/>
      <w:r w:rsidR="009E706C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00D2F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00D2F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00D2F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00D2F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00D2F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00D2F">
        <w:rPr>
          <w:rFonts w:asciiTheme="minorHAnsi" w:hAnsiTheme="minorHAnsi" w:cstheme="minorHAnsi"/>
          <w:color w:val="auto"/>
          <w:sz w:val="18"/>
          <w:szCs w:val="18"/>
        </w:rPr>
        <w:tab/>
      </w:r>
      <w:r w:rsidR="00E83879">
        <w:rPr>
          <w:rFonts w:asciiTheme="minorHAnsi" w:hAnsiTheme="minorHAnsi" w:cstheme="minorHAnsi"/>
          <w:color w:val="auto"/>
          <w:sz w:val="18"/>
          <w:szCs w:val="18"/>
        </w:rPr>
        <w:t xml:space="preserve">V Praze </w:t>
      </w:r>
      <w:r w:rsidR="009E706C">
        <w:rPr>
          <w:rFonts w:asciiTheme="minorHAnsi" w:hAnsiTheme="minorHAnsi" w:cstheme="minorHAnsi"/>
          <w:color w:val="auto"/>
          <w:sz w:val="18"/>
          <w:szCs w:val="18"/>
        </w:rPr>
        <w:t>25.07.2023</w:t>
      </w:r>
    </w:p>
    <w:p w14:paraId="4C923522" w14:textId="77777777" w:rsidR="00EE5DD7" w:rsidRDefault="00EE5DD7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5CDAC56" w14:textId="4EFF16BA" w:rsidR="00EE5DD7" w:rsidRDefault="00EE5DD7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B17BE9B" w14:textId="31270EFC" w:rsidR="00E83879" w:rsidRDefault="00E83879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276B1E3" w14:textId="0C1D54FB" w:rsidR="00E83879" w:rsidRDefault="009E706C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Ing. Pavel Svoboda v. r. </w:t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  <w:t xml:space="preserve">       Jiří </w:t>
      </w:r>
      <w:proofErr w:type="spellStart"/>
      <w:r>
        <w:rPr>
          <w:rFonts w:asciiTheme="minorHAnsi" w:hAnsiTheme="minorHAnsi" w:cstheme="minorHAnsi"/>
          <w:color w:val="auto"/>
          <w:sz w:val="18"/>
          <w:szCs w:val="18"/>
        </w:rPr>
        <w:t>Shameti</w:t>
      </w:r>
      <w:proofErr w:type="spellEnd"/>
      <w:r>
        <w:rPr>
          <w:rFonts w:asciiTheme="minorHAnsi" w:hAnsiTheme="minorHAnsi" w:cstheme="minorHAnsi"/>
          <w:color w:val="auto"/>
          <w:sz w:val="18"/>
          <w:szCs w:val="18"/>
        </w:rPr>
        <w:t xml:space="preserve"> v. r. </w:t>
      </w:r>
    </w:p>
    <w:p w14:paraId="2D5A8A0C" w14:textId="77777777" w:rsidR="00EE5DD7" w:rsidRDefault="00EE5DD7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442B261" w14:textId="09A75F29" w:rsidR="00EE5DD7" w:rsidRDefault="00EE5DD7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-------------------------------------</w:t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  <w:t>-------------------------------------</w:t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42C4065E" w14:textId="2D593191" w:rsidR="00EE5DD7" w:rsidRDefault="00663897" w:rsidP="00EE5DD7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   Objednatel</w:t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</w:r>
      <w:r>
        <w:rPr>
          <w:rFonts w:asciiTheme="minorHAnsi" w:hAnsiTheme="minorHAnsi" w:cstheme="minorHAnsi"/>
          <w:color w:val="auto"/>
          <w:sz w:val="18"/>
          <w:szCs w:val="18"/>
        </w:rPr>
        <w:tab/>
        <w:t xml:space="preserve">           Poskytovatel</w:t>
      </w:r>
    </w:p>
    <w:sectPr w:rsidR="00EE5DD7" w:rsidSect="0003553D">
      <w:headerReference w:type="default" r:id="rId9"/>
      <w:footerReference w:type="default" r:id="rId10"/>
      <w:pgSz w:w="11906" w:h="16838"/>
      <w:pgMar w:top="96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5408" w14:textId="77777777" w:rsidR="0019421D" w:rsidRDefault="0019421D" w:rsidP="00B50422">
      <w:pPr>
        <w:spacing w:after="0" w:line="240" w:lineRule="auto"/>
      </w:pPr>
      <w:r>
        <w:separator/>
      </w:r>
    </w:p>
  </w:endnote>
  <w:endnote w:type="continuationSeparator" w:id="0">
    <w:p w14:paraId="32ABB4A5" w14:textId="77777777" w:rsidR="0019421D" w:rsidRDefault="0019421D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MSans10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0C27" w14:textId="54A0CF10" w:rsidR="00846203" w:rsidRPr="001319CC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6"/>
        <w:szCs w:val="16"/>
      </w:rPr>
    </w:pPr>
    <w:r w:rsidRPr="001319CC">
      <w:rPr>
        <w:rFonts w:asciiTheme="minorHAnsi" w:hAnsiTheme="minorHAnsi"/>
        <w:sz w:val="18"/>
        <w:szCs w:val="18"/>
      </w:rPr>
      <w:t xml:space="preserve">Strana </w:t>
    </w:r>
    <w:r w:rsidRPr="001319CC">
      <w:rPr>
        <w:rFonts w:asciiTheme="minorHAnsi" w:hAnsiTheme="minorHAnsi"/>
        <w:sz w:val="18"/>
        <w:szCs w:val="18"/>
      </w:rPr>
      <w:fldChar w:fldCharType="begin"/>
    </w:r>
    <w:r w:rsidRPr="001319CC">
      <w:rPr>
        <w:rFonts w:asciiTheme="minorHAnsi" w:hAnsiTheme="minorHAnsi"/>
        <w:sz w:val="18"/>
        <w:szCs w:val="18"/>
      </w:rPr>
      <w:instrText>PAGE   \* MERGEFORMAT</w:instrText>
    </w:r>
    <w:r w:rsidRPr="001319CC">
      <w:rPr>
        <w:rFonts w:asciiTheme="minorHAnsi" w:hAnsiTheme="minorHAnsi"/>
        <w:sz w:val="18"/>
        <w:szCs w:val="18"/>
      </w:rPr>
      <w:fldChar w:fldCharType="separate"/>
    </w:r>
    <w:r w:rsidR="009E706C">
      <w:rPr>
        <w:rFonts w:asciiTheme="minorHAnsi" w:hAnsiTheme="minorHAnsi"/>
        <w:noProof/>
        <w:sz w:val="18"/>
        <w:szCs w:val="18"/>
      </w:rPr>
      <w:t>2</w:t>
    </w:r>
    <w:r w:rsidRPr="001319CC">
      <w:rPr>
        <w:rFonts w:asciiTheme="minorHAnsi" w:hAnsiTheme="minorHAnsi"/>
        <w:sz w:val="18"/>
        <w:szCs w:val="18"/>
      </w:rPr>
      <w:fldChar w:fldCharType="end"/>
    </w:r>
    <w:r w:rsidR="00846203" w:rsidRPr="001319CC">
      <w:rPr>
        <w:rFonts w:ascii="Trebuchet MS" w:hAnsi="Trebuchet MS" w:cs="Arial"/>
        <w:color w:val="7F7F7F"/>
        <w:sz w:val="16"/>
        <w:szCs w:val="16"/>
      </w:rPr>
      <w:t xml:space="preserve"> </w:t>
    </w:r>
    <w:r w:rsidR="00846203" w:rsidRPr="001319CC">
      <w:rPr>
        <w:rFonts w:ascii="Trebuchet MS" w:hAnsi="Trebuchet MS" w:cs="Arial"/>
        <w:color w:val="7F7F7F"/>
        <w:sz w:val="16"/>
        <w:szCs w:val="16"/>
      </w:rPr>
      <w:tab/>
    </w:r>
  </w:p>
  <w:p w14:paraId="68A928D4" w14:textId="090F7D06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Kluwer, a.s.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3C90461A" w14:textId="0A165DEC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</w:t>
    </w:r>
    <w:r w:rsidR="003930E3">
      <w:rPr>
        <w:rFonts w:ascii="Trebuchet MS" w:hAnsi="Trebuchet MS" w:cs="Arial"/>
        <w:color w:val="7F7F7F"/>
        <w:sz w:val="12"/>
        <w:szCs w:val="18"/>
      </w:rPr>
      <w:t xml:space="preserve"> </w:t>
    </w:r>
    <w:r w:rsidRPr="00846203">
      <w:rPr>
        <w:rFonts w:ascii="Trebuchet MS" w:hAnsi="Trebuchet MS" w:cs="Arial"/>
        <w:color w:val="7F7F7F"/>
        <w:sz w:val="12"/>
        <w:szCs w:val="18"/>
      </w:rPr>
      <w:t>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05DE1B4E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3C55" w14:textId="77777777" w:rsidR="0019421D" w:rsidRDefault="0019421D" w:rsidP="00B50422">
      <w:pPr>
        <w:spacing w:after="0" w:line="240" w:lineRule="auto"/>
      </w:pPr>
      <w:r>
        <w:separator/>
      </w:r>
    </w:p>
  </w:footnote>
  <w:footnote w:type="continuationSeparator" w:id="0">
    <w:p w14:paraId="5B5BB4D5" w14:textId="77777777" w:rsidR="0019421D" w:rsidRDefault="0019421D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167E" w14:textId="34BD6DFC" w:rsidR="00B50422" w:rsidRPr="005F514A" w:rsidRDefault="003930E3">
    <w:pPr>
      <w:pStyle w:val="Zhlav"/>
      <w:rPr>
        <w:rFonts w:asciiTheme="minorHAnsi" w:hAnsiTheme="minorHAnsi" w:cs="Tahoma"/>
        <w:sz w:val="20"/>
        <w:szCs w:val="20"/>
        <w:lang w:val="cs-CZ"/>
      </w:rPr>
    </w:pPr>
    <w:r>
      <w:rPr>
        <w:rFonts w:asciiTheme="minorHAnsi" w:hAnsiTheme="minorHAnsi" w:cs="Tahoma"/>
        <w:sz w:val="20"/>
        <w:szCs w:val="20"/>
        <w:lang w:val="cs-CZ"/>
      </w:rPr>
      <w:t>Č</w:t>
    </w:r>
    <w:r w:rsidR="00B50422" w:rsidRPr="000E46BE">
      <w:rPr>
        <w:rFonts w:asciiTheme="minorHAnsi" w:hAnsiTheme="minorHAnsi" w:cs="Tahoma"/>
        <w:sz w:val="20"/>
        <w:szCs w:val="20"/>
      </w:rPr>
      <w:t xml:space="preserve">. </w:t>
    </w:r>
    <w:r w:rsidR="0015749B" w:rsidRPr="000E46BE">
      <w:rPr>
        <w:rFonts w:asciiTheme="minorHAnsi" w:hAnsiTheme="minorHAnsi" w:cs="Tahoma"/>
        <w:sz w:val="20"/>
        <w:szCs w:val="20"/>
        <w:lang w:val="cs-CZ"/>
      </w:rPr>
      <w:t>smlouvy</w:t>
    </w:r>
    <w:r w:rsidR="0015749B" w:rsidRPr="000E46BE">
      <w:rPr>
        <w:rFonts w:asciiTheme="minorHAnsi" w:hAnsiTheme="minorHAnsi" w:cs="Tahoma"/>
        <w:sz w:val="20"/>
        <w:szCs w:val="20"/>
      </w:rPr>
      <w:t>:</w:t>
    </w:r>
    <w:r w:rsidR="0015749B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F4480" w:rsidRPr="005F4480">
      <w:rPr>
        <w:rFonts w:asciiTheme="minorHAnsi" w:hAnsiTheme="minorHAnsi" w:cs="Tahoma"/>
        <w:sz w:val="20"/>
        <w:szCs w:val="20"/>
      </w:rPr>
      <w:t>SM-32370-2024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2E84F55D" wp14:editId="3DC5BDBD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EEC"/>
    <w:multiLevelType w:val="hybridMultilevel"/>
    <w:tmpl w:val="FA16C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3131"/>
    <w:multiLevelType w:val="hybridMultilevel"/>
    <w:tmpl w:val="BD84F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F6646A"/>
    <w:multiLevelType w:val="hybridMultilevel"/>
    <w:tmpl w:val="E9089B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5721A"/>
    <w:multiLevelType w:val="hybridMultilevel"/>
    <w:tmpl w:val="7BA4C83E"/>
    <w:lvl w:ilvl="0" w:tplc="83B2D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E"/>
    <w:rsid w:val="00012BB1"/>
    <w:rsid w:val="00014ED8"/>
    <w:rsid w:val="0003553D"/>
    <w:rsid w:val="0003646E"/>
    <w:rsid w:val="00041D0A"/>
    <w:rsid w:val="000543F8"/>
    <w:rsid w:val="00062435"/>
    <w:rsid w:val="00067812"/>
    <w:rsid w:val="00070271"/>
    <w:rsid w:val="00076520"/>
    <w:rsid w:val="0008406E"/>
    <w:rsid w:val="000B38C9"/>
    <w:rsid w:val="000D02A2"/>
    <w:rsid w:val="000D2A40"/>
    <w:rsid w:val="000D5E3F"/>
    <w:rsid w:val="000E46BE"/>
    <w:rsid w:val="000E7C3D"/>
    <w:rsid w:val="000F026E"/>
    <w:rsid w:val="000F3227"/>
    <w:rsid w:val="0010063B"/>
    <w:rsid w:val="00101C77"/>
    <w:rsid w:val="0010640E"/>
    <w:rsid w:val="00111BFA"/>
    <w:rsid w:val="00113684"/>
    <w:rsid w:val="00116489"/>
    <w:rsid w:val="001319CC"/>
    <w:rsid w:val="001517C2"/>
    <w:rsid w:val="00154DE7"/>
    <w:rsid w:val="0015749B"/>
    <w:rsid w:val="00171BFA"/>
    <w:rsid w:val="00172A8C"/>
    <w:rsid w:val="00176113"/>
    <w:rsid w:val="00187BF8"/>
    <w:rsid w:val="00187EEC"/>
    <w:rsid w:val="0019287B"/>
    <w:rsid w:val="001938FE"/>
    <w:rsid w:val="0019421D"/>
    <w:rsid w:val="00194900"/>
    <w:rsid w:val="00196AA2"/>
    <w:rsid w:val="001A6B66"/>
    <w:rsid w:val="001A6E4C"/>
    <w:rsid w:val="001B66A3"/>
    <w:rsid w:val="001C239C"/>
    <w:rsid w:val="001E587F"/>
    <w:rsid w:val="001E6706"/>
    <w:rsid w:val="001F06E9"/>
    <w:rsid w:val="001F1ED9"/>
    <w:rsid w:val="001F3DE8"/>
    <w:rsid w:val="001F5272"/>
    <w:rsid w:val="001F6140"/>
    <w:rsid w:val="00200513"/>
    <w:rsid w:val="00200D2F"/>
    <w:rsid w:val="00200FB2"/>
    <w:rsid w:val="00204EF9"/>
    <w:rsid w:val="0022373B"/>
    <w:rsid w:val="002408EC"/>
    <w:rsid w:val="0025089E"/>
    <w:rsid w:val="00254E99"/>
    <w:rsid w:val="00255556"/>
    <w:rsid w:val="0026117B"/>
    <w:rsid w:val="00270913"/>
    <w:rsid w:val="002743CB"/>
    <w:rsid w:val="00275055"/>
    <w:rsid w:val="002816AB"/>
    <w:rsid w:val="00286D09"/>
    <w:rsid w:val="00287144"/>
    <w:rsid w:val="002871E4"/>
    <w:rsid w:val="0029307A"/>
    <w:rsid w:val="002941B8"/>
    <w:rsid w:val="002B5685"/>
    <w:rsid w:val="002B7964"/>
    <w:rsid w:val="002C0411"/>
    <w:rsid w:val="002C224F"/>
    <w:rsid w:val="002C42C6"/>
    <w:rsid w:val="002C55C8"/>
    <w:rsid w:val="002C650E"/>
    <w:rsid w:val="002C6BEC"/>
    <w:rsid w:val="002D08C5"/>
    <w:rsid w:val="002D4EF1"/>
    <w:rsid w:val="002E1C0A"/>
    <w:rsid w:val="002E4745"/>
    <w:rsid w:val="002F4B10"/>
    <w:rsid w:val="002F6B81"/>
    <w:rsid w:val="002F7288"/>
    <w:rsid w:val="003015B4"/>
    <w:rsid w:val="0031387A"/>
    <w:rsid w:val="003160D9"/>
    <w:rsid w:val="00317253"/>
    <w:rsid w:val="00322319"/>
    <w:rsid w:val="00325A0A"/>
    <w:rsid w:val="00341D39"/>
    <w:rsid w:val="00341FCF"/>
    <w:rsid w:val="00343577"/>
    <w:rsid w:val="00343C92"/>
    <w:rsid w:val="00344E3A"/>
    <w:rsid w:val="00354F58"/>
    <w:rsid w:val="003572F2"/>
    <w:rsid w:val="003647D4"/>
    <w:rsid w:val="00364854"/>
    <w:rsid w:val="00370394"/>
    <w:rsid w:val="00373F8E"/>
    <w:rsid w:val="00374408"/>
    <w:rsid w:val="003748BC"/>
    <w:rsid w:val="00384EDF"/>
    <w:rsid w:val="00391E98"/>
    <w:rsid w:val="003930E3"/>
    <w:rsid w:val="003B7329"/>
    <w:rsid w:val="003E22AE"/>
    <w:rsid w:val="003E2446"/>
    <w:rsid w:val="003E47C5"/>
    <w:rsid w:val="003F2876"/>
    <w:rsid w:val="00401422"/>
    <w:rsid w:val="0041498A"/>
    <w:rsid w:val="00415B16"/>
    <w:rsid w:val="004168D6"/>
    <w:rsid w:val="00423468"/>
    <w:rsid w:val="00424F09"/>
    <w:rsid w:val="00436A00"/>
    <w:rsid w:val="00443708"/>
    <w:rsid w:val="004437A9"/>
    <w:rsid w:val="00446F17"/>
    <w:rsid w:val="0045138F"/>
    <w:rsid w:val="00453FEB"/>
    <w:rsid w:val="00463B84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4E1D25"/>
    <w:rsid w:val="0050158E"/>
    <w:rsid w:val="00501AFA"/>
    <w:rsid w:val="00506A8A"/>
    <w:rsid w:val="005120FC"/>
    <w:rsid w:val="0052328D"/>
    <w:rsid w:val="005244CF"/>
    <w:rsid w:val="00524757"/>
    <w:rsid w:val="005305E2"/>
    <w:rsid w:val="00536849"/>
    <w:rsid w:val="00550ABA"/>
    <w:rsid w:val="0055482C"/>
    <w:rsid w:val="00560395"/>
    <w:rsid w:val="00562EBC"/>
    <w:rsid w:val="0057269E"/>
    <w:rsid w:val="00593E49"/>
    <w:rsid w:val="0059487A"/>
    <w:rsid w:val="005A6EDE"/>
    <w:rsid w:val="005B2B88"/>
    <w:rsid w:val="005B43E6"/>
    <w:rsid w:val="005B57FF"/>
    <w:rsid w:val="005B589F"/>
    <w:rsid w:val="005B59B0"/>
    <w:rsid w:val="005C7411"/>
    <w:rsid w:val="005D66BE"/>
    <w:rsid w:val="005D79C5"/>
    <w:rsid w:val="005E03E1"/>
    <w:rsid w:val="005F1218"/>
    <w:rsid w:val="005F194C"/>
    <w:rsid w:val="005F4480"/>
    <w:rsid w:val="005F514A"/>
    <w:rsid w:val="006009B5"/>
    <w:rsid w:val="00607524"/>
    <w:rsid w:val="00611FFC"/>
    <w:rsid w:val="00612E43"/>
    <w:rsid w:val="006159DE"/>
    <w:rsid w:val="00616CF8"/>
    <w:rsid w:val="0062179C"/>
    <w:rsid w:val="0062196C"/>
    <w:rsid w:val="00621BE9"/>
    <w:rsid w:val="00636595"/>
    <w:rsid w:val="00641290"/>
    <w:rsid w:val="00641389"/>
    <w:rsid w:val="006508B4"/>
    <w:rsid w:val="00657B25"/>
    <w:rsid w:val="00663897"/>
    <w:rsid w:val="00665476"/>
    <w:rsid w:val="006715E2"/>
    <w:rsid w:val="00671C49"/>
    <w:rsid w:val="006A0271"/>
    <w:rsid w:val="006A03C3"/>
    <w:rsid w:val="006A1046"/>
    <w:rsid w:val="006A44B8"/>
    <w:rsid w:val="006A67B4"/>
    <w:rsid w:val="006B6570"/>
    <w:rsid w:val="006C2C11"/>
    <w:rsid w:val="006C37C0"/>
    <w:rsid w:val="006C7F02"/>
    <w:rsid w:val="006E01CE"/>
    <w:rsid w:val="006E30B5"/>
    <w:rsid w:val="006F0056"/>
    <w:rsid w:val="006F7383"/>
    <w:rsid w:val="00704BB4"/>
    <w:rsid w:val="00705975"/>
    <w:rsid w:val="00712559"/>
    <w:rsid w:val="007166C8"/>
    <w:rsid w:val="00716AAE"/>
    <w:rsid w:val="00722D16"/>
    <w:rsid w:val="00723B62"/>
    <w:rsid w:val="0072438A"/>
    <w:rsid w:val="0072553B"/>
    <w:rsid w:val="00733B15"/>
    <w:rsid w:val="0075032D"/>
    <w:rsid w:val="00752730"/>
    <w:rsid w:val="00762089"/>
    <w:rsid w:val="00762680"/>
    <w:rsid w:val="00764F13"/>
    <w:rsid w:val="00773F54"/>
    <w:rsid w:val="00781D0D"/>
    <w:rsid w:val="00782B79"/>
    <w:rsid w:val="00782B9E"/>
    <w:rsid w:val="0078337A"/>
    <w:rsid w:val="007917E3"/>
    <w:rsid w:val="007976A7"/>
    <w:rsid w:val="007A2F9C"/>
    <w:rsid w:val="007A60CA"/>
    <w:rsid w:val="007B0A40"/>
    <w:rsid w:val="007B2FFE"/>
    <w:rsid w:val="007B4EC6"/>
    <w:rsid w:val="007C353C"/>
    <w:rsid w:val="007C55BB"/>
    <w:rsid w:val="007C6906"/>
    <w:rsid w:val="007E6E13"/>
    <w:rsid w:val="007E7713"/>
    <w:rsid w:val="007F5B04"/>
    <w:rsid w:val="007F7A8E"/>
    <w:rsid w:val="00800676"/>
    <w:rsid w:val="008006E3"/>
    <w:rsid w:val="008028D4"/>
    <w:rsid w:val="0080641D"/>
    <w:rsid w:val="0081420C"/>
    <w:rsid w:val="00814DB1"/>
    <w:rsid w:val="00816E27"/>
    <w:rsid w:val="0082218C"/>
    <w:rsid w:val="00833B39"/>
    <w:rsid w:val="00846203"/>
    <w:rsid w:val="00856EFD"/>
    <w:rsid w:val="00870C0E"/>
    <w:rsid w:val="00870E30"/>
    <w:rsid w:val="00872677"/>
    <w:rsid w:val="00873851"/>
    <w:rsid w:val="0087501C"/>
    <w:rsid w:val="00875465"/>
    <w:rsid w:val="008763AD"/>
    <w:rsid w:val="008857C5"/>
    <w:rsid w:val="00886B6B"/>
    <w:rsid w:val="00893E52"/>
    <w:rsid w:val="008A1EC6"/>
    <w:rsid w:val="008A40EA"/>
    <w:rsid w:val="008B20F0"/>
    <w:rsid w:val="008C2210"/>
    <w:rsid w:val="008C23FF"/>
    <w:rsid w:val="008C761C"/>
    <w:rsid w:val="008D1B34"/>
    <w:rsid w:val="008E0602"/>
    <w:rsid w:val="008E4600"/>
    <w:rsid w:val="008F2A9E"/>
    <w:rsid w:val="00912F71"/>
    <w:rsid w:val="00916543"/>
    <w:rsid w:val="00921C25"/>
    <w:rsid w:val="009318FA"/>
    <w:rsid w:val="009535FA"/>
    <w:rsid w:val="00955BD3"/>
    <w:rsid w:val="00956CC6"/>
    <w:rsid w:val="00966FD2"/>
    <w:rsid w:val="009719BB"/>
    <w:rsid w:val="00973CCE"/>
    <w:rsid w:val="0098235B"/>
    <w:rsid w:val="009875E2"/>
    <w:rsid w:val="00987C7F"/>
    <w:rsid w:val="00996DE5"/>
    <w:rsid w:val="009B5300"/>
    <w:rsid w:val="009D7F04"/>
    <w:rsid w:val="009E0ABB"/>
    <w:rsid w:val="009E2C0D"/>
    <w:rsid w:val="009E706C"/>
    <w:rsid w:val="00A03342"/>
    <w:rsid w:val="00A052F8"/>
    <w:rsid w:val="00A152A9"/>
    <w:rsid w:val="00A17A02"/>
    <w:rsid w:val="00A27CE7"/>
    <w:rsid w:val="00A564FB"/>
    <w:rsid w:val="00A64770"/>
    <w:rsid w:val="00A65CDC"/>
    <w:rsid w:val="00A70AB1"/>
    <w:rsid w:val="00A8159B"/>
    <w:rsid w:val="00A86F14"/>
    <w:rsid w:val="00AB37B4"/>
    <w:rsid w:val="00AC5E39"/>
    <w:rsid w:val="00AC6588"/>
    <w:rsid w:val="00AC7FCE"/>
    <w:rsid w:val="00AD10D3"/>
    <w:rsid w:val="00AD4C8E"/>
    <w:rsid w:val="00AD52E2"/>
    <w:rsid w:val="00AD65F7"/>
    <w:rsid w:val="00AD6907"/>
    <w:rsid w:val="00AF0BFE"/>
    <w:rsid w:val="00AF369E"/>
    <w:rsid w:val="00B039BB"/>
    <w:rsid w:val="00B16BDA"/>
    <w:rsid w:val="00B23F31"/>
    <w:rsid w:val="00B27A0F"/>
    <w:rsid w:val="00B32AF6"/>
    <w:rsid w:val="00B47865"/>
    <w:rsid w:val="00B47F92"/>
    <w:rsid w:val="00B50422"/>
    <w:rsid w:val="00B6366E"/>
    <w:rsid w:val="00B679E5"/>
    <w:rsid w:val="00B73F4A"/>
    <w:rsid w:val="00B7569A"/>
    <w:rsid w:val="00B81977"/>
    <w:rsid w:val="00B8249F"/>
    <w:rsid w:val="00B82C72"/>
    <w:rsid w:val="00BA3DF1"/>
    <w:rsid w:val="00BA44CE"/>
    <w:rsid w:val="00BB37CB"/>
    <w:rsid w:val="00BC08AA"/>
    <w:rsid w:val="00BC2D97"/>
    <w:rsid w:val="00BC5369"/>
    <w:rsid w:val="00BC6158"/>
    <w:rsid w:val="00BC71F7"/>
    <w:rsid w:val="00BF19FE"/>
    <w:rsid w:val="00C0112F"/>
    <w:rsid w:val="00C015BE"/>
    <w:rsid w:val="00C01EF1"/>
    <w:rsid w:val="00C125F6"/>
    <w:rsid w:val="00C242B5"/>
    <w:rsid w:val="00C31F96"/>
    <w:rsid w:val="00C40BFE"/>
    <w:rsid w:val="00C477E4"/>
    <w:rsid w:val="00C61120"/>
    <w:rsid w:val="00C62571"/>
    <w:rsid w:val="00C70A36"/>
    <w:rsid w:val="00C72B56"/>
    <w:rsid w:val="00C9221F"/>
    <w:rsid w:val="00C926ED"/>
    <w:rsid w:val="00C96CF2"/>
    <w:rsid w:val="00CC40F4"/>
    <w:rsid w:val="00CD2E15"/>
    <w:rsid w:val="00CE23B7"/>
    <w:rsid w:val="00CE5509"/>
    <w:rsid w:val="00CE76A5"/>
    <w:rsid w:val="00CF675F"/>
    <w:rsid w:val="00CF76EE"/>
    <w:rsid w:val="00D05F04"/>
    <w:rsid w:val="00D1615C"/>
    <w:rsid w:val="00D21810"/>
    <w:rsid w:val="00D22DB3"/>
    <w:rsid w:val="00D23954"/>
    <w:rsid w:val="00D3003E"/>
    <w:rsid w:val="00D3131D"/>
    <w:rsid w:val="00D37CAB"/>
    <w:rsid w:val="00D46C74"/>
    <w:rsid w:val="00D50664"/>
    <w:rsid w:val="00D53D83"/>
    <w:rsid w:val="00D547DD"/>
    <w:rsid w:val="00D54DB5"/>
    <w:rsid w:val="00D56582"/>
    <w:rsid w:val="00D7093E"/>
    <w:rsid w:val="00D772A8"/>
    <w:rsid w:val="00D816AE"/>
    <w:rsid w:val="00D87336"/>
    <w:rsid w:val="00D916F0"/>
    <w:rsid w:val="00D91A5A"/>
    <w:rsid w:val="00D96246"/>
    <w:rsid w:val="00D9745D"/>
    <w:rsid w:val="00DA2693"/>
    <w:rsid w:val="00DA338D"/>
    <w:rsid w:val="00DA493B"/>
    <w:rsid w:val="00DB182A"/>
    <w:rsid w:val="00DB1DFB"/>
    <w:rsid w:val="00DB2FBF"/>
    <w:rsid w:val="00DB3883"/>
    <w:rsid w:val="00DC4341"/>
    <w:rsid w:val="00DD0762"/>
    <w:rsid w:val="00DF35A0"/>
    <w:rsid w:val="00E11A32"/>
    <w:rsid w:val="00E144B5"/>
    <w:rsid w:val="00E148D1"/>
    <w:rsid w:val="00E1595D"/>
    <w:rsid w:val="00E247F1"/>
    <w:rsid w:val="00E24CEB"/>
    <w:rsid w:val="00E25E50"/>
    <w:rsid w:val="00E267C5"/>
    <w:rsid w:val="00E27D8F"/>
    <w:rsid w:val="00E310B2"/>
    <w:rsid w:val="00E31892"/>
    <w:rsid w:val="00E37240"/>
    <w:rsid w:val="00E413CD"/>
    <w:rsid w:val="00E44978"/>
    <w:rsid w:val="00E456C3"/>
    <w:rsid w:val="00E45BB1"/>
    <w:rsid w:val="00E527E3"/>
    <w:rsid w:val="00E66442"/>
    <w:rsid w:val="00E7206F"/>
    <w:rsid w:val="00E769B3"/>
    <w:rsid w:val="00E8046E"/>
    <w:rsid w:val="00E83879"/>
    <w:rsid w:val="00E86E7D"/>
    <w:rsid w:val="00E9583E"/>
    <w:rsid w:val="00E9765E"/>
    <w:rsid w:val="00EA3671"/>
    <w:rsid w:val="00EA58A5"/>
    <w:rsid w:val="00EA6ADD"/>
    <w:rsid w:val="00EB28D1"/>
    <w:rsid w:val="00EB2EA2"/>
    <w:rsid w:val="00EB326A"/>
    <w:rsid w:val="00EB66E7"/>
    <w:rsid w:val="00EB7962"/>
    <w:rsid w:val="00EC11F1"/>
    <w:rsid w:val="00EC7FE6"/>
    <w:rsid w:val="00ED39D9"/>
    <w:rsid w:val="00ED580D"/>
    <w:rsid w:val="00ED6373"/>
    <w:rsid w:val="00ED700F"/>
    <w:rsid w:val="00EE1B75"/>
    <w:rsid w:val="00EE3AD0"/>
    <w:rsid w:val="00EE5DD7"/>
    <w:rsid w:val="00EF0F22"/>
    <w:rsid w:val="00F055F7"/>
    <w:rsid w:val="00F06D42"/>
    <w:rsid w:val="00F24BC2"/>
    <w:rsid w:val="00F275BF"/>
    <w:rsid w:val="00F36816"/>
    <w:rsid w:val="00F4165D"/>
    <w:rsid w:val="00F4394D"/>
    <w:rsid w:val="00F47264"/>
    <w:rsid w:val="00F47780"/>
    <w:rsid w:val="00F51825"/>
    <w:rsid w:val="00F61AF6"/>
    <w:rsid w:val="00F64EFD"/>
    <w:rsid w:val="00F6563C"/>
    <w:rsid w:val="00F7004B"/>
    <w:rsid w:val="00F77AD1"/>
    <w:rsid w:val="00F81E24"/>
    <w:rsid w:val="00F82513"/>
    <w:rsid w:val="00F860DF"/>
    <w:rsid w:val="00F87E6C"/>
    <w:rsid w:val="00FA259B"/>
    <w:rsid w:val="00FA430D"/>
    <w:rsid w:val="00FA4DC4"/>
    <w:rsid w:val="00FC7571"/>
    <w:rsid w:val="00FD3802"/>
    <w:rsid w:val="00FD74A9"/>
    <w:rsid w:val="00FF0858"/>
    <w:rsid w:val="00FF2793"/>
    <w:rsid w:val="00FF3AA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99F4F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0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0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02A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0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02A2"/>
    <w:rPr>
      <w:b/>
      <w:bCs/>
      <w:lang w:eastAsia="en-US"/>
    </w:rPr>
  </w:style>
  <w:style w:type="paragraph" w:styleId="Bezmezer">
    <w:name w:val="No Spacing"/>
    <w:uiPriority w:val="1"/>
    <w:qFormat/>
    <w:rsid w:val="002E47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terskluw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6DA3-935C-4E23-8B28-96E33F1D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1080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rozsypal</dc:creator>
  <cp:lastModifiedBy>Horník Jan</cp:lastModifiedBy>
  <cp:revision>4</cp:revision>
  <cp:lastPrinted>2014-05-14T12:42:00Z</cp:lastPrinted>
  <dcterms:created xsi:type="dcterms:W3CDTF">2023-07-24T20:37:00Z</dcterms:created>
  <dcterms:modified xsi:type="dcterms:W3CDTF">2023-07-25T08:40:00Z</dcterms:modified>
</cp:coreProperties>
</file>