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42" w:rsidRDefault="001B5065">
      <w:pPr>
        <w:pStyle w:val="Heading1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Příloha č. 1 - vodní nádrže (rybníky)</w:t>
      </w:r>
      <w:bookmarkEnd w:id="0"/>
    </w:p>
    <w:p w:rsidR="00AF4542" w:rsidRDefault="001B5065">
      <w:pPr>
        <w:pStyle w:val="Bodytext20"/>
        <w:shd w:val="clear" w:color="auto" w:fill="auto"/>
      </w:pPr>
      <w:r>
        <w:t>k. ú. Třeboň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2338"/>
        <w:gridCol w:w="2477"/>
        <w:gridCol w:w="2342"/>
      </w:tblGrid>
      <w:tr w:rsidR="00AF454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"/>
                <w:b/>
                <w:bCs/>
              </w:rPr>
              <w:t>Název rybníku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Pozemek p. č.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výměra v ha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left="220"/>
            </w:pPr>
            <w:r>
              <w:rPr>
                <w:rStyle w:val="Bodytext295pt"/>
                <w:b/>
                <w:bCs/>
              </w:rPr>
              <w:t>původní výměra v ha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Břilický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3350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29,2864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C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Nový u Dvorců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3316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17,4896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17,4447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Starý u Břilic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3327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18,3828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Bičan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3329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4,7106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Bílá Hlína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2295/1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3,0923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Říznutý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3760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0,4139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Thierov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3758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4,7273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Smíchov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2297/1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2,4714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Hraniční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2300/1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3,3433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Šimanov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3759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1,6015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C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Červenka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3313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1,8534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1,8634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Mlýnský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3763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1,6696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Tisý u Břilic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3308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2,0476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Pavelec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4479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0,1945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Vítek malý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3761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0,5861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Stupský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2359/1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4,4835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Paďourek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3767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0,506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Zadní Kouty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3765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3,1159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F4542" w:rsidRDefault="00AF4542">
      <w:pPr>
        <w:framePr w:w="9677" w:wrap="notBeside" w:vAnchor="text" w:hAnchor="text" w:xAlign="center" w:y="1"/>
        <w:rPr>
          <w:sz w:val="2"/>
          <w:szCs w:val="2"/>
        </w:rPr>
      </w:pPr>
    </w:p>
    <w:p w:rsidR="00AF4542" w:rsidRDefault="00AF4542">
      <w:pPr>
        <w:rPr>
          <w:sz w:val="2"/>
          <w:szCs w:val="2"/>
        </w:rPr>
      </w:pPr>
    </w:p>
    <w:p w:rsidR="00AF4542" w:rsidRDefault="001B5065">
      <w:pPr>
        <w:pStyle w:val="Bodytext20"/>
        <w:shd w:val="clear" w:color="auto" w:fill="auto"/>
        <w:spacing w:before="620" w:line="246" w:lineRule="exact"/>
      </w:pPr>
      <w:r>
        <w:t>k. ú. Břilice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2342"/>
        <w:gridCol w:w="2472"/>
        <w:gridCol w:w="2338"/>
      </w:tblGrid>
      <w:tr w:rsidR="00AF454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"/>
                <w:b/>
                <w:bCs/>
              </w:rPr>
              <w:t>Název rybníku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 xml:space="preserve">Pozemek p. </w:t>
            </w:r>
            <w:r>
              <w:rPr>
                <w:rStyle w:val="Bodytext295ptNotBold"/>
              </w:rPr>
              <w:t>č.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Výměra v ha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ind w:left="220"/>
            </w:pPr>
            <w:r>
              <w:rPr>
                <w:rStyle w:val="Bodytext295pt"/>
                <w:b/>
                <w:bCs/>
              </w:rPr>
              <w:t>původní výměra v ha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C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Nový u Břilic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4254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4,2458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4,299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C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Stružky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4235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6,5137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6,5509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Lída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4319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0,8482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Bicencka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4268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0,8166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F4542" w:rsidRDefault="00AF4542">
      <w:pPr>
        <w:framePr w:w="9667" w:wrap="notBeside" w:vAnchor="text" w:hAnchor="text" w:xAlign="center" w:y="1"/>
        <w:rPr>
          <w:sz w:val="2"/>
          <w:szCs w:val="2"/>
        </w:rPr>
      </w:pPr>
    </w:p>
    <w:p w:rsidR="00AF4542" w:rsidRDefault="00AF4542">
      <w:pPr>
        <w:rPr>
          <w:sz w:val="2"/>
          <w:szCs w:val="2"/>
        </w:rPr>
      </w:pPr>
    </w:p>
    <w:p w:rsidR="00AF4542" w:rsidRDefault="001B5065">
      <w:pPr>
        <w:pStyle w:val="Bodytext20"/>
        <w:shd w:val="clear" w:color="auto" w:fill="auto"/>
        <w:spacing w:before="620" w:line="246" w:lineRule="exact"/>
      </w:pPr>
      <w:r>
        <w:t>k. ú. Branná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2338"/>
        <w:gridCol w:w="2472"/>
        <w:gridCol w:w="2338"/>
      </w:tblGrid>
      <w:tr w:rsidR="00AF454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"/>
                <w:b/>
                <w:bCs/>
              </w:rPr>
              <w:t>Název rybníku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 xml:space="preserve">Pozemek p. </w:t>
            </w:r>
            <w:r>
              <w:rPr>
                <w:rStyle w:val="Bodytext295ptNotBold"/>
              </w:rPr>
              <w:t>č.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Výměra v ha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ind w:left="220"/>
            </w:pPr>
            <w:r>
              <w:rPr>
                <w:rStyle w:val="Bodytext295pt"/>
                <w:b/>
                <w:bCs/>
              </w:rPr>
              <w:t>původní výměra v ha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C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Branský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4317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6,2504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6,2717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C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Cizinecký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4200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2,3453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2,6328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C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Lávičný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4510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1,7942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1,9944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0C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Nový u Branné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4307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5,6112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6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5,7461</w:t>
            </w:r>
          </w:p>
        </w:tc>
      </w:tr>
    </w:tbl>
    <w:p w:rsidR="00AF4542" w:rsidRDefault="00AF4542">
      <w:pPr>
        <w:framePr w:w="9667" w:wrap="notBeside" w:vAnchor="text" w:hAnchor="text" w:xAlign="center" w:y="1"/>
        <w:rPr>
          <w:sz w:val="2"/>
          <w:szCs w:val="2"/>
        </w:rPr>
      </w:pPr>
    </w:p>
    <w:p w:rsidR="00AF4542" w:rsidRDefault="00AF4542">
      <w:pPr>
        <w:rPr>
          <w:sz w:val="2"/>
          <w:szCs w:val="2"/>
        </w:rPr>
      </w:pPr>
    </w:p>
    <w:p w:rsidR="00AF4542" w:rsidRDefault="001B5065">
      <w:pPr>
        <w:pStyle w:val="Bodytext20"/>
        <w:shd w:val="clear" w:color="auto" w:fill="auto"/>
        <w:spacing w:before="620" w:line="246" w:lineRule="exact"/>
      </w:pPr>
      <w:r>
        <w:t>k. ú. Přeseka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2338"/>
        <w:gridCol w:w="2472"/>
        <w:gridCol w:w="2342"/>
      </w:tblGrid>
      <w:tr w:rsidR="00AF454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"/>
                <w:b/>
                <w:bCs/>
              </w:rPr>
              <w:t>Název rybníku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 xml:space="preserve">Pozemek p. </w:t>
            </w:r>
            <w:r>
              <w:rPr>
                <w:rStyle w:val="Bodytext295ptNotBold"/>
              </w:rPr>
              <w:t>č.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  <w:ind w:right="40"/>
              <w:jc w:val="center"/>
            </w:pPr>
            <w:r>
              <w:rPr>
                <w:rStyle w:val="Bodytext295pt"/>
                <w:b/>
                <w:bCs/>
              </w:rPr>
              <w:t>Výměra v ha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  <w:ind w:left="220"/>
            </w:pPr>
            <w:r>
              <w:rPr>
                <w:rStyle w:val="Bodytext295pt"/>
                <w:b/>
                <w:bCs/>
              </w:rPr>
              <w:t>původní výměra v ha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C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Kupinský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1075/1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  <w:ind w:right="40"/>
              <w:jc w:val="center"/>
            </w:pPr>
            <w:r>
              <w:rPr>
                <w:rStyle w:val="Bodytext295pt"/>
                <w:b/>
                <w:bCs/>
              </w:rPr>
              <w:t>11,3324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11,4596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DFD0C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Horní přesecký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1122/4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  <w:ind w:right="40"/>
              <w:jc w:val="center"/>
            </w:pPr>
            <w:r>
              <w:rPr>
                <w:rStyle w:val="Bodytext295pt"/>
                <w:b/>
                <w:bCs/>
              </w:rPr>
              <w:t>5,4171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5,4591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NotBold"/>
              </w:rPr>
              <w:t>Přesecký dolní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1125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12" w:lineRule="exact"/>
              <w:ind w:right="40"/>
              <w:jc w:val="center"/>
            </w:pPr>
            <w:r>
              <w:rPr>
                <w:rStyle w:val="Bodytext295pt"/>
                <w:b/>
                <w:bCs/>
              </w:rPr>
              <w:t>1,4864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AF4542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F4542" w:rsidRDefault="00AF4542">
      <w:pPr>
        <w:framePr w:w="9672" w:wrap="notBeside" w:vAnchor="text" w:hAnchor="text" w:xAlign="center" w:y="1"/>
        <w:rPr>
          <w:sz w:val="2"/>
          <w:szCs w:val="2"/>
        </w:rPr>
      </w:pPr>
    </w:p>
    <w:p w:rsidR="00AF4542" w:rsidRDefault="00AF4542">
      <w:pPr>
        <w:rPr>
          <w:sz w:val="2"/>
          <w:szCs w:val="2"/>
        </w:rPr>
      </w:pPr>
    </w:p>
    <w:p w:rsidR="00AF4542" w:rsidRDefault="00AF4542">
      <w:pPr>
        <w:rPr>
          <w:sz w:val="2"/>
          <w:szCs w:val="2"/>
        </w:rPr>
        <w:sectPr w:rsidR="00AF4542">
          <w:footerReference w:type="default" r:id="rId6"/>
          <w:pgSz w:w="11900" w:h="16840"/>
          <w:pgMar w:top="962" w:right="1360" w:bottom="962" w:left="862" w:header="0" w:footer="3" w:gutter="0"/>
          <w:cols w:space="720"/>
          <w:noEndnote/>
          <w:titlePg/>
          <w:docGrid w:linePitch="360"/>
        </w:sectPr>
      </w:pPr>
    </w:p>
    <w:p w:rsidR="00AF4542" w:rsidRDefault="001B5065">
      <w:pPr>
        <w:pStyle w:val="Bodytext20"/>
        <w:shd w:val="clear" w:color="auto" w:fill="auto"/>
        <w:spacing w:line="246" w:lineRule="exact"/>
      </w:pPr>
      <w:r>
        <w:lastRenderedPageBreak/>
        <w:t>k. ú Slavošovice u Lišova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2333"/>
        <w:gridCol w:w="2467"/>
        <w:gridCol w:w="2338"/>
      </w:tblGrid>
      <w:tr w:rsidR="00AF454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"/>
                <w:b/>
                <w:bCs/>
              </w:rPr>
              <w:t>Název rybníku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Pozemek p. č.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Výměra v ha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  <w:ind w:left="220"/>
            </w:pPr>
            <w:r>
              <w:rPr>
                <w:rStyle w:val="Bodytext295pt"/>
                <w:b/>
                <w:bCs/>
              </w:rPr>
              <w:t>původní výměra v ha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0C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"/>
                <w:b/>
                <w:bCs/>
              </w:rPr>
              <w:t>Výskok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981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61,5303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61,9687</w:t>
            </w:r>
          </w:p>
        </w:tc>
      </w:tr>
    </w:tbl>
    <w:p w:rsidR="00AF4542" w:rsidRDefault="00AF4542">
      <w:pPr>
        <w:framePr w:w="9653" w:wrap="notBeside" w:vAnchor="text" w:hAnchor="text" w:xAlign="center" w:y="1"/>
        <w:rPr>
          <w:sz w:val="2"/>
          <w:szCs w:val="2"/>
        </w:rPr>
      </w:pPr>
    </w:p>
    <w:p w:rsidR="00AF4542" w:rsidRDefault="00AF4542">
      <w:pPr>
        <w:rPr>
          <w:sz w:val="2"/>
          <w:szCs w:val="2"/>
        </w:rPr>
      </w:pPr>
    </w:p>
    <w:p w:rsidR="00AF4542" w:rsidRDefault="001B5065">
      <w:pPr>
        <w:pStyle w:val="Bodytext20"/>
        <w:shd w:val="clear" w:color="auto" w:fill="auto"/>
        <w:spacing w:before="340" w:line="246" w:lineRule="exact"/>
      </w:pPr>
      <w:r>
        <w:t>k. ú. Zvíkov u Lišova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2333"/>
        <w:gridCol w:w="2472"/>
        <w:gridCol w:w="2333"/>
      </w:tblGrid>
      <w:tr w:rsidR="00AF454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"/>
                <w:b/>
                <w:bCs/>
              </w:rPr>
              <w:t>Název rybníku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Pozemek p. č.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Výměra v ha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  <w:ind w:left="220"/>
            </w:pPr>
            <w:r>
              <w:rPr>
                <w:rStyle w:val="Bodytext295pt"/>
                <w:b/>
                <w:bCs/>
              </w:rPr>
              <w:t>původní výměra v ha</w:t>
            </w:r>
          </w:p>
        </w:tc>
      </w:tr>
      <w:tr w:rsidR="00AF454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0C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95pt"/>
                <w:b/>
                <w:bCs/>
              </w:rPr>
              <w:t>Zvíkovský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2251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95pt"/>
                <w:b/>
                <w:bCs/>
              </w:rPr>
              <w:t>17,4379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42" w:rsidRDefault="001B5065">
            <w:pPr>
              <w:pStyle w:val="Bodytext20"/>
              <w:framePr w:w="965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95pt"/>
                <w:b/>
                <w:bCs/>
              </w:rPr>
              <w:t>17,5817</w:t>
            </w:r>
          </w:p>
        </w:tc>
      </w:tr>
    </w:tbl>
    <w:p w:rsidR="00AF4542" w:rsidRDefault="00AF4542">
      <w:pPr>
        <w:framePr w:w="9653" w:wrap="notBeside" w:vAnchor="text" w:hAnchor="text" w:xAlign="center" w:y="1"/>
        <w:rPr>
          <w:sz w:val="2"/>
          <w:szCs w:val="2"/>
        </w:rPr>
      </w:pPr>
    </w:p>
    <w:p w:rsidR="00AF4542" w:rsidRDefault="00AF4542">
      <w:pPr>
        <w:rPr>
          <w:sz w:val="2"/>
          <w:szCs w:val="2"/>
        </w:rPr>
      </w:pPr>
    </w:p>
    <w:p w:rsidR="00AF4542" w:rsidRDefault="00AF4542">
      <w:pPr>
        <w:rPr>
          <w:sz w:val="2"/>
          <w:szCs w:val="2"/>
        </w:rPr>
      </w:pPr>
    </w:p>
    <w:sectPr w:rsidR="00AF4542">
      <w:pgSz w:w="11900" w:h="16840"/>
      <w:pgMar w:top="1032" w:right="1323" w:bottom="1032" w:left="9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5065">
      <w:r>
        <w:separator/>
      </w:r>
    </w:p>
  </w:endnote>
  <w:endnote w:type="continuationSeparator" w:id="0">
    <w:p w:rsidR="00000000" w:rsidRDefault="001B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42" w:rsidRDefault="001B506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638810</wp:posOffset>
              </wp:positionH>
              <wp:positionV relativeFrom="page">
                <wp:posOffset>2516505</wp:posOffset>
              </wp:positionV>
              <wp:extent cx="3852545" cy="160655"/>
              <wp:effectExtent l="635" t="1905" r="444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25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542" w:rsidRDefault="001B5065">
                          <w:pPr>
                            <w:pStyle w:val="Headerorfooter10"/>
                            <w:shd w:val="clear" w:color="auto" w:fill="auto"/>
                            <w:tabs>
                              <w:tab w:val="right" w:pos="6067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  <w:b/>
                              <w:bCs/>
                            </w:rPr>
                            <w:t>CELKOVÁ VÝMĚRA</w:t>
                          </w:r>
                          <w:r>
                            <w:rPr>
                              <w:rStyle w:val="Headerorfooter11"/>
                              <w:b/>
                              <w:bCs/>
                            </w:rPr>
                            <w:tab/>
                            <w:t>225,6052 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3pt;margin-top:198.15pt;width:303.35pt;height:12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z0qQIAAKk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wB1GnPRA0SPda3Qn9igw3RkHlYHTwwBueg/bxtNUqoZ7UX1ViItlS/iG3kopxpaSGrLzzU335OqE&#10;owzIevwgaghDtlpYoH0jewMIzUCADiw9HZkxqVSweZlEQRRGGFVw5sdeHEU2BMnm24NU+h0VPTJG&#10;jiUwb9HJ7l5pkw3JZhcTjIuSdZ1lv+NnG+A47UBsuGrOTBaWzB+pl66SVRI6YRCvnNArCue2XIZO&#10;XPpXUXFZLJeF/9PE9cOsZXVNuQkzC8sP/4y4g8QnSRylpUTHagNnUlJys152Eu0ICLu036EhJ27u&#10;eRq2CVDLi5L8IPTugtQp4+TKCcswctIrL3E8P71LYy9Mw6I8L+mecfrvJaExxymwOonpt7V59ntd&#10;G8l6pmF0dKzPcXJ0IpmR4IrXllpNWDfZJ60w6T+3AuieibaCNRqd1Kr36z2gGBWvRf0E0pUClAX6&#10;hHkHRivkd4xGmB05Vt+2RFKMuvcc5G8GzWzI2VjPBuEVXM2xxmgyl3oaSNtBsk0LyPMDu4UnUjKr&#10;3ucsDg8L5oEt4jC7zMA5/bdezxN28QsAAP//AwBQSwMEFAAGAAgAAAAhAOZo6+beAAAACwEAAA8A&#10;AABkcnMvZG93bnJldi54bWxMj8FOwzAMhu9IvENkJC6IpelQx0rTCSG4cGNw4ZY1pq1InKrJ2rKn&#10;x5zYzb/86/Pnard4JyYcYx9Ig1plIJCaYHtqNXy8v9zeg4jJkDUuEGr4wQi7+vKiMqUNM73htE+t&#10;YAjF0mjoUhpKKWPToTdxFQYk3n2F0ZvEcWylHc3McO9knmWF9KYnvtCZAZ86bL73R6+hWJ6Hm9ct&#10;5vOpcRN9npRKqLS+vloeH0AkXNJ/Gf70WR1qdjqEI9koHGemc1XDelusQXBjk214OGi4y1UBsq7k&#10;+Q/1LwAAAP//AwBQSwECLQAUAAYACAAAACEAtoM4kv4AAADhAQAAEwAAAAAAAAAAAAAAAAAAAAAA&#10;W0NvbnRlbnRfVHlwZXNdLnhtbFBLAQItABQABgAIAAAAIQA4/SH/1gAAAJQBAAALAAAAAAAAAAAA&#10;AAAAAC8BAABfcmVscy8ucmVsc1BLAQItABQABgAIAAAAIQDV2lz0qQIAAKkFAAAOAAAAAAAAAAAA&#10;AAAAAC4CAABkcnMvZTJvRG9jLnhtbFBLAQItABQABgAIAAAAIQDmaOvm3gAAAAsBAAAPAAAAAAAA&#10;AAAAAAAAAAMFAABkcnMvZG93bnJldi54bWxQSwUGAAAAAAQABADzAAAADgYAAAAA&#10;" filled="f" stroked="f">
              <v:textbox style="mso-fit-shape-to-text:t" inset="0,0,0,0">
                <w:txbxContent>
                  <w:p w:rsidR="00AF4542" w:rsidRDefault="001B5065">
                    <w:pPr>
                      <w:pStyle w:val="Headerorfooter10"/>
                      <w:shd w:val="clear" w:color="auto" w:fill="auto"/>
                      <w:tabs>
                        <w:tab w:val="right" w:pos="6067"/>
                      </w:tabs>
                      <w:spacing w:line="240" w:lineRule="auto"/>
                    </w:pPr>
                    <w:r>
                      <w:rPr>
                        <w:rStyle w:val="Headerorfooter11"/>
                        <w:b/>
                        <w:bCs/>
                      </w:rPr>
                      <w:t>CELKOVÁ VÝMĚRA</w:t>
                    </w:r>
                    <w:r>
                      <w:rPr>
                        <w:rStyle w:val="Headerorfooter11"/>
                        <w:b/>
                        <w:bCs/>
                      </w:rPr>
                      <w:tab/>
                      <w:t>225,6052 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42" w:rsidRDefault="00AF4542"/>
  </w:footnote>
  <w:footnote w:type="continuationSeparator" w:id="0">
    <w:p w:rsidR="00AF4542" w:rsidRDefault="00AF45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42"/>
    <w:rsid w:val="001B5065"/>
    <w:rsid w:val="00A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AD41268-52F8-4378-A982-0F58B630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|2 + 9.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NotBold">
    <w:name w:val="Body text|2 + 9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1">
    <w:name w:val="Header or footer|1"/>
    <w:basedOn w:val="Headerorfoot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79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379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Filípková</dc:creator>
  <cp:lastModifiedBy>Jitka Filípková</cp:lastModifiedBy>
  <cp:revision>2</cp:revision>
  <dcterms:created xsi:type="dcterms:W3CDTF">2023-07-24T13:57:00Z</dcterms:created>
  <dcterms:modified xsi:type="dcterms:W3CDTF">2023-07-24T13:57:00Z</dcterms:modified>
</cp:coreProperties>
</file>