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C1" w:rsidRPr="00DC0896" w:rsidRDefault="004529B8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r>
        <w:rPr>
          <w:rFonts w:asciiTheme="majorHAnsi" w:eastAsia="Calibri" w:hAnsiTheme="majorHAnsi" w:cs="Arial"/>
          <w:b/>
          <w:sz w:val="33"/>
          <w:szCs w:val="33"/>
        </w:rPr>
        <w:t>SMLOUVA</w:t>
      </w:r>
      <w:r w:rsidR="005E42C1" w:rsidRPr="00DC0896">
        <w:rPr>
          <w:rFonts w:asciiTheme="majorHAnsi" w:eastAsia="Calibri" w:hAnsiTheme="majorHAnsi" w:cs="Arial"/>
          <w:b/>
          <w:sz w:val="33"/>
          <w:szCs w:val="33"/>
        </w:rPr>
        <w:t xml:space="preserve"> O DÍLO</w:t>
      </w:r>
    </w:p>
    <w:p w:rsidR="005E42C1" w:rsidRPr="00DC0896" w:rsidRDefault="005E42C1" w:rsidP="00447F59">
      <w:pPr>
        <w:pStyle w:val="Nadpis1"/>
      </w:pPr>
      <w:r w:rsidRPr="00DC0896">
        <w:t>Článek I.</w:t>
      </w:r>
      <w:r w:rsidR="00E8493E" w:rsidRPr="00DC0896">
        <w:br/>
      </w:r>
      <w:r w:rsidRPr="00DC0896">
        <w:t>Smluvní strany</w:t>
      </w:r>
    </w:p>
    <w:p w:rsidR="00E44506" w:rsidRPr="00DC0896" w:rsidRDefault="00E44506" w:rsidP="00FC018E">
      <w:pPr>
        <w:spacing w:after="60"/>
        <w:rPr>
          <w:rFonts w:asciiTheme="majorHAnsi" w:hAnsiTheme="majorHAnsi" w:cs="Times New Roman"/>
        </w:rPr>
      </w:pPr>
      <w:r w:rsidRPr="00DC0896">
        <w:rPr>
          <w:rFonts w:asciiTheme="majorHAnsi" w:eastAsia="Calibri" w:hAnsiTheme="majorHAnsi" w:cs="Arial"/>
          <w:b/>
        </w:rPr>
        <w:t xml:space="preserve">Název subjektu: </w:t>
      </w:r>
      <w:r w:rsidR="00FC018E" w:rsidRPr="00DC0896">
        <w:rPr>
          <w:rFonts w:asciiTheme="majorHAnsi" w:hAnsiTheme="majorHAnsi" w:cs="Times New Roman"/>
          <w:b/>
          <w:bCs/>
        </w:rPr>
        <w:t xml:space="preserve">Vyšší odborná škola, Střední škola, Centrum odborné přípravy, </w:t>
      </w:r>
      <w:proofErr w:type="spellStart"/>
      <w:r w:rsidR="00FC018E" w:rsidRPr="00DC0896">
        <w:rPr>
          <w:rFonts w:asciiTheme="majorHAnsi" w:hAnsiTheme="majorHAnsi" w:cs="Times New Roman"/>
          <w:b/>
          <w:bCs/>
        </w:rPr>
        <w:t>Sezimovo</w:t>
      </w:r>
      <w:proofErr w:type="spellEnd"/>
      <w:r w:rsidR="00FC018E" w:rsidRPr="00DC0896">
        <w:rPr>
          <w:rFonts w:asciiTheme="majorHAnsi" w:hAnsiTheme="majorHAnsi" w:cs="Times New Roman"/>
          <w:b/>
          <w:bCs/>
        </w:rPr>
        <w:t xml:space="preserve"> Ústi, Budějovická 421</w:t>
      </w:r>
    </w:p>
    <w:p w:rsidR="00E44506" w:rsidRPr="00DC089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Sídlo: </w:t>
      </w:r>
      <w:r w:rsidR="00FC018E" w:rsidRPr="00DC0896">
        <w:rPr>
          <w:rFonts w:asciiTheme="majorHAnsi" w:hAnsiTheme="majorHAnsi" w:cs="Times New Roman"/>
        </w:rPr>
        <w:t xml:space="preserve">Budějovická 421/10, 391 02 </w:t>
      </w:r>
      <w:proofErr w:type="spellStart"/>
      <w:r w:rsidR="00FC018E" w:rsidRPr="00DC0896">
        <w:rPr>
          <w:rFonts w:asciiTheme="majorHAnsi" w:hAnsiTheme="majorHAnsi" w:cs="Times New Roman"/>
        </w:rPr>
        <w:t>Sezimovo</w:t>
      </w:r>
      <w:proofErr w:type="spellEnd"/>
      <w:r w:rsidR="00FC018E" w:rsidRPr="00DC0896">
        <w:rPr>
          <w:rFonts w:asciiTheme="majorHAnsi" w:hAnsiTheme="majorHAnsi" w:cs="Times New Roman"/>
        </w:rPr>
        <w:t xml:space="preserve"> Ústí</w:t>
      </w:r>
      <w:r w:rsidRPr="00DC0896">
        <w:rPr>
          <w:rFonts w:asciiTheme="majorHAnsi" w:eastAsia="Calibri" w:hAnsiTheme="majorHAnsi" w:cs="Arial"/>
        </w:rPr>
        <w:tab/>
      </w:r>
      <w:r w:rsidRPr="00DC0896">
        <w:rPr>
          <w:rFonts w:asciiTheme="majorHAnsi" w:eastAsia="Calibri" w:hAnsiTheme="majorHAnsi" w:cs="Arial"/>
        </w:rPr>
        <w:tab/>
      </w:r>
      <w:r w:rsidRPr="00DC0896">
        <w:rPr>
          <w:rFonts w:asciiTheme="majorHAnsi" w:eastAsia="Calibri" w:hAnsiTheme="majorHAnsi" w:cs="Arial"/>
        </w:rPr>
        <w:tab/>
        <w:t xml:space="preserve"> </w:t>
      </w:r>
    </w:p>
    <w:p w:rsidR="00E44506" w:rsidRPr="00DC0896" w:rsidRDefault="00E44506" w:rsidP="00FC018E">
      <w:pPr>
        <w:rPr>
          <w:rFonts w:asciiTheme="majorHAnsi" w:hAnsiTheme="majorHAnsi" w:cs="Times New Roman"/>
        </w:rPr>
      </w:pPr>
      <w:r w:rsidRPr="00DC0896">
        <w:rPr>
          <w:rFonts w:asciiTheme="majorHAnsi" w:eastAsia="Calibri" w:hAnsiTheme="majorHAnsi" w:cs="Arial"/>
        </w:rPr>
        <w:t xml:space="preserve">Zastoupený: </w:t>
      </w:r>
      <w:r w:rsidR="00FC018E" w:rsidRPr="00DC0896">
        <w:rPr>
          <w:rFonts w:asciiTheme="majorHAnsi" w:hAnsiTheme="majorHAnsi" w:cs="Times New Roman"/>
        </w:rPr>
        <w:t xml:space="preserve">doc. PhDr. Mgr. Lenkou Hruškovou, </w:t>
      </w:r>
      <w:proofErr w:type="spellStart"/>
      <w:r w:rsidR="00FC018E" w:rsidRPr="00DC0896">
        <w:rPr>
          <w:rFonts w:asciiTheme="majorHAnsi" w:hAnsiTheme="majorHAnsi" w:cs="Times New Roman"/>
        </w:rPr>
        <w:t>Ph.D</w:t>
      </w:r>
      <w:proofErr w:type="spellEnd"/>
      <w:r w:rsidR="00FC018E" w:rsidRPr="00DC0896">
        <w:rPr>
          <w:rFonts w:asciiTheme="majorHAnsi" w:hAnsiTheme="majorHAnsi" w:cs="Times New Roman"/>
        </w:rPr>
        <w:t>., ředitelkou</w:t>
      </w:r>
      <w:r w:rsidRPr="00DC0896">
        <w:rPr>
          <w:rFonts w:asciiTheme="majorHAnsi" w:eastAsia="Calibri" w:hAnsiTheme="majorHAnsi" w:cs="Arial"/>
        </w:rPr>
        <w:tab/>
      </w:r>
      <w:r w:rsidRPr="00DC0896">
        <w:rPr>
          <w:rFonts w:asciiTheme="majorHAnsi" w:eastAsia="Calibri" w:hAnsiTheme="majorHAnsi" w:cs="Arial"/>
        </w:rPr>
        <w:tab/>
      </w:r>
    </w:p>
    <w:p w:rsidR="00E44506" w:rsidRPr="00DC089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IČO: </w:t>
      </w:r>
      <w:r w:rsidR="00FC018E" w:rsidRPr="00DC0896">
        <w:rPr>
          <w:rFonts w:asciiTheme="majorHAnsi" w:hAnsiTheme="majorHAnsi" w:cs="Times New Roman"/>
        </w:rPr>
        <w:t>12907731</w:t>
      </w:r>
      <w:r w:rsidRPr="00DC0896">
        <w:rPr>
          <w:rFonts w:asciiTheme="majorHAnsi" w:eastAsia="Calibri" w:hAnsiTheme="majorHAnsi" w:cs="Arial"/>
        </w:rPr>
        <w:tab/>
      </w:r>
      <w:r w:rsidRPr="00DC0896">
        <w:rPr>
          <w:rFonts w:asciiTheme="majorHAnsi" w:eastAsia="Calibri" w:hAnsiTheme="majorHAnsi" w:cs="Arial"/>
        </w:rPr>
        <w:tab/>
      </w:r>
      <w:r w:rsidRPr="00DC0896">
        <w:rPr>
          <w:rFonts w:asciiTheme="majorHAnsi" w:eastAsia="Calibri" w:hAnsiTheme="majorHAnsi" w:cs="Arial"/>
        </w:rPr>
        <w:tab/>
      </w:r>
      <w:r w:rsidRPr="00DC0896">
        <w:rPr>
          <w:rFonts w:asciiTheme="majorHAnsi" w:eastAsia="Calibri" w:hAnsiTheme="majorHAnsi" w:cs="Arial"/>
        </w:rPr>
        <w:tab/>
      </w:r>
    </w:p>
    <w:p w:rsidR="005E42C1" w:rsidRPr="00DC0896" w:rsidRDefault="00E44506" w:rsidP="00E44506">
      <w:pPr>
        <w:ind w:left="360" w:hanging="357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DIČ: </w:t>
      </w:r>
      <w:r w:rsidR="00FC018E" w:rsidRPr="00DC0896">
        <w:rPr>
          <w:rFonts w:asciiTheme="majorHAnsi" w:hAnsiTheme="majorHAnsi" w:cs="Times New Roman"/>
        </w:rPr>
        <w:t>CZ12907731</w:t>
      </w:r>
    </w:p>
    <w:p w:rsidR="00032D59" w:rsidRPr="00DC0896" w:rsidRDefault="00FC018E" w:rsidP="00032D59">
      <w:pPr>
        <w:ind w:left="360" w:hanging="357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Příspěvková organizace Jihočeského kraje</w:t>
      </w:r>
    </w:p>
    <w:p w:rsidR="005E42C1" w:rsidRPr="00DC0896" w:rsidRDefault="005E42C1" w:rsidP="00447F59">
      <w:pPr>
        <w:ind w:left="360" w:hanging="357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Číslo účtu:</w:t>
      </w:r>
      <w:r w:rsidR="006B50A0" w:rsidRPr="00DC0896">
        <w:rPr>
          <w:rFonts w:asciiTheme="majorHAnsi" w:hAnsiTheme="majorHAnsi" w:cs="Times New Roman"/>
        </w:rPr>
        <w:t xml:space="preserve"> 197477119/0600</w:t>
      </w:r>
    </w:p>
    <w:p w:rsidR="00E070A0" w:rsidRPr="00DC0896" w:rsidRDefault="00E070A0" w:rsidP="00E070A0">
      <w:pPr>
        <w:ind w:left="360" w:hanging="357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Kontaktní osoba: </w:t>
      </w:r>
      <w:r w:rsidRPr="00DC0896">
        <w:rPr>
          <w:rFonts w:asciiTheme="majorHAnsi" w:hAnsiTheme="majorHAnsi" w:cs="Times New Roman"/>
        </w:rPr>
        <w:t xml:space="preserve">doc. PhDr. Mgr. Lenka Hrušková, </w:t>
      </w:r>
      <w:proofErr w:type="spellStart"/>
      <w:r w:rsidRPr="00DC0896">
        <w:rPr>
          <w:rFonts w:asciiTheme="majorHAnsi" w:hAnsiTheme="majorHAnsi" w:cs="Times New Roman"/>
        </w:rPr>
        <w:t>Ph.D</w:t>
      </w:r>
      <w:proofErr w:type="spellEnd"/>
      <w:r w:rsidRPr="00DC0896">
        <w:rPr>
          <w:rFonts w:asciiTheme="majorHAnsi" w:hAnsiTheme="majorHAnsi" w:cs="Times New Roman"/>
        </w:rPr>
        <w:t>.</w:t>
      </w:r>
    </w:p>
    <w:p w:rsidR="00E070A0" w:rsidRPr="00DC0896" w:rsidRDefault="00E070A0" w:rsidP="00E070A0">
      <w:pPr>
        <w:ind w:left="360" w:hanging="357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Telefon: +420 381 407 103</w:t>
      </w:r>
    </w:p>
    <w:p w:rsidR="005E42C1" w:rsidRPr="00DC0896" w:rsidRDefault="00E070A0" w:rsidP="00E070A0">
      <w:pPr>
        <w:spacing w:after="120"/>
        <w:rPr>
          <w:rFonts w:asciiTheme="majorHAnsi" w:eastAsia="Calibri" w:hAnsiTheme="majorHAnsi" w:cs="Arial"/>
          <w:b/>
        </w:rPr>
      </w:pPr>
      <w:r w:rsidRPr="00DC0896">
        <w:rPr>
          <w:rFonts w:asciiTheme="majorHAnsi" w:eastAsia="Calibri" w:hAnsiTheme="majorHAnsi" w:cs="Arial"/>
        </w:rPr>
        <w:t>Email: hruskova@copsu.cz</w:t>
      </w:r>
      <w:r w:rsidR="005E42C1" w:rsidRPr="00DC0896">
        <w:rPr>
          <w:rFonts w:asciiTheme="majorHAnsi" w:eastAsia="Calibri" w:hAnsiTheme="majorHAnsi" w:cs="Arial"/>
          <w:b/>
          <w:strike/>
        </w:rPr>
        <w:br/>
      </w:r>
      <w:r w:rsidR="005E42C1" w:rsidRPr="00DC0896">
        <w:rPr>
          <w:rFonts w:asciiTheme="majorHAnsi" w:eastAsia="Calibri" w:hAnsiTheme="majorHAnsi" w:cs="Arial"/>
          <w:b/>
        </w:rPr>
        <w:t xml:space="preserve">(dále jen „Objednatel“) </w:t>
      </w:r>
    </w:p>
    <w:p w:rsidR="00FC018E" w:rsidRPr="00DC0896" w:rsidRDefault="00FC018E" w:rsidP="00E44506">
      <w:pPr>
        <w:spacing w:after="120"/>
        <w:rPr>
          <w:rFonts w:asciiTheme="majorHAnsi" w:eastAsia="Calibri" w:hAnsiTheme="majorHAnsi" w:cs="Arial"/>
          <w:b/>
        </w:rPr>
      </w:pPr>
    </w:p>
    <w:p w:rsidR="005E42C1" w:rsidRPr="004529B8" w:rsidRDefault="005E42C1" w:rsidP="00447F59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4529B8">
        <w:rPr>
          <w:rFonts w:asciiTheme="majorHAnsi" w:eastAsia="Calibri" w:hAnsiTheme="majorHAnsi" w:cs="Arial"/>
          <w:b/>
        </w:rPr>
        <w:t xml:space="preserve">Název subjektu: </w:t>
      </w:r>
      <w:r w:rsidR="004529B8" w:rsidRPr="004529B8">
        <w:rPr>
          <w:rFonts w:asciiTheme="majorHAnsi" w:eastAsia="Calibri" w:hAnsiTheme="majorHAnsi" w:cs="Arial"/>
          <w:b/>
        </w:rPr>
        <w:t>Pavel Míka - FALIKO</w:t>
      </w:r>
      <w:r w:rsidRPr="004529B8">
        <w:rPr>
          <w:rFonts w:asciiTheme="majorHAnsi" w:eastAsia="Calibri" w:hAnsiTheme="majorHAnsi" w:cs="Arial"/>
          <w:b/>
        </w:rPr>
        <w:t xml:space="preserve"> </w:t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Sídlo: </w:t>
      </w:r>
      <w:r w:rsidR="004529B8" w:rsidRPr="004529B8">
        <w:rPr>
          <w:rFonts w:asciiTheme="majorHAnsi" w:eastAsia="Calibri" w:hAnsiTheme="majorHAnsi" w:cs="Arial"/>
        </w:rPr>
        <w:t>ČSLA 2244, 390 03 Tábor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  <w:t xml:space="preserve"> </w:t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Zastoupený: </w:t>
      </w:r>
      <w:r w:rsidR="004529B8" w:rsidRPr="004529B8">
        <w:rPr>
          <w:rFonts w:asciiTheme="majorHAnsi" w:eastAsia="Calibri" w:hAnsiTheme="majorHAnsi" w:cs="Arial"/>
        </w:rPr>
        <w:t>Pavlem Míkou, majitelem</w:t>
      </w:r>
      <w:r w:rsidRPr="004529B8">
        <w:rPr>
          <w:rFonts w:asciiTheme="majorHAnsi" w:eastAsia="Calibri" w:hAnsiTheme="majorHAnsi" w:cs="Arial"/>
        </w:rPr>
        <w:t xml:space="preserve"> 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IČO: </w:t>
      </w:r>
      <w:r w:rsidR="004529B8" w:rsidRPr="004529B8">
        <w:rPr>
          <w:rFonts w:asciiTheme="majorHAnsi" w:eastAsia="Calibri" w:hAnsiTheme="majorHAnsi" w:cs="Arial"/>
        </w:rPr>
        <w:t>18325297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DIČ: </w:t>
      </w:r>
      <w:r w:rsidR="004529B8" w:rsidRPr="004529B8">
        <w:rPr>
          <w:rFonts w:asciiTheme="majorHAnsi" w:eastAsia="Calibri" w:hAnsiTheme="majorHAnsi" w:cs="Arial"/>
        </w:rPr>
        <w:t>CZ6406151037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</w:p>
    <w:p w:rsidR="005F78C2" w:rsidRPr="004529B8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Zápis v obchodním rejstříku nebo v jiné evidenci </w:t>
      </w:r>
      <w:r w:rsidR="004529B8" w:rsidRPr="004529B8">
        <w:rPr>
          <w:rFonts w:asciiTheme="majorHAnsi" w:eastAsia="Calibri" w:hAnsiTheme="majorHAnsi" w:cs="Arial"/>
        </w:rPr>
        <w:t>OR Krajským soudem v Č. Budějovicích, oddíl A, vložka 1310</w:t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Číslo účtu: </w:t>
      </w:r>
      <w:r w:rsidR="004529B8" w:rsidRPr="004529B8">
        <w:rPr>
          <w:rFonts w:asciiTheme="majorHAnsi" w:eastAsia="Calibri" w:hAnsiTheme="majorHAnsi" w:cs="Arial"/>
        </w:rPr>
        <w:t>0812503893/0300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Kontaktní osoba: </w:t>
      </w:r>
      <w:r w:rsidR="004529B8" w:rsidRPr="004529B8">
        <w:rPr>
          <w:rFonts w:asciiTheme="majorHAnsi" w:eastAsia="Calibri" w:hAnsiTheme="majorHAnsi" w:cs="Arial"/>
        </w:rPr>
        <w:t>Pavel Míka, majitel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</w:p>
    <w:p w:rsidR="005E42C1" w:rsidRPr="004529B8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Telefon: </w:t>
      </w:r>
      <w:r w:rsidR="004529B8" w:rsidRPr="004529B8">
        <w:rPr>
          <w:rFonts w:asciiTheme="majorHAnsi" w:eastAsia="Calibri" w:hAnsiTheme="majorHAnsi" w:cs="Arial"/>
        </w:rPr>
        <w:t xml:space="preserve">777 559 421 </w:t>
      </w:r>
    </w:p>
    <w:p w:rsidR="005E42C1" w:rsidRPr="004529B8" w:rsidRDefault="005E42C1" w:rsidP="00447F59">
      <w:pPr>
        <w:tabs>
          <w:tab w:val="left" w:pos="0"/>
        </w:tabs>
        <w:rPr>
          <w:rFonts w:asciiTheme="majorHAnsi" w:eastAsia="Calibri" w:hAnsiTheme="majorHAnsi" w:cs="Arial"/>
        </w:rPr>
      </w:pPr>
      <w:r w:rsidRPr="004529B8">
        <w:rPr>
          <w:rFonts w:asciiTheme="majorHAnsi" w:eastAsia="Calibri" w:hAnsiTheme="majorHAnsi" w:cs="Arial"/>
        </w:rPr>
        <w:t xml:space="preserve">Email: </w:t>
      </w:r>
      <w:r w:rsidR="004529B8" w:rsidRPr="004529B8">
        <w:rPr>
          <w:rFonts w:asciiTheme="majorHAnsi" w:eastAsia="Calibri" w:hAnsiTheme="majorHAnsi" w:cs="Arial"/>
        </w:rPr>
        <w:t>mika@faliko.cz</w:t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  <w:r w:rsidRPr="004529B8">
        <w:rPr>
          <w:rFonts w:asciiTheme="majorHAnsi" w:eastAsia="Calibri" w:hAnsiTheme="majorHAnsi" w:cs="Arial"/>
        </w:rPr>
        <w:tab/>
      </w:r>
    </w:p>
    <w:p w:rsidR="005E42C1" w:rsidRPr="00DC0896" w:rsidRDefault="005E42C1" w:rsidP="00447F59">
      <w:pPr>
        <w:spacing w:after="120"/>
        <w:rPr>
          <w:rFonts w:asciiTheme="majorHAnsi" w:eastAsia="Calibri" w:hAnsiTheme="majorHAnsi" w:cs="Arial"/>
          <w:b/>
        </w:rPr>
      </w:pPr>
      <w:r w:rsidRPr="004529B8">
        <w:rPr>
          <w:rFonts w:asciiTheme="majorHAnsi" w:eastAsia="Calibri" w:hAnsiTheme="majorHAnsi" w:cs="Arial"/>
          <w:b/>
        </w:rPr>
        <w:t>(dále jen „Zhotovitel“)</w:t>
      </w:r>
    </w:p>
    <w:p w:rsidR="00FC018E" w:rsidRPr="00DC0896" w:rsidRDefault="00FC018E" w:rsidP="00447F59">
      <w:pPr>
        <w:spacing w:after="120"/>
        <w:rPr>
          <w:rFonts w:asciiTheme="majorHAnsi" w:eastAsia="Calibri" w:hAnsiTheme="majorHAnsi" w:cs="Arial"/>
          <w:b/>
        </w:rPr>
      </w:pPr>
    </w:p>
    <w:p w:rsidR="005E42C1" w:rsidRPr="00DC0896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Calibri"/>
        </w:rPr>
        <w:t xml:space="preserve">uzavírají na základě výsledku </w:t>
      </w:r>
      <w:r w:rsidR="00032D59" w:rsidRPr="00DC0896">
        <w:rPr>
          <w:rFonts w:asciiTheme="majorHAnsi" w:eastAsia="Calibri" w:hAnsiTheme="majorHAnsi" w:cs="Calibri"/>
        </w:rPr>
        <w:t>výběrového řízení</w:t>
      </w:r>
      <w:r w:rsidRPr="00DC0896">
        <w:rPr>
          <w:rFonts w:asciiTheme="majorHAnsi" w:eastAsia="Calibri" w:hAnsiTheme="majorHAnsi" w:cs="Calibri"/>
        </w:rPr>
        <w:t xml:space="preserve"> </w:t>
      </w:r>
      <w:r w:rsidR="00092602" w:rsidRPr="00DC0896">
        <w:rPr>
          <w:rFonts w:asciiTheme="majorHAnsi" w:eastAsia="Calibri" w:hAnsiTheme="majorHAnsi" w:cs="Calibri"/>
        </w:rPr>
        <w:t xml:space="preserve">(dále také jen „výběrové řízení“) </w:t>
      </w:r>
      <w:r w:rsidRPr="00DC0896">
        <w:rPr>
          <w:rFonts w:asciiTheme="majorHAnsi" w:eastAsia="Calibri" w:hAnsiTheme="majorHAnsi" w:cs="Calibri"/>
        </w:rPr>
        <w:t xml:space="preserve">s názvem </w:t>
      </w:r>
      <w:r w:rsidR="00FC018E" w:rsidRPr="00DC0896">
        <w:rPr>
          <w:rFonts w:asciiTheme="majorHAnsi" w:hAnsiTheme="majorHAnsi" w:cs="Times New Roman"/>
          <w:b/>
          <w:bCs/>
        </w:rPr>
        <w:t xml:space="preserve">Stavební úpravy na VOŠ, SŠ, COP </w:t>
      </w:r>
      <w:proofErr w:type="spellStart"/>
      <w:r w:rsidR="00FC018E" w:rsidRPr="00DC0896">
        <w:rPr>
          <w:rFonts w:asciiTheme="majorHAnsi" w:hAnsiTheme="majorHAnsi" w:cs="Times New Roman"/>
          <w:b/>
          <w:bCs/>
        </w:rPr>
        <w:t>Sezimovo</w:t>
      </w:r>
      <w:proofErr w:type="spellEnd"/>
      <w:r w:rsidR="00FC018E" w:rsidRPr="00DC0896">
        <w:rPr>
          <w:rFonts w:asciiTheme="majorHAnsi" w:hAnsiTheme="majorHAnsi" w:cs="Times New Roman"/>
          <w:b/>
          <w:bCs/>
        </w:rPr>
        <w:t xml:space="preserve"> Ústí – část</w:t>
      </w:r>
      <w:r w:rsidR="00EE4331" w:rsidRPr="00DC0896">
        <w:rPr>
          <w:rFonts w:asciiTheme="majorHAnsi" w:hAnsiTheme="majorHAnsi" w:cs="Times New Roman"/>
          <w:b/>
          <w:bCs/>
        </w:rPr>
        <w:t xml:space="preserve"> 2</w:t>
      </w:r>
      <w:r w:rsidR="00FC018E" w:rsidRPr="00DC0896">
        <w:rPr>
          <w:rFonts w:asciiTheme="majorHAnsi" w:hAnsiTheme="majorHAnsi" w:cs="Times New Roman"/>
        </w:rPr>
        <w:t xml:space="preserve"> </w:t>
      </w:r>
      <w:r w:rsidRPr="00DC0896">
        <w:rPr>
          <w:rFonts w:asciiTheme="majorHAnsi" w:eastAsia="Calibri" w:hAnsiTheme="majorHAnsi" w:cs="Calibri"/>
        </w:rPr>
        <w:t xml:space="preserve">v rámci projektu </w:t>
      </w:r>
      <w:r w:rsidR="00FC018E" w:rsidRPr="00DC0896">
        <w:rPr>
          <w:rFonts w:asciiTheme="majorHAnsi" w:eastAsia="Calibri" w:hAnsiTheme="majorHAnsi" w:cs="Arial"/>
          <w:b/>
          <w:bCs/>
        </w:rPr>
        <w:t>Škola jako polygon chytrých řešení</w:t>
      </w:r>
      <w:r w:rsidR="00E44506" w:rsidRPr="00DC0896">
        <w:rPr>
          <w:rFonts w:asciiTheme="majorHAnsi" w:eastAsia="Calibri" w:hAnsiTheme="majorHAnsi" w:cs="Arial"/>
          <w:b/>
          <w:bCs/>
        </w:rPr>
        <w:t xml:space="preserve"> </w:t>
      </w:r>
      <w:r w:rsidRPr="00DC0896">
        <w:rPr>
          <w:rFonts w:asciiTheme="majorHAnsi" w:eastAsia="Calibri" w:hAnsiTheme="majorHAnsi" w:cs="Arial"/>
        </w:rPr>
        <w:t xml:space="preserve">(projekt spolufinancován z IROP, registrační číslo: </w:t>
      </w:r>
      <w:r w:rsidR="00FC018E" w:rsidRPr="00DC0896">
        <w:rPr>
          <w:rFonts w:asciiTheme="majorHAnsi" w:hAnsiTheme="majorHAnsi"/>
          <w:shd w:val="clear" w:color="auto" w:fill="FFFFFF"/>
        </w:rPr>
        <w:t>CZ.06.04.01/00/22_043/0002002</w:t>
      </w:r>
      <w:r w:rsidR="008E7BFA" w:rsidRPr="00DC0896">
        <w:rPr>
          <w:rFonts w:asciiTheme="majorHAnsi" w:hAnsiTheme="majorHAnsi"/>
          <w:shd w:val="clear" w:color="auto" w:fill="FFFFFF"/>
        </w:rPr>
        <w:t>)</w:t>
      </w:r>
      <w:r w:rsidR="00FC018E" w:rsidRPr="00DC0896">
        <w:rPr>
          <w:rFonts w:asciiTheme="majorHAnsi" w:eastAsia="Calibri" w:hAnsiTheme="majorHAnsi" w:cs="Arial"/>
        </w:rPr>
        <w:t xml:space="preserve"> </w:t>
      </w:r>
      <w:r w:rsidR="009A752D" w:rsidRPr="00DC0896">
        <w:rPr>
          <w:rFonts w:asciiTheme="majorHAnsi" w:eastAsia="Calibri" w:hAnsiTheme="majorHAnsi" w:cs="Arial"/>
        </w:rPr>
        <w:t xml:space="preserve">v rámci kterého Objednatel vystupoval jako „Zadavatel“ výběrového řízení a Zhotovitel vystupoval </w:t>
      </w:r>
      <w:r w:rsidR="007B4A7C" w:rsidRPr="00DC0896">
        <w:rPr>
          <w:rFonts w:asciiTheme="majorHAnsi" w:eastAsia="Calibri" w:hAnsiTheme="majorHAnsi" w:cs="Arial"/>
        </w:rPr>
        <w:t xml:space="preserve">jako </w:t>
      </w:r>
      <w:r w:rsidR="009A752D" w:rsidRPr="00DC0896">
        <w:rPr>
          <w:rFonts w:asciiTheme="majorHAnsi" w:eastAsia="Calibri" w:hAnsiTheme="majorHAnsi" w:cs="Arial"/>
        </w:rPr>
        <w:t>„Dodavatel“ (účastník výběrového řízení) případně se svými „Poddodavateli“,</w:t>
      </w:r>
      <w:r w:rsidRPr="00DC0896">
        <w:rPr>
          <w:rFonts w:asciiTheme="majorHAnsi" w:eastAsia="Calibri" w:hAnsiTheme="majorHAnsi" w:cs="Calibri"/>
        </w:rPr>
        <w:t xml:space="preserve"> smlouvu o dílo na stavební práce následujícího znění:</w:t>
      </w:r>
    </w:p>
    <w:p w:rsidR="005E42C1" w:rsidRPr="00DC0896" w:rsidRDefault="005E42C1" w:rsidP="00447F59">
      <w:pPr>
        <w:pStyle w:val="Nadpis1"/>
      </w:pPr>
      <w:r w:rsidRPr="00DC0896">
        <w:t>Článek II.</w:t>
      </w:r>
      <w:r w:rsidR="00E8493E" w:rsidRPr="00DC0896">
        <w:br/>
      </w:r>
      <w:r w:rsidRPr="00DC0896">
        <w:t>Základní ustanovení</w:t>
      </w:r>
    </w:p>
    <w:p w:rsidR="0082080E" w:rsidRPr="00DC0896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 w:rsidRPr="00DC0896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DC0896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 w:rsidRPr="00DC0896">
        <w:rPr>
          <w:rFonts w:asciiTheme="majorHAnsi" w:eastAsia="Times New Roman" w:hAnsiTheme="majorHAnsi" w:cs="Arial"/>
          <w:lang w:eastAsia="cs-CZ"/>
        </w:rPr>
        <w:t>n</w:t>
      </w:r>
      <w:r w:rsidRPr="00DC0896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</w:t>
      </w:r>
      <w:proofErr w:type="spellStart"/>
      <w:r w:rsidRPr="00DC0896">
        <w:rPr>
          <w:rFonts w:asciiTheme="majorHAnsi" w:eastAsia="Times New Roman" w:hAnsiTheme="majorHAnsi" w:cs="Arial"/>
          <w:lang w:eastAsia="cs-CZ"/>
        </w:rPr>
        <w:t>ust</w:t>
      </w:r>
      <w:proofErr w:type="spellEnd"/>
      <w:r w:rsidRPr="00DC0896">
        <w:rPr>
          <w:rFonts w:asciiTheme="majorHAnsi" w:eastAsia="Times New Roman" w:hAnsiTheme="majorHAnsi" w:cs="Arial"/>
          <w:lang w:eastAsia="cs-CZ"/>
        </w:rPr>
        <w:t>. § 2</w:t>
      </w:r>
      <w:r w:rsidR="001402AF" w:rsidRPr="00DC0896">
        <w:rPr>
          <w:rFonts w:asciiTheme="majorHAnsi" w:eastAsia="Times New Roman" w:hAnsiTheme="majorHAnsi" w:cs="Arial"/>
          <w:lang w:eastAsia="cs-CZ"/>
        </w:rPr>
        <w:t>586</w:t>
      </w:r>
      <w:r w:rsidRPr="00DC0896">
        <w:rPr>
          <w:rFonts w:asciiTheme="majorHAnsi" w:eastAsia="Times New Roman" w:hAnsiTheme="majorHAnsi" w:cs="Arial"/>
          <w:lang w:eastAsia="cs-CZ"/>
        </w:rPr>
        <w:t xml:space="preserve"> a </w:t>
      </w:r>
      <w:proofErr w:type="spellStart"/>
      <w:r w:rsidRPr="00DC0896">
        <w:rPr>
          <w:rFonts w:asciiTheme="majorHAnsi" w:eastAsia="Times New Roman" w:hAnsiTheme="majorHAnsi" w:cs="Arial"/>
          <w:lang w:eastAsia="cs-CZ"/>
        </w:rPr>
        <w:t>násl</w:t>
      </w:r>
      <w:proofErr w:type="spellEnd"/>
      <w:r w:rsidRPr="00DC0896">
        <w:rPr>
          <w:rFonts w:asciiTheme="majorHAnsi" w:eastAsia="Times New Roman" w:hAnsiTheme="majorHAnsi" w:cs="Arial"/>
          <w:lang w:eastAsia="cs-CZ"/>
        </w:rPr>
        <w:t xml:space="preserve">. tohoto zákoníku. </w:t>
      </w:r>
    </w:p>
    <w:p w:rsidR="00A2131D" w:rsidRPr="00DC0896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:rsidR="004F53FD" w:rsidRPr="00DC0896" w:rsidRDefault="004F53FD" w:rsidP="004F53FD">
      <w:pPr>
        <w:pStyle w:val="Nadpis1"/>
        <w:rPr>
          <w:rFonts w:eastAsia="Times New Roman" w:cs="Arial"/>
          <w:lang w:eastAsia="cs-CZ"/>
        </w:rPr>
      </w:pPr>
      <w:r w:rsidRPr="00DC0896">
        <w:lastRenderedPageBreak/>
        <w:t>Článek I</w:t>
      </w:r>
      <w:r w:rsidR="00A2131D" w:rsidRPr="00DC0896">
        <w:t>I</w:t>
      </w:r>
      <w:r w:rsidRPr="00DC0896">
        <w:t>I.</w:t>
      </w:r>
      <w:r w:rsidR="00E8493E" w:rsidRPr="00DC0896">
        <w:br/>
      </w:r>
      <w:r w:rsidRPr="00DC0896">
        <w:t>Vymezení pojmů</w:t>
      </w:r>
    </w:p>
    <w:p w:rsidR="0082080E" w:rsidRPr="00DC0896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 w:rsidRPr="00DC0896">
        <w:rPr>
          <w:rFonts w:asciiTheme="majorHAnsi" w:eastAsia="Calibri" w:hAnsiTheme="majorHAnsi" w:cs="Arial"/>
        </w:rPr>
        <w:t>Zadavatel</w:t>
      </w:r>
      <w:r w:rsidR="0082080E" w:rsidRPr="00DC0896">
        <w:rPr>
          <w:rFonts w:asciiTheme="majorHAnsi" w:eastAsia="Calibri" w:hAnsiTheme="majorHAnsi" w:cs="Arial"/>
        </w:rPr>
        <w:t xml:space="preserve"> se stává </w:t>
      </w:r>
      <w:r w:rsidR="007C77E9" w:rsidRPr="00DC0896">
        <w:rPr>
          <w:rFonts w:asciiTheme="majorHAnsi" w:eastAsia="Calibri" w:hAnsiTheme="majorHAnsi" w:cs="Arial"/>
        </w:rPr>
        <w:t>Objednatel</w:t>
      </w:r>
      <w:r w:rsidRPr="00DC0896">
        <w:rPr>
          <w:rFonts w:asciiTheme="majorHAnsi" w:eastAsia="Calibri" w:hAnsiTheme="majorHAnsi" w:cs="Arial"/>
        </w:rPr>
        <w:t>em</w:t>
      </w:r>
      <w:r w:rsidR="0082080E" w:rsidRPr="00DC0896">
        <w:rPr>
          <w:rFonts w:asciiTheme="majorHAnsi" w:eastAsia="Calibri" w:hAnsiTheme="majorHAnsi" w:cs="Arial"/>
        </w:rPr>
        <w:t xml:space="preserve"> po uzavření smlouvy na plnění zakázky</w:t>
      </w:r>
      <w:r w:rsidR="00032FBA" w:rsidRPr="00DC0896">
        <w:rPr>
          <w:rFonts w:asciiTheme="majorHAnsi" w:eastAsia="Calibri" w:hAnsiTheme="majorHAnsi" w:cs="Arial"/>
        </w:rPr>
        <w:t>, která byla předmětem výběrového řízení</w:t>
      </w:r>
      <w:r w:rsidR="0082080E" w:rsidRPr="00DC0896">
        <w:rPr>
          <w:rFonts w:asciiTheme="majorHAnsi" w:eastAsia="Calibri" w:hAnsiTheme="majorHAnsi" w:cs="Arial"/>
        </w:rPr>
        <w:t>.</w:t>
      </w:r>
    </w:p>
    <w:p w:rsidR="0082080E" w:rsidRPr="00DC0896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 w:rsidRPr="00DC0896">
        <w:rPr>
          <w:rFonts w:asciiTheme="majorHAnsi" w:eastAsia="Times New Roman" w:hAnsiTheme="majorHAnsi" w:cs="Arial"/>
          <w:lang w:eastAsia="cs-CZ"/>
        </w:rPr>
        <w:t>Dodavatel se stává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 w:rsidRPr="00DC0896">
        <w:rPr>
          <w:rFonts w:asciiTheme="majorHAnsi" w:eastAsia="Times New Roman" w:hAnsiTheme="majorHAnsi" w:cs="Arial"/>
          <w:lang w:eastAsia="cs-CZ"/>
        </w:rPr>
        <w:t>em po uzavření smlouvy na plnění zakázky</w:t>
      </w:r>
      <w:r w:rsidR="00032FBA" w:rsidRPr="00DC0896">
        <w:rPr>
          <w:rFonts w:asciiTheme="majorHAnsi" w:eastAsia="Times New Roman" w:hAnsiTheme="majorHAnsi" w:cs="Arial"/>
          <w:lang w:eastAsia="cs-CZ"/>
        </w:rPr>
        <w:t xml:space="preserve">, </w:t>
      </w:r>
      <w:r w:rsidR="00032FBA" w:rsidRPr="00DC0896">
        <w:rPr>
          <w:rFonts w:asciiTheme="majorHAnsi" w:eastAsia="Calibri" w:hAnsiTheme="majorHAnsi" w:cs="Arial"/>
        </w:rPr>
        <w:t>která byla předmětem výběrového řízení</w:t>
      </w:r>
      <w:r w:rsidR="0082080E" w:rsidRPr="00DC0896">
        <w:rPr>
          <w:rFonts w:asciiTheme="majorHAnsi" w:eastAsia="Times New Roman" w:hAnsiTheme="majorHAnsi" w:cs="Arial"/>
          <w:lang w:eastAsia="cs-CZ"/>
        </w:rPr>
        <w:t>.</w:t>
      </w:r>
    </w:p>
    <w:p w:rsidR="0082080E" w:rsidRPr="00DC0896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Poddodavatel se stává </w:t>
      </w:r>
      <w:proofErr w:type="spellStart"/>
      <w:r w:rsidRPr="00DC0896">
        <w:rPr>
          <w:rFonts w:asciiTheme="majorHAnsi" w:eastAsia="Times New Roman" w:hAnsiTheme="majorHAnsi" w:cs="Arial"/>
          <w:lang w:eastAsia="cs-CZ"/>
        </w:rPr>
        <w:t>p</w:t>
      </w:r>
      <w:r w:rsidR="000A5CA4" w:rsidRPr="00DC0896">
        <w:rPr>
          <w:rFonts w:asciiTheme="majorHAnsi" w:eastAsia="Times New Roman" w:hAnsiTheme="majorHAnsi" w:cs="Arial"/>
          <w:lang w:eastAsia="cs-CZ"/>
        </w:rPr>
        <w:t>odzhotovitelem</w:t>
      </w:r>
      <w:proofErr w:type="spellEnd"/>
      <w:r w:rsidR="000A5CA4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82080E" w:rsidRPr="00DC0896">
        <w:rPr>
          <w:rFonts w:asciiTheme="majorHAnsi" w:eastAsia="Times New Roman" w:hAnsiTheme="majorHAnsi" w:cs="Arial"/>
          <w:lang w:eastAsia="cs-CZ"/>
        </w:rPr>
        <w:t>po uzavření smlouvy na plnění zakázky</w:t>
      </w:r>
      <w:r w:rsidR="00032FBA" w:rsidRPr="00DC0896">
        <w:rPr>
          <w:rFonts w:asciiTheme="majorHAnsi" w:eastAsia="Times New Roman" w:hAnsiTheme="majorHAnsi" w:cs="Arial"/>
          <w:lang w:eastAsia="cs-CZ"/>
        </w:rPr>
        <w:t xml:space="preserve">, </w:t>
      </w:r>
      <w:r w:rsidR="00032FBA" w:rsidRPr="00DC0896">
        <w:rPr>
          <w:rFonts w:asciiTheme="majorHAnsi" w:eastAsia="Calibri" w:hAnsiTheme="majorHAnsi" w:cs="Arial"/>
        </w:rPr>
        <w:t>která byla předmětem výběrového řízení</w:t>
      </w:r>
      <w:r w:rsidR="0082080E" w:rsidRPr="00DC0896">
        <w:rPr>
          <w:rFonts w:asciiTheme="majorHAnsi" w:eastAsia="Times New Roman" w:hAnsiTheme="majorHAnsi" w:cs="Arial"/>
          <w:lang w:eastAsia="cs-CZ"/>
        </w:rPr>
        <w:t>.</w:t>
      </w:r>
    </w:p>
    <w:p w:rsidR="0082080E" w:rsidRPr="00DC0896" w:rsidRDefault="0082080E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P</w:t>
      </w:r>
      <w:r w:rsidR="00B52787" w:rsidRPr="00DC0896">
        <w:rPr>
          <w:rFonts w:asciiTheme="majorHAnsi" w:eastAsia="Times New Roman" w:hAnsiTheme="majorHAnsi" w:cs="Arial"/>
          <w:lang w:eastAsia="cs-CZ"/>
        </w:rPr>
        <w:t>říslušnou</w:t>
      </w:r>
      <w:r w:rsidRPr="00DC0896">
        <w:rPr>
          <w:rFonts w:asciiTheme="majorHAnsi" w:eastAsia="Times New Roman" w:hAnsiTheme="majorHAnsi" w:cs="Arial"/>
          <w:lang w:eastAsia="cs-CZ"/>
        </w:rPr>
        <w:t xml:space="preserve"> dokumentací je dokumentace zpracovaná v rozsahu stanoveném jiným právním předpisem (vyhláškou č. 169/2016 Sb.)</w:t>
      </w:r>
      <w:r w:rsidR="00032FBA" w:rsidRPr="00DC0896">
        <w:rPr>
          <w:rFonts w:asciiTheme="majorHAnsi" w:eastAsia="Times New Roman" w:hAnsiTheme="majorHAnsi" w:cs="Arial"/>
          <w:lang w:eastAsia="cs-CZ"/>
        </w:rPr>
        <w:t>, případně právním předpisem, který uvedenou vyhlášku nahradí</w:t>
      </w:r>
      <w:r w:rsidRPr="00DC0896">
        <w:rPr>
          <w:rFonts w:asciiTheme="majorHAnsi" w:eastAsia="Times New Roman" w:hAnsiTheme="majorHAnsi" w:cs="Arial"/>
          <w:lang w:eastAsia="cs-CZ"/>
        </w:rPr>
        <w:t>.</w:t>
      </w:r>
    </w:p>
    <w:p w:rsidR="0082080E" w:rsidRPr="00DC0896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Položkovým rozpočtem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>e</w:t>
      </w:r>
      <w:r w:rsidR="0082080E" w:rsidRPr="00DC0896">
        <w:rPr>
          <w:rFonts w:asciiTheme="majorHAnsi" w:eastAsia="Times New Roman" w:hAnsiTheme="majorHAnsi" w:cs="Arial"/>
          <w:lang w:eastAsia="cs-CZ"/>
        </w:rPr>
        <w:t xml:space="preserve"> 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 w:rsidRPr="00DC0896">
        <w:rPr>
          <w:rFonts w:asciiTheme="majorHAnsi" w:eastAsia="Times New Roman" w:hAnsiTheme="majorHAnsi" w:cs="Arial"/>
          <w:lang w:eastAsia="cs-CZ"/>
        </w:rPr>
        <w:t>em oceněný soupis stavebních prací dodávek</w:t>
      </w:r>
      <w:r w:rsidR="005A539D">
        <w:rPr>
          <w:rFonts w:asciiTheme="majorHAnsi" w:eastAsia="Times New Roman" w:hAnsiTheme="majorHAnsi" w:cs="Arial"/>
          <w:lang w:eastAsia="cs-CZ"/>
        </w:rPr>
        <w:t xml:space="preserve"> </w:t>
      </w:r>
      <w:r w:rsidR="0082080E" w:rsidRPr="00DC0896">
        <w:rPr>
          <w:rFonts w:asciiTheme="majorHAnsi" w:eastAsia="Times New Roman" w:hAnsiTheme="majorHAnsi" w:cs="Arial"/>
          <w:lang w:eastAsia="cs-CZ"/>
        </w:rPr>
        <w:t>a služeb, v němž jsou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 w:rsidRPr="00DC0896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:rsidR="00763EC9" w:rsidRPr="00DC0896" w:rsidRDefault="00A2131D" w:rsidP="00447F59">
      <w:pPr>
        <w:pStyle w:val="Nadpis1"/>
      </w:pPr>
      <w:r w:rsidRPr="00DC0896">
        <w:t>Článek IV</w:t>
      </w:r>
      <w:r w:rsidR="00763EC9" w:rsidRPr="00DC0896">
        <w:t>.</w:t>
      </w:r>
      <w:r w:rsidR="00E8493E" w:rsidRPr="00DC0896">
        <w:br/>
      </w:r>
      <w:r w:rsidR="00763EC9" w:rsidRPr="00DC0896">
        <w:t xml:space="preserve">Povinnosti </w:t>
      </w:r>
      <w:r w:rsidR="007C77E9" w:rsidRPr="00DC0896">
        <w:t>Objednatel</w:t>
      </w:r>
      <w:r w:rsidR="00763EC9" w:rsidRPr="00DC0896">
        <w:t>e</w:t>
      </w:r>
    </w:p>
    <w:p w:rsidR="0082080E" w:rsidRPr="00DC0896" w:rsidRDefault="00763EC9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Objednatel je </w:t>
      </w:r>
      <w:r w:rsidR="0082080E" w:rsidRPr="00DC0896">
        <w:rPr>
          <w:rFonts w:asciiTheme="majorHAnsi" w:eastAsia="Calibri" w:hAnsiTheme="majorHAnsi" w:cs="Arial"/>
        </w:rPr>
        <w:t>povinen předat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="0082080E" w:rsidRPr="00DC0896">
        <w:rPr>
          <w:rFonts w:asciiTheme="majorHAnsi" w:eastAsia="Calibri" w:hAnsiTheme="majorHAnsi" w:cs="Arial"/>
        </w:rPr>
        <w:t>i při podpisu smlouvy příslušnou dokumentaci pro umožnění správného a přesného vykonání předmětu díla. Objednatel je za správnost a úplnost předané příslušné dokumentace plně odpovědný a nesmí přenášet tut</w:t>
      </w:r>
      <w:r w:rsidR="00590EA0" w:rsidRPr="00DC0896">
        <w:rPr>
          <w:rFonts w:asciiTheme="majorHAnsi" w:eastAsia="Calibri" w:hAnsiTheme="majorHAnsi" w:cs="Arial"/>
        </w:rPr>
        <w:t>o odpovědnost žádnou formou na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="0082080E" w:rsidRPr="00DC0896">
        <w:rPr>
          <w:rFonts w:asciiTheme="majorHAnsi" w:eastAsia="Calibri" w:hAnsiTheme="majorHAnsi" w:cs="Arial"/>
        </w:rPr>
        <w:t>e</w:t>
      </w:r>
      <w:r w:rsidR="008625E6" w:rsidRPr="00DC0896">
        <w:rPr>
          <w:rFonts w:asciiTheme="majorHAnsi" w:eastAsia="Calibri" w:hAnsiTheme="majorHAnsi" w:cs="Arial"/>
        </w:rPr>
        <w:t>, tedy ani zahrnovat případné vady dokumentace do ceny díla</w:t>
      </w:r>
      <w:r w:rsidR="0082080E" w:rsidRPr="00DC0896">
        <w:rPr>
          <w:rFonts w:asciiTheme="majorHAnsi" w:eastAsia="Calibri" w:hAnsiTheme="majorHAnsi" w:cs="Arial"/>
        </w:rPr>
        <w:t xml:space="preserve">. </w:t>
      </w:r>
    </w:p>
    <w:p w:rsidR="00763EC9" w:rsidRPr="00DC0896" w:rsidRDefault="0082080E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Objednatel je povinen, pokud to vyplývá ze zvláštních právních předpisů, jmenovat koordinátora bezpečnosti prác</w:t>
      </w:r>
      <w:r w:rsidR="004F53FD" w:rsidRPr="00DC0896">
        <w:rPr>
          <w:rFonts w:asciiTheme="majorHAnsi" w:eastAsia="Calibri" w:hAnsiTheme="majorHAnsi" w:cs="Arial"/>
        </w:rPr>
        <w:t>e na staveništi. Tuto povinnost</w:t>
      </w:r>
      <w:r w:rsidR="000A5CA4" w:rsidRPr="00DC0896">
        <w:rPr>
          <w:rFonts w:asciiTheme="majorHAnsi" w:eastAsia="Calibri" w:hAnsiTheme="majorHAnsi" w:cs="Arial"/>
        </w:rPr>
        <w:t xml:space="preserve"> </w:t>
      </w:r>
      <w:r w:rsidR="00590EA0" w:rsidRPr="00DC0896">
        <w:rPr>
          <w:rFonts w:asciiTheme="majorHAnsi" w:eastAsia="Calibri" w:hAnsiTheme="majorHAnsi" w:cs="Arial"/>
        </w:rPr>
        <w:t xml:space="preserve">také </w:t>
      </w:r>
      <w:r w:rsidRPr="00DC0896">
        <w:rPr>
          <w:rFonts w:asciiTheme="majorHAnsi" w:eastAsia="Calibri" w:hAnsiTheme="majorHAnsi" w:cs="Arial"/>
        </w:rPr>
        <w:t xml:space="preserve">nesmí </w:t>
      </w:r>
      <w:r w:rsidR="007C77E9" w:rsidRPr="00DC0896">
        <w:rPr>
          <w:rFonts w:asciiTheme="majorHAnsi" w:eastAsia="Calibri" w:hAnsiTheme="majorHAnsi" w:cs="Arial"/>
        </w:rPr>
        <w:t>Objednatel</w:t>
      </w:r>
      <w:r w:rsidR="00590EA0" w:rsidRPr="00DC0896">
        <w:rPr>
          <w:rFonts w:asciiTheme="majorHAnsi" w:eastAsia="Calibri" w:hAnsiTheme="majorHAnsi" w:cs="Arial"/>
        </w:rPr>
        <w:t xml:space="preserve"> žádnou formou přenášet na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Pr="00DC0896">
        <w:rPr>
          <w:rFonts w:asciiTheme="majorHAnsi" w:eastAsia="Calibri" w:hAnsiTheme="majorHAnsi" w:cs="Arial"/>
        </w:rPr>
        <w:t xml:space="preserve">e. </w:t>
      </w:r>
    </w:p>
    <w:p w:rsidR="000A5CA4" w:rsidRPr="00DC0896" w:rsidRDefault="00A2131D" w:rsidP="00447F59">
      <w:pPr>
        <w:pStyle w:val="Nadpis1"/>
      </w:pPr>
      <w:r w:rsidRPr="00DC0896">
        <w:t xml:space="preserve">Článek </w:t>
      </w:r>
      <w:r w:rsidR="00447F59" w:rsidRPr="00DC0896">
        <w:t>V</w:t>
      </w:r>
      <w:r w:rsidR="000A5CA4" w:rsidRPr="00DC0896">
        <w:t>.</w:t>
      </w:r>
      <w:r w:rsidR="00E8493E" w:rsidRPr="00DC0896">
        <w:br/>
      </w:r>
      <w:r w:rsidR="008625E6" w:rsidRPr="00DC0896">
        <w:t>Povinnosti</w:t>
      </w:r>
      <w:r w:rsidR="007C77E9" w:rsidRPr="00DC0896">
        <w:t xml:space="preserve"> Zhotovitel</w:t>
      </w:r>
      <w:r w:rsidR="008625E6" w:rsidRPr="00DC0896">
        <w:t>e</w:t>
      </w:r>
    </w:p>
    <w:p w:rsidR="00F61AE6" w:rsidRPr="00DC089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 w:rsidRPr="00DC0896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670E87" w:rsidRPr="00DC0896">
        <w:rPr>
          <w:rFonts w:asciiTheme="majorHAnsi" w:eastAsia="Times New Roman" w:hAnsiTheme="majorHAnsi" w:cs="Arial"/>
          <w:lang w:eastAsia="cs-CZ"/>
        </w:rPr>
        <w:t xml:space="preserve">e </w:t>
      </w:r>
      <w:r w:rsidR="003B7D74" w:rsidRPr="00DC0896">
        <w:rPr>
          <w:rFonts w:asciiTheme="majorHAnsi" w:eastAsia="Times New Roman" w:hAnsiTheme="majorHAnsi" w:cs="Arial"/>
          <w:lang w:eastAsia="cs-CZ"/>
        </w:rPr>
        <w:t>dílo dle této smlouvy.</w:t>
      </w:r>
    </w:p>
    <w:p w:rsidR="00590EA0" w:rsidRPr="00DC0896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Zhotovitel může pověřit plněním této smlouvy jinou osobu, jestliže z povahy plnění nevyplývá </w:t>
      </w:r>
      <w:r w:rsidR="00C562B1" w:rsidRPr="00DC0896">
        <w:rPr>
          <w:rFonts w:asciiTheme="majorHAnsi" w:eastAsia="Calibri" w:hAnsiTheme="majorHAnsi" w:cs="Arial"/>
        </w:rPr>
        <w:t xml:space="preserve">něco </w:t>
      </w:r>
      <w:r w:rsidRPr="00DC0896">
        <w:rPr>
          <w:rFonts w:asciiTheme="majorHAnsi" w:eastAsia="Calibri" w:hAnsiTheme="majorHAnsi" w:cs="Arial"/>
        </w:rPr>
        <w:t>jiného</w:t>
      </w:r>
      <w:r w:rsidR="00670E87" w:rsidRPr="00DC0896">
        <w:rPr>
          <w:rFonts w:asciiTheme="majorHAnsi" w:eastAsia="Calibri" w:hAnsiTheme="majorHAnsi" w:cs="Arial"/>
        </w:rPr>
        <w:t>, a pouze za podmínek ujednaných v této smlouvě</w:t>
      </w:r>
      <w:r w:rsidRPr="00DC0896">
        <w:rPr>
          <w:rFonts w:asciiTheme="majorHAnsi" w:eastAsia="Calibri" w:hAnsiTheme="majorHAnsi" w:cs="Arial"/>
        </w:rPr>
        <w:t xml:space="preserve">. </w:t>
      </w:r>
      <w:r w:rsidR="00670E87" w:rsidRPr="00DC0896">
        <w:rPr>
          <w:rFonts w:asciiTheme="majorHAnsi" w:eastAsia="Calibri" w:hAnsiTheme="majorHAnsi" w:cs="Arial"/>
        </w:rPr>
        <w:t xml:space="preserve">Není-li v této smlouvě ujednáno jinak, je </w:t>
      </w:r>
      <w:r w:rsidRPr="00DC0896">
        <w:rPr>
          <w:rFonts w:asciiTheme="majorHAnsi" w:eastAsia="Calibri" w:hAnsiTheme="majorHAnsi" w:cs="Arial"/>
        </w:rPr>
        <w:t xml:space="preserve">Zhotovitel </w:t>
      </w:r>
      <w:r w:rsidR="00670E87" w:rsidRPr="00DC0896">
        <w:rPr>
          <w:rFonts w:asciiTheme="majorHAnsi" w:eastAsia="Calibri" w:hAnsiTheme="majorHAnsi" w:cs="Arial"/>
        </w:rPr>
        <w:t xml:space="preserve">oprávněn provádět části plnění pouze prostřednictvím takových </w:t>
      </w:r>
      <w:proofErr w:type="spellStart"/>
      <w:r w:rsidR="00670E87" w:rsidRPr="00DC0896">
        <w:rPr>
          <w:rFonts w:asciiTheme="majorHAnsi" w:eastAsia="Calibri" w:hAnsiTheme="majorHAnsi" w:cs="Arial"/>
        </w:rPr>
        <w:t>podzhotovitelů</w:t>
      </w:r>
      <w:proofErr w:type="spellEnd"/>
      <w:r w:rsidR="00670E87" w:rsidRPr="00DC0896">
        <w:rPr>
          <w:rFonts w:asciiTheme="majorHAnsi" w:eastAsia="Calibri" w:hAnsiTheme="majorHAnsi" w:cs="Arial"/>
        </w:rPr>
        <w:t xml:space="preserve">, ohledně </w:t>
      </w:r>
      <w:r w:rsidR="00C562B1" w:rsidRPr="00DC0896">
        <w:rPr>
          <w:rFonts w:asciiTheme="majorHAnsi" w:eastAsia="Calibri" w:hAnsiTheme="majorHAnsi" w:cs="Arial"/>
        </w:rPr>
        <w:t>kterých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="00670E87" w:rsidRPr="00DC0896">
        <w:rPr>
          <w:rFonts w:asciiTheme="majorHAnsi" w:eastAsia="Calibri" w:hAnsiTheme="majorHAnsi" w:cs="Arial"/>
        </w:rPr>
        <w:t xml:space="preserve"> </w:t>
      </w:r>
      <w:r w:rsidR="00092602" w:rsidRPr="00DC0896">
        <w:rPr>
          <w:rFonts w:asciiTheme="majorHAnsi" w:eastAsia="Calibri" w:hAnsiTheme="majorHAnsi" w:cs="Arial"/>
        </w:rPr>
        <w:t>učinil příslušné prohlášení ve své nabídce v rámci výběrového řízení</w:t>
      </w:r>
      <w:r w:rsidR="00C93BBD" w:rsidRPr="00DC0896">
        <w:rPr>
          <w:rFonts w:asciiTheme="majorHAnsi" w:eastAsia="Calibri" w:hAnsiTheme="majorHAnsi" w:cs="Arial"/>
        </w:rPr>
        <w:t xml:space="preserve"> (pokud b</w:t>
      </w:r>
      <w:r w:rsidR="003B5395" w:rsidRPr="00DC0896">
        <w:rPr>
          <w:rFonts w:asciiTheme="majorHAnsi" w:eastAsia="Calibri" w:hAnsiTheme="majorHAnsi" w:cs="Arial"/>
        </w:rPr>
        <w:t>y</w:t>
      </w:r>
      <w:r w:rsidR="00C93BBD" w:rsidRPr="00DC0896">
        <w:rPr>
          <w:rFonts w:asciiTheme="majorHAnsi" w:eastAsia="Calibri" w:hAnsiTheme="majorHAnsi" w:cs="Arial"/>
        </w:rPr>
        <w:t>lo ve výběrovém řízení požadováno)</w:t>
      </w:r>
      <w:r w:rsidR="00092602" w:rsidRPr="00DC0896">
        <w:rPr>
          <w:rFonts w:asciiTheme="majorHAnsi" w:eastAsia="Calibri" w:hAnsiTheme="majorHAnsi" w:cs="Arial"/>
        </w:rPr>
        <w:t xml:space="preserve">, jinak ohledně kterých </w:t>
      </w:r>
      <w:r w:rsidR="00670E87" w:rsidRPr="00DC0896">
        <w:rPr>
          <w:rFonts w:asciiTheme="majorHAnsi" w:eastAsia="Calibri" w:hAnsiTheme="majorHAnsi" w:cs="Arial"/>
        </w:rPr>
        <w:t xml:space="preserve">sdělil </w:t>
      </w:r>
      <w:r w:rsidR="007C77E9" w:rsidRPr="00DC0896">
        <w:rPr>
          <w:rFonts w:asciiTheme="majorHAnsi" w:eastAsia="Calibri" w:hAnsiTheme="majorHAnsi" w:cs="Arial"/>
        </w:rPr>
        <w:t>Objednatel</w:t>
      </w:r>
      <w:r w:rsidR="00670E87" w:rsidRPr="00DC0896">
        <w:rPr>
          <w:rFonts w:asciiTheme="majorHAnsi" w:eastAsia="Calibri" w:hAnsiTheme="majorHAnsi" w:cs="Arial"/>
        </w:rPr>
        <w:t xml:space="preserve">i </w:t>
      </w:r>
      <w:r w:rsidRPr="00DC0896">
        <w:rPr>
          <w:rFonts w:asciiTheme="majorHAnsi" w:eastAsia="Calibri" w:hAnsiTheme="majorHAnsi" w:cs="Arial"/>
        </w:rPr>
        <w:t xml:space="preserve">nejpozději 7 pracovních dnů před podpisem této smlouvy identifikační údaje těchto </w:t>
      </w:r>
      <w:proofErr w:type="spellStart"/>
      <w:r w:rsidRPr="00DC0896">
        <w:rPr>
          <w:rFonts w:asciiTheme="majorHAnsi" w:eastAsia="Calibri" w:hAnsiTheme="majorHAnsi" w:cs="Arial"/>
        </w:rPr>
        <w:t>podzhotovitelů</w:t>
      </w:r>
      <w:proofErr w:type="spellEnd"/>
      <w:r w:rsidR="00670E87" w:rsidRPr="00DC0896">
        <w:rPr>
          <w:rFonts w:asciiTheme="majorHAnsi" w:eastAsia="Calibri" w:hAnsiTheme="majorHAnsi" w:cs="Arial"/>
        </w:rPr>
        <w:t xml:space="preserve"> a </w:t>
      </w:r>
      <w:r w:rsidR="00C562B1" w:rsidRPr="00DC0896">
        <w:rPr>
          <w:rFonts w:asciiTheme="majorHAnsi" w:eastAsia="Calibri" w:hAnsiTheme="majorHAnsi" w:cs="Arial"/>
        </w:rPr>
        <w:t xml:space="preserve">označil ty </w:t>
      </w:r>
      <w:r w:rsidR="00670E87" w:rsidRPr="00DC0896">
        <w:rPr>
          <w:rFonts w:asciiTheme="majorHAnsi" w:eastAsia="Calibri" w:hAnsiTheme="majorHAnsi" w:cs="Arial"/>
        </w:rPr>
        <w:t>části plnění, které mají provádět</w:t>
      </w:r>
      <w:r w:rsidRPr="00DC0896">
        <w:rPr>
          <w:rFonts w:asciiTheme="majorHAnsi" w:eastAsia="Calibri" w:hAnsiTheme="majorHAnsi" w:cs="Arial"/>
        </w:rPr>
        <w:t xml:space="preserve">. Objednatel si současně vyhrazuje právo předem písemně odsouhlasit či neodsouhlasit </w:t>
      </w:r>
      <w:proofErr w:type="spellStart"/>
      <w:r w:rsidRPr="00DC0896">
        <w:rPr>
          <w:rFonts w:asciiTheme="majorHAnsi" w:eastAsia="Calibri" w:hAnsiTheme="majorHAnsi" w:cs="Arial"/>
        </w:rPr>
        <w:t>podzhotovitele</w:t>
      </w:r>
      <w:proofErr w:type="spellEnd"/>
      <w:r w:rsidRPr="00DC0896">
        <w:rPr>
          <w:rFonts w:asciiTheme="majorHAnsi" w:eastAsia="Calibri" w:hAnsiTheme="majorHAnsi" w:cs="Arial"/>
        </w:rPr>
        <w:t xml:space="preserve"> s tím, že se zavazuje takový souhlas bezdůvodně neodepřít.</w:t>
      </w:r>
    </w:p>
    <w:p w:rsidR="00741A0C" w:rsidRPr="00DC0896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 xml:space="preserve">Za plnění </w:t>
      </w:r>
      <w:proofErr w:type="spellStart"/>
      <w:r w:rsidRPr="00DC0896">
        <w:rPr>
          <w:rFonts w:asciiTheme="majorHAnsi" w:eastAsia="Calibri" w:hAnsiTheme="majorHAnsi" w:cs="Arial"/>
        </w:rPr>
        <w:t>podzhotovitelů</w:t>
      </w:r>
      <w:proofErr w:type="spellEnd"/>
      <w:r w:rsidR="007C77E9" w:rsidRPr="00DC0896">
        <w:rPr>
          <w:rFonts w:asciiTheme="majorHAnsi" w:eastAsia="Calibri" w:hAnsiTheme="majorHAnsi" w:cs="Arial"/>
        </w:rPr>
        <w:t xml:space="preserve"> Zhotovitel</w:t>
      </w:r>
      <w:r w:rsidRPr="00DC0896">
        <w:rPr>
          <w:rFonts w:asciiTheme="majorHAnsi" w:eastAsia="Calibri" w:hAnsiTheme="majorHAnsi" w:cs="Arial"/>
        </w:rPr>
        <w:t xml:space="preserve"> odpovídá jako za své </w:t>
      </w:r>
      <w:r w:rsidR="00C562B1" w:rsidRPr="00DC0896">
        <w:rPr>
          <w:rFonts w:asciiTheme="majorHAnsi" w:eastAsia="Calibri" w:hAnsiTheme="majorHAnsi" w:cs="Arial"/>
        </w:rPr>
        <w:t xml:space="preserve">vlastní </w:t>
      </w:r>
      <w:r w:rsidRPr="00DC089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:rsidR="004E2692" w:rsidRPr="00DC0896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Zhotovitel je povinen poskytovat Objednateli veškerou potřebnou součinnost, kterou si Objednatel důvodně vyžádá, a to zejména v souvislosti s plněním jeho povinností zadavatele dle předpisů o zadávání veřejných zakázek, podle jiných právních předpisů či na základě smluvních a dalších dokumentů</w:t>
      </w:r>
      <w:r w:rsidR="0097334A" w:rsidRPr="00DC0896">
        <w:rPr>
          <w:rFonts w:asciiTheme="majorHAnsi" w:eastAsia="Calibri" w:hAnsiTheme="majorHAnsi" w:cs="Arial"/>
        </w:rPr>
        <w:t xml:space="preserve"> (například </w:t>
      </w:r>
      <w:r w:rsidR="0097334A" w:rsidRPr="00DC0896">
        <w:rPr>
          <w:rFonts w:asciiTheme="majorHAnsi" w:hAnsiTheme="majorHAnsi" w:cs="Times New Roman"/>
        </w:rPr>
        <w:t xml:space="preserve">Metodického pokynu pro oblast zadávání </w:t>
      </w:r>
      <w:r w:rsidR="0097334A" w:rsidRPr="00DC0896">
        <w:rPr>
          <w:rFonts w:asciiTheme="majorHAnsi" w:hAnsiTheme="majorHAnsi" w:cs="Times New Roman"/>
        </w:rPr>
        <w:lastRenderedPageBreak/>
        <w:t>zakázek pro programové období 2021 – 2027 vydaného Ministerstvem pro místní rozvoj</w:t>
      </w:r>
      <w:r w:rsidR="00682344" w:rsidRPr="00DC0896">
        <w:rPr>
          <w:rFonts w:asciiTheme="majorHAnsi" w:hAnsiTheme="majorHAnsi" w:cs="Times New Roman"/>
        </w:rPr>
        <w:t xml:space="preserve"> (dále jen „Metodický pokyn“)</w:t>
      </w:r>
      <w:r w:rsidR="0097334A" w:rsidRPr="00DC0896">
        <w:rPr>
          <w:rFonts w:asciiTheme="majorHAnsi" w:hAnsiTheme="majorHAnsi" w:cs="Times New Roman"/>
        </w:rPr>
        <w:t xml:space="preserve"> apod.)</w:t>
      </w:r>
      <w:r w:rsidRPr="00DC0896">
        <w:rPr>
          <w:rFonts w:asciiTheme="majorHAnsi" w:eastAsia="Calibri" w:hAnsiTheme="majorHAnsi" w:cs="Arial"/>
        </w:rPr>
        <w:t>, které se vztahují k</w:t>
      </w:r>
      <w:r w:rsidR="0097334A" w:rsidRPr="00DC0896">
        <w:rPr>
          <w:rFonts w:asciiTheme="majorHAnsi" w:eastAsia="Calibri" w:hAnsiTheme="majorHAnsi" w:cs="Arial"/>
        </w:rPr>
        <w:t xml:space="preserve"> výběrovému řízení nebo </w:t>
      </w:r>
      <w:r w:rsidR="00D00EB1" w:rsidRPr="00DC0896">
        <w:rPr>
          <w:rFonts w:asciiTheme="majorHAnsi" w:eastAsia="Calibri" w:hAnsiTheme="majorHAnsi" w:cs="Arial"/>
        </w:rPr>
        <w:t xml:space="preserve">k </w:t>
      </w:r>
      <w:r w:rsidR="0097334A" w:rsidRPr="00DC0896">
        <w:rPr>
          <w:rFonts w:asciiTheme="majorHAnsi" w:eastAsia="Calibri" w:hAnsiTheme="majorHAnsi" w:cs="Arial"/>
        </w:rPr>
        <w:t xml:space="preserve">plnění této smlouvy včetně </w:t>
      </w:r>
      <w:r w:rsidRPr="00DC0896">
        <w:rPr>
          <w:rFonts w:asciiTheme="majorHAnsi" w:eastAsia="Calibri" w:hAnsiTheme="majorHAnsi" w:cs="Arial"/>
        </w:rPr>
        <w:t xml:space="preserve">financování díla. Zhotovitel je povinen </w:t>
      </w:r>
      <w:r w:rsidR="00A703C5" w:rsidRPr="00DC0896">
        <w:rPr>
          <w:rFonts w:asciiTheme="majorHAnsi" w:eastAsia="Calibri" w:hAnsiTheme="majorHAnsi" w:cs="Arial"/>
        </w:rPr>
        <w:t>poskytovat součinnost ve lhůtách důvodně stanovených Objednatelem</w:t>
      </w:r>
      <w:r w:rsidR="00F21E73" w:rsidRPr="00DC0896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DC0896">
        <w:rPr>
          <w:rFonts w:asciiTheme="majorHAnsi" w:eastAsia="Calibri" w:hAnsiTheme="majorHAnsi" w:cs="Arial"/>
        </w:rPr>
        <w:t>.</w:t>
      </w:r>
      <w:r w:rsidR="00F21E73" w:rsidRPr="00DC0896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:rsidR="004F3EA1" w:rsidRPr="00DC0896" w:rsidRDefault="004F3EA1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hAnsiTheme="majorHAnsi" w:cs="Arial"/>
        </w:rPr>
        <w:t>Zhotovitel bude při provádění díla postupovat v souladu s veškerými podmínkami výběrového řízení, s platnými právními předpisy souvisejícími s předmětem díla, podle schválených technologických postupů stanovených platnými i doporučenými českými nebo evropskými technickými normami a bezpečnostními předpisy, v souladu se současným standardem u používaných technologií a postupů, tak, aby dodržel smluvenou kvalitu díla, jakož i v souladu se zásadami sociálně odpovědného zadávání, environmentálně odpovědného zadávání (včetně zásady udržitelného rozvoje a zásady „významně nepoškozovat“ = DNSH) a inovací. Dodržení kvality díla a všech souvisejících prací a dodávek sjednaných v této smlouvě je závaznou povinností Zhotovitele.</w:t>
      </w:r>
    </w:p>
    <w:p w:rsidR="00F21C25" w:rsidRPr="00DC0896" w:rsidRDefault="00F21C25" w:rsidP="00F21C25">
      <w:pPr>
        <w:pStyle w:val="Odstavecseseznamem"/>
        <w:numPr>
          <w:ilvl w:val="0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Zhotovitel je povinen při realizaci veřejné zakázky postupovat v souladu s podmínkami DNSH stanoveními dotačním orgánem.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360"/>
        <w:contextualSpacing w:val="0"/>
        <w:jc w:val="both"/>
        <w:rPr>
          <w:rFonts w:asciiTheme="majorHAnsi" w:hAnsiTheme="majorHAnsi"/>
          <w:bCs/>
        </w:rPr>
      </w:pPr>
    </w:p>
    <w:p w:rsidR="00F21C25" w:rsidRPr="00DC0896" w:rsidRDefault="00F21C25" w:rsidP="00F21C25">
      <w:pPr>
        <w:pStyle w:val="Odstavecseseznamem"/>
        <w:numPr>
          <w:ilvl w:val="0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  <w:u w:val="single"/>
        </w:rPr>
        <w:t>Udržitelné využívání a ochrana vodních zdrojů</w:t>
      </w:r>
      <w:r w:rsidRPr="00DC0896">
        <w:rPr>
          <w:rFonts w:asciiTheme="majorHAnsi" w:hAnsiTheme="majorHAnsi"/>
          <w:bCs/>
        </w:rPr>
        <w:t xml:space="preserve">. </w:t>
      </w:r>
    </w:p>
    <w:p w:rsidR="00F21C25" w:rsidRPr="00DC0896" w:rsidRDefault="00F21C25" w:rsidP="00F21C25">
      <w:pPr>
        <w:pStyle w:val="Odstavecseseznamem"/>
        <w:rPr>
          <w:rFonts w:asciiTheme="majorHAnsi" w:hAnsiTheme="majorHAnsi"/>
          <w:bCs/>
        </w:rPr>
      </w:pPr>
    </w:p>
    <w:p w:rsidR="00F21C25" w:rsidRPr="00DC0896" w:rsidRDefault="00F21C25" w:rsidP="00F21C25">
      <w:pPr>
        <w:pStyle w:val="Odstavecseseznamem"/>
        <w:tabs>
          <w:tab w:val="left" w:pos="284"/>
        </w:tabs>
        <w:ind w:left="360"/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Jsou-li instalována tato zařízení k využívání vody, je pro ně uvedená spotřeba vody doložena technickými listy výrobku, stavební certifikací nebo stávajícím štítkem výrobku v EU:</w:t>
      </w: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</w:rPr>
        <w:t>umyvadlové baterie a kuchyňské baterie mají maximální průtok vody 6 litrů/min</w:t>
      </w: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</w:rPr>
        <w:t>sprchy mají maximální průtok vody 8 litrů/min;</w:t>
      </w: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</w:rPr>
        <w:t>WC, zahrnující soupravy, mísy a splachovací nádrže, mají úplný objem splachovací vody maximálně 6 litrů a maximální průměrný objem splachovací vody 3,5 litru;</w:t>
      </w: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</w:rPr>
        <w:t>pisoáry spotřebují maximálně 2 litry/mísu/hodinu. Splachovací pisoáry mají maximální úplný objem splachovací vody 1 litr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</w:rPr>
        <w:t>V případě realizace zařízení k využívání vody je Zhotovitel povinen instalovat pouze taková zařízení, která naplňují definici výše. Toto prokáže technickými listy, stavební certifikací či stávajícím štítkem výrobku v EU, ze kterých bude patrné splnění daných podmínek ke všem instalovaným zařízením v rámci realizace díla.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  <w:u w:val="single"/>
        </w:rPr>
      </w:pPr>
    </w:p>
    <w:p w:rsidR="00F21C25" w:rsidRPr="00DC0896" w:rsidRDefault="00F21C25" w:rsidP="00F21C25">
      <w:pPr>
        <w:pStyle w:val="Odstavecseseznamem"/>
        <w:numPr>
          <w:ilvl w:val="0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  <w:u w:val="single"/>
        </w:rPr>
        <w:t xml:space="preserve">Přechod na oběhové hospodářství: 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360"/>
        <w:contextualSpacing w:val="0"/>
        <w:jc w:val="both"/>
        <w:rPr>
          <w:rFonts w:asciiTheme="majorHAnsi" w:hAnsiTheme="majorHAnsi"/>
          <w:bCs/>
        </w:rPr>
      </w:pPr>
    </w:p>
    <w:p w:rsidR="00F21C25" w:rsidRPr="00DC0896" w:rsidRDefault="00F21C25" w:rsidP="00F21C25">
      <w:pPr>
        <w:pStyle w:val="Odstavecseseznamem"/>
        <w:tabs>
          <w:tab w:val="left" w:pos="284"/>
        </w:tabs>
        <w:ind w:left="360"/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 xml:space="preserve">Zhotovitel je povinen vést průkaznou evidenci veškerého vzniklého odpadu při realizaci díla v souladu s Plánem nakládání s odpady, který bude průběžně aktualizován. Min. 70 % hmotnostního odpadu dle definice výše je povinen opětovně využít v rámci realizace díla či připravit k opětovnému využití formou předání do příslušného zařízení, které má relevantní oprávnění k nakládání s odpady a jeho recyklaci. V případě předání odpadu do příslušného zařízení musí Zhotovitel též doložit kopii smlouvy o zajištění předání produkovaných </w:t>
      </w:r>
      <w:r w:rsidRPr="00DC0896">
        <w:rPr>
          <w:rFonts w:asciiTheme="majorHAnsi" w:hAnsiTheme="majorHAnsi"/>
          <w:bCs/>
        </w:rPr>
        <w:lastRenderedPageBreak/>
        <w:t>stavebních a demoličních odpadů do zařízení určeného pro nakládání s daným druhem a kategorií odpadu dle § 15 odst. 2 písm. c) zákona č. 541/2020 Sb., o odpadech, případně doklad o převzetí odpadů od provozovatele zařízení dle § 17 odst. 1 písm. c) zákona č. 541/2020 Sb., o odpadech.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  <w:u w:val="single"/>
        </w:rPr>
      </w:pPr>
    </w:p>
    <w:p w:rsidR="00F21C25" w:rsidRPr="00DC0896" w:rsidRDefault="00F21C25" w:rsidP="00F21C25">
      <w:pPr>
        <w:pStyle w:val="Odstavecseseznamem"/>
        <w:numPr>
          <w:ilvl w:val="0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  <w:u w:val="single"/>
        </w:rPr>
      </w:pPr>
      <w:r w:rsidRPr="00DC0896">
        <w:rPr>
          <w:rFonts w:asciiTheme="majorHAnsi" w:hAnsiTheme="majorHAnsi"/>
          <w:bCs/>
          <w:u w:val="single"/>
        </w:rPr>
        <w:t>Prevence a omezování znečištění: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</w:rPr>
      </w:pP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Zhotovitel je povinen respektovat výše uvedený princip a nevyužívat stavební prvky a materiály při stavbě, které jsou v rozporu s výše uvedenými podmínkami.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</w:rPr>
      </w:pP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Přijímají se opatření ke snížení hluku, prachu a emisí znečišťujících látek při stavebních nebo údržbářských pracích.</w:t>
      </w:r>
    </w:p>
    <w:p w:rsidR="00F21C25" w:rsidRPr="00DC0896" w:rsidRDefault="00F21C25" w:rsidP="00F21C25">
      <w:pPr>
        <w:pStyle w:val="Odstavecseseznamem"/>
        <w:tabs>
          <w:tab w:val="left" w:pos="284"/>
        </w:tabs>
        <w:ind w:left="644"/>
        <w:jc w:val="both"/>
        <w:rPr>
          <w:rFonts w:asciiTheme="majorHAnsi" w:hAnsiTheme="majorHAnsi"/>
          <w:bCs/>
        </w:rPr>
      </w:pPr>
    </w:p>
    <w:p w:rsidR="00F21C25" w:rsidRPr="00DC0896" w:rsidRDefault="00F21C25" w:rsidP="00F21C25">
      <w:pPr>
        <w:pStyle w:val="Odstavecseseznamem"/>
        <w:numPr>
          <w:ilvl w:val="1"/>
          <w:numId w:val="25"/>
        </w:numPr>
        <w:tabs>
          <w:tab w:val="left" w:pos="284"/>
        </w:tabs>
        <w:contextualSpacing w:val="0"/>
        <w:jc w:val="both"/>
        <w:rPr>
          <w:rFonts w:asciiTheme="majorHAnsi" w:hAnsiTheme="majorHAnsi"/>
          <w:bCs/>
        </w:rPr>
      </w:pPr>
      <w:r w:rsidRPr="00DC0896">
        <w:rPr>
          <w:rFonts w:asciiTheme="majorHAnsi" w:hAnsiTheme="majorHAnsi"/>
          <w:bCs/>
        </w:rPr>
        <w:t>Zhotovitel je povinen přijmout taková opatření, která povedou ke snížení hluku, prachu a emisí znečišťujících látek při realizaci díla v souladu s relevantními normami a vyhláškami.</w:t>
      </w:r>
    </w:p>
    <w:p w:rsidR="00F21C25" w:rsidRPr="00DC0896" w:rsidRDefault="00F21C25" w:rsidP="00F21C25">
      <w:pPr>
        <w:spacing w:after="120"/>
        <w:jc w:val="both"/>
        <w:rPr>
          <w:rFonts w:asciiTheme="majorHAnsi" w:eastAsia="Calibri" w:hAnsiTheme="majorHAnsi" w:cs="Arial"/>
        </w:rPr>
      </w:pPr>
    </w:p>
    <w:p w:rsidR="005E42C1" w:rsidRPr="00DC0896" w:rsidRDefault="005E42C1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</w:t>
      </w:r>
      <w:r w:rsidR="00447F59" w:rsidRPr="00DC0896">
        <w:rPr>
          <w:lang w:eastAsia="cs-CZ"/>
        </w:rPr>
        <w:t xml:space="preserve"> V</w:t>
      </w:r>
      <w:r w:rsidR="00A2131D" w:rsidRPr="00DC0896">
        <w:rPr>
          <w:lang w:eastAsia="cs-CZ"/>
        </w:rPr>
        <w:t>I</w:t>
      </w:r>
      <w:r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0D671F" w:rsidRPr="00DC0896">
        <w:rPr>
          <w:lang w:eastAsia="cs-CZ"/>
        </w:rPr>
        <w:t>Předmět díla</w:t>
      </w:r>
    </w:p>
    <w:p w:rsidR="005E42C1" w:rsidRPr="00DC0896" w:rsidRDefault="005E42C1" w:rsidP="00447F59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="Times New Roman" w:eastAsia="Times New Roman" w:hAnsi="Times New Roman" w:cs="Arial"/>
          <w:sz w:val="24"/>
          <w:szCs w:val="24"/>
          <w:lang w:eastAsia="cs-CZ"/>
        </w:rPr>
        <w:t>P</w:t>
      </w:r>
      <w:r w:rsidRPr="00DC0896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DC0896">
        <w:rPr>
          <w:rFonts w:asciiTheme="majorHAnsi" w:eastAsia="Times New Roman" w:hAnsiTheme="majorHAnsi" w:cs="Arial"/>
          <w:lang w:eastAsia="cs-CZ"/>
        </w:rPr>
        <w:t>o</w:t>
      </w:r>
      <w:r w:rsidRPr="00DC0896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DC0896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FC018E" w:rsidRPr="00DC0896">
        <w:rPr>
          <w:rFonts w:asciiTheme="majorHAnsi" w:hAnsiTheme="majorHAnsi" w:cs="Times New Roman"/>
          <w:b/>
          <w:bCs/>
        </w:rPr>
        <w:t xml:space="preserve">Stavební úpravy na VOŠ, SŠ, COP </w:t>
      </w:r>
      <w:proofErr w:type="spellStart"/>
      <w:r w:rsidR="00FC018E" w:rsidRPr="00DC0896">
        <w:rPr>
          <w:rFonts w:asciiTheme="majorHAnsi" w:hAnsiTheme="majorHAnsi" w:cs="Times New Roman"/>
          <w:b/>
          <w:bCs/>
        </w:rPr>
        <w:t>Sezimovo</w:t>
      </w:r>
      <w:proofErr w:type="spellEnd"/>
      <w:r w:rsidR="00FC018E" w:rsidRPr="00DC0896">
        <w:rPr>
          <w:rFonts w:asciiTheme="majorHAnsi" w:hAnsiTheme="majorHAnsi" w:cs="Times New Roman"/>
          <w:b/>
          <w:bCs/>
        </w:rPr>
        <w:t xml:space="preserve"> Ústí – část </w:t>
      </w:r>
      <w:r w:rsidR="00EE4331" w:rsidRPr="00DC0896">
        <w:rPr>
          <w:rFonts w:asciiTheme="majorHAnsi" w:hAnsiTheme="majorHAnsi" w:cs="Times New Roman"/>
          <w:b/>
          <w:bCs/>
        </w:rPr>
        <w:t>2</w:t>
      </w:r>
      <w:r w:rsidR="00FC018E" w:rsidRPr="00DC0896">
        <w:rPr>
          <w:rFonts w:asciiTheme="majorHAnsi" w:hAnsiTheme="majorHAnsi" w:cs="Times New Roman"/>
          <w:b/>
          <w:bCs/>
        </w:rPr>
        <w:t xml:space="preserve"> </w:t>
      </w:r>
      <w:r w:rsidRPr="00DC0896">
        <w:rPr>
          <w:rFonts w:asciiTheme="majorHAnsi" w:eastAsia="Times New Roman" w:hAnsiTheme="majorHAnsi" w:cs="Arial"/>
          <w:lang w:eastAsia="cs-CZ"/>
        </w:rPr>
        <w:t>v rozsahu podle zadávací</w:t>
      </w:r>
      <w:r w:rsidR="00D00EB1" w:rsidRPr="00DC0896">
        <w:rPr>
          <w:rFonts w:asciiTheme="majorHAnsi" w:eastAsia="Times New Roman" w:hAnsiTheme="majorHAnsi" w:cs="Arial"/>
          <w:lang w:eastAsia="cs-CZ"/>
        </w:rPr>
        <w:t>ch</w:t>
      </w:r>
      <w:r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D00EB1" w:rsidRPr="00DC0896">
        <w:rPr>
          <w:rFonts w:asciiTheme="majorHAnsi" w:eastAsia="Times New Roman" w:hAnsiTheme="majorHAnsi" w:cs="Arial"/>
          <w:lang w:eastAsia="cs-CZ"/>
        </w:rPr>
        <w:t>podmínek</w:t>
      </w:r>
      <w:r w:rsidRPr="00DC0896">
        <w:rPr>
          <w:rFonts w:asciiTheme="majorHAnsi" w:eastAsia="Times New Roman" w:hAnsiTheme="majorHAnsi" w:cs="Arial"/>
          <w:lang w:eastAsia="cs-CZ"/>
        </w:rPr>
        <w:t xml:space="preserve"> zakázky</w:t>
      </w:r>
      <w:r w:rsidR="00D00EB1" w:rsidRPr="00DC0896">
        <w:rPr>
          <w:rFonts w:asciiTheme="majorHAnsi" w:eastAsia="Times New Roman" w:hAnsiTheme="majorHAnsi" w:cs="Arial"/>
          <w:lang w:eastAsia="cs-CZ"/>
        </w:rPr>
        <w:t xml:space="preserve"> dle výsledku výběrového řízení a Zhotovitelem podané nabídky v tomto výběrovém řízení</w:t>
      </w:r>
      <w:r w:rsidRPr="00DC0896">
        <w:rPr>
          <w:rFonts w:asciiTheme="majorHAnsi" w:eastAsia="Times New Roman" w:hAnsiTheme="majorHAnsi" w:cs="Arial"/>
          <w:lang w:eastAsia="cs-CZ"/>
        </w:rPr>
        <w:t>, kterou tvoří</w:t>
      </w:r>
      <w:r w:rsidR="008E7BFA" w:rsidRPr="00DC0896">
        <w:rPr>
          <w:rFonts w:asciiTheme="majorHAnsi" w:eastAsia="Times New Roman" w:hAnsiTheme="majorHAnsi" w:cs="Arial"/>
          <w:lang w:eastAsia="cs-CZ"/>
        </w:rPr>
        <w:t xml:space="preserve"> především</w:t>
      </w:r>
      <w:r w:rsidRPr="00DC0896">
        <w:rPr>
          <w:rFonts w:asciiTheme="majorHAnsi" w:eastAsia="Times New Roman" w:hAnsiTheme="majorHAnsi" w:cs="Arial"/>
          <w:lang w:eastAsia="cs-CZ"/>
        </w:rPr>
        <w:t>:</w:t>
      </w:r>
    </w:p>
    <w:p w:rsidR="005E42C1" w:rsidRPr="00DC0896" w:rsidRDefault="008E7BFA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Oceněný </w:t>
      </w:r>
      <w:r w:rsidR="007A02B3" w:rsidRPr="00DC0896">
        <w:rPr>
          <w:rFonts w:asciiTheme="majorHAnsi" w:eastAsia="Times New Roman" w:hAnsiTheme="majorHAnsi" w:cs="Arial"/>
          <w:lang w:eastAsia="cs-CZ"/>
        </w:rPr>
        <w:t>položkový rozpočet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7A02B3" w:rsidRPr="00DC0896">
        <w:rPr>
          <w:rFonts w:asciiTheme="majorHAnsi" w:eastAsia="Times New Roman" w:hAnsiTheme="majorHAnsi" w:cs="Arial"/>
          <w:lang w:eastAsia="cs-CZ"/>
        </w:rPr>
        <w:t>e</w:t>
      </w:r>
      <w:r w:rsidR="005E42C1" w:rsidRPr="00DC0896">
        <w:rPr>
          <w:rFonts w:asciiTheme="majorHAnsi" w:eastAsia="Times New Roman" w:hAnsiTheme="majorHAnsi" w:cs="Arial"/>
          <w:lang w:eastAsia="cs-CZ"/>
        </w:rPr>
        <w:t>,</w:t>
      </w:r>
    </w:p>
    <w:p w:rsidR="005E42C1" w:rsidRPr="00DC0896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zadávací podmínky,</w:t>
      </w:r>
    </w:p>
    <w:p w:rsidR="005E42C1" w:rsidRPr="00DC0896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samotná nabídka Zhotovitele přijatá</w:t>
      </w:r>
      <w:r w:rsidR="005E42C1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lang w:eastAsia="cs-CZ"/>
        </w:rPr>
        <w:t>zadavatelem</w:t>
      </w:r>
      <w:r w:rsidR="008E7BFA" w:rsidRPr="00DC0896">
        <w:rPr>
          <w:rFonts w:asciiTheme="majorHAnsi" w:eastAsia="Times New Roman" w:hAnsiTheme="majorHAnsi" w:cs="Arial"/>
          <w:lang w:eastAsia="cs-CZ"/>
        </w:rPr>
        <w:t>.</w:t>
      </w:r>
    </w:p>
    <w:p w:rsidR="00FE0E21" w:rsidRPr="00DC0896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DC0896">
        <w:rPr>
          <w:rFonts w:asciiTheme="majorHAnsi" w:eastAsia="Times New Roman" w:hAnsiTheme="majorHAnsi" w:cs="Arial"/>
          <w:lang w:eastAsia="cs-CZ"/>
        </w:rPr>
        <w:t>smlouvy</w:t>
      </w:r>
      <w:r w:rsidRPr="00DC0896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povinnosti vyplývající ze zadávacích podmínek, tak i z této smlouvy.</w:t>
      </w:r>
    </w:p>
    <w:p w:rsidR="005E42C1" w:rsidRPr="00DC0896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e</w:t>
      </w:r>
      <w:r w:rsidR="00C562B1" w:rsidRPr="00DC0896">
        <w:rPr>
          <w:rFonts w:asciiTheme="majorHAnsi" w:eastAsia="Times New Roman" w:hAnsiTheme="majorHAnsi" w:cs="Arial"/>
          <w:lang w:eastAsia="cs-CZ"/>
        </w:rPr>
        <w:t>,</w:t>
      </w:r>
      <w:r w:rsidRPr="00DC0896">
        <w:rPr>
          <w:rFonts w:asciiTheme="majorHAnsi" w:eastAsia="Times New Roman" w:hAnsiTheme="majorHAnsi" w:cs="Arial"/>
          <w:lang w:eastAsia="cs-CZ"/>
        </w:rPr>
        <w:t xml:space="preserve"> a to v rozsahu a v souladu s projektovou dokumentací</w:t>
      </w:r>
      <w:r w:rsidR="008E7BFA" w:rsidRPr="00DC0896">
        <w:rPr>
          <w:rFonts w:asciiTheme="majorHAnsi" w:eastAsia="Times New Roman" w:hAnsiTheme="majorHAnsi" w:cs="Arial"/>
          <w:lang w:eastAsia="cs-CZ"/>
        </w:rPr>
        <w:t>, položkovým rozpočtem</w:t>
      </w:r>
      <w:r w:rsidRPr="00DC0896">
        <w:rPr>
          <w:rFonts w:asciiTheme="majorHAnsi" w:eastAsia="Times New Roman" w:hAnsiTheme="majorHAnsi" w:cs="Arial"/>
          <w:lang w:eastAsia="cs-CZ"/>
        </w:rPr>
        <w:t xml:space="preserve"> a v souladu s podmínkami vydaných stavebních povolení </w:t>
      </w:r>
      <w:r w:rsidR="00CA70E9" w:rsidRPr="00DC0896">
        <w:rPr>
          <w:rFonts w:asciiTheme="majorHAnsi" w:eastAsia="Times New Roman" w:hAnsiTheme="majorHAnsi" w:cs="Arial"/>
          <w:lang w:eastAsia="cs-CZ"/>
        </w:rPr>
        <w:t xml:space="preserve">(nebo jiných závazných opatření, rozhodnutí a oznámení) </w:t>
      </w:r>
      <w:r w:rsidRPr="00DC0896">
        <w:rPr>
          <w:rFonts w:asciiTheme="majorHAnsi" w:eastAsia="Times New Roman" w:hAnsiTheme="majorHAnsi" w:cs="Arial"/>
          <w:lang w:eastAsia="cs-CZ"/>
        </w:rPr>
        <w:t xml:space="preserve">a souvisejících vyjádření dotčených orgánů státní správy a/nebo samosprávy. Definovaná smlouva na stavební práce je výsledkem 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DC0896">
        <w:rPr>
          <w:rFonts w:asciiTheme="majorHAnsi" w:eastAsia="Times New Roman" w:hAnsiTheme="majorHAnsi" w:cs="Arial"/>
          <w:lang w:eastAsia="cs-CZ"/>
        </w:rPr>
        <w:t xml:space="preserve">řízení provedeného za účelem zadání </w:t>
      </w:r>
      <w:r w:rsidRPr="00DC0896">
        <w:rPr>
          <w:rFonts w:asciiTheme="majorHAnsi" w:eastAsia="Times New Roman" w:hAnsiTheme="majorHAnsi" w:cs="Arial"/>
          <w:lang w:eastAsia="cs-CZ"/>
        </w:rPr>
        <w:t xml:space="preserve">zakázky </w:t>
      </w:r>
      <w:r w:rsidRPr="00DC0896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8E7BFA" w:rsidRPr="00DC0896">
        <w:rPr>
          <w:rFonts w:asciiTheme="majorHAnsi" w:hAnsiTheme="majorHAnsi" w:cs="Times New Roman"/>
          <w:b/>
          <w:bCs/>
        </w:rPr>
        <w:t xml:space="preserve">Stavební úpravy na VOŠ, SŠ, COP </w:t>
      </w:r>
      <w:proofErr w:type="spellStart"/>
      <w:r w:rsidR="008E7BFA" w:rsidRPr="00DC0896">
        <w:rPr>
          <w:rFonts w:asciiTheme="majorHAnsi" w:hAnsiTheme="majorHAnsi" w:cs="Times New Roman"/>
          <w:b/>
          <w:bCs/>
        </w:rPr>
        <w:t>Sezimovo</w:t>
      </w:r>
      <w:proofErr w:type="spellEnd"/>
      <w:r w:rsidR="008E7BFA" w:rsidRPr="00DC0896">
        <w:rPr>
          <w:rFonts w:asciiTheme="majorHAnsi" w:hAnsiTheme="majorHAnsi" w:cs="Times New Roman"/>
          <w:b/>
          <w:bCs/>
        </w:rPr>
        <w:t xml:space="preserve"> Ústí – část </w:t>
      </w:r>
      <w:r w:rsidR="00EE4331" w:rsidRPr="00DC0896">
        <w:rPr>
          <w:rFonts w:asciiTheme="majorHAnsi" w:hAnsiTheme="majorHAnsi" w:cs="Times New Roman"/>
          <w:b/>
          <w:bCs/>
        </w:rPr>
        <w:t>2</w:t>
      </w:r>
      <w:r w:rsidR="008E7BFA" w:rsidRPr="00DC0896">
        <w:rPr>
          <w:rFonts w:asciiTheme="majorHAnsi" w:hAnsiTheme="majorHAnsi" w:cs="Times New Roman"/>
          <w:b/>
          <w:bCs/>
        </w:rPr>
        <w:t xml:space="preserve"> </w:t>
      </w:r>
      <w:r w:rsidR="00C30C7C" w:rsidRPr="00DC0896">
        <w:rPr>
          <w:rFonts w:asciiTheme="majorHAnsi" w:eastAsia="Calibri" w:hAnsiTheme="majorHAnsi" w:cs="Calibri"/>
        </w:rPr>
        <w:t xml:space="preserve">v rámci projektu </w:t>
      </w:r>
      <w:r w:rsidR="008E7BFA" w:rsidRPr="00DC0896">
        <w:rPr>
          <w:rFonts w:asciiTheme="majorHAnsi" w:eastAsia="Calibri" w:hAnsiTheme="majorHAnsi" w:cs="Arial"/>
          <w:b/>
          <w:bCs/>
        </w:rPr>
        <w:t xml:space="preserve">Škola jako polygon chytrých řešení </w:t>
      </w:r>
      <w:r w:rsidR="008E7BFA" w:rsidRPr="00DC0896">
        <w:rPr>
          <w:rFonts w:asciiTheme="majorHAnsi" w:eastAsia="Calibri" w:hAnsiTheme="majorHAnsi" w:cs="Arial"/>
        </w:rPr>
        <w:t xml:space="preserve">(projekt spolufinancován z IROP, registrační číslo: </w:t>
      </w:r>
      <w:r w:rsidR="008E7BFA" w:rsidRPr="00DC0896">
        <w:rPr>
          <w:rFonts w:asciiTheme="majorHAnsi" w:hAnsiTheme="majorHAnsi"/>
          <w:shd w:val="clear" w:color="auto" w:fill="FFFFFF"/>
        </w:rPr>
        <w:t>CZ.06.04.01/00/22_043/0002002</w:t>
      </w:r>
      <w:r w:rsidR="008E7BFA" w:rsidRPr="00DC0896">
        <w:rPr>
          <w:rFonts w:asciiTheme="majorHAnsi" w:eastAsia="Calibri" w:hAnsiTheme="majorHAnsi" w:cs="Arial"/>
        </w:rPr>
        <w:t>).</w:t>
      </w:r>
    </w:p>
    <w:p w:rsidR="005E42C1" w:rsidRPr="00DC0896" w:rsidRDefault="005E42C1" w:rsidP="00447F59">
      <w:pPr>
        <w:numPr>
          <w:ilvl w:val="0"/>
          <w:numId w:val="6"/>
        </w:numPr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Předmět díla obecně vymezený v bodě 1 tohoto článku ve vztahu k projektu tvoří zejména:</w:t>
      </w:r>
    </w:p>
    <w:p w:rsidR="005E42C1" w:rsidRPr="00DC0896" w:rsidRDefault="005E42C1" w:rsidP="004F53FD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vybudování zařízení staveniště, včetně vytýčení inženýrských sítí; </w:t>
      </w:r>
    </w:p>
    <w:p w:rsidR="005E42C1" w:rsidRPr="00DC0896" w:rsidRDefault="005E42C1" w:rsidP="004F53FD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provádění a řízení stavebních, technologických a montážních prací; </w:t>
      </w:r>
    </w:p>
    <w:p w:rsidR="005E42C1" w:rsidRPr="00DC0896" w:rsidRDefault="005E42C1" w:rsidP="004F53FD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lastRenderedPageBreak/>
        <w:t>obstarání zařízení a materiálu, zajištění výroby, dopravy, dodávek, proclení, zdanění, skladování, pojištění;</w:t>
      </w:r>
    </w:p>
    <w:p w:rsidR="005E42C1" w:rsidRPr="00DC0896" w:rsidRDefault="005E42C1" w:rsidP="004F53FD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vedení deníku stavby;</w:t>
      </w:r>
    </w:p>
    <w:p w:rsidR="005E42C1" w:rsidRPr="00DC0896" w:rsidRDefault="005E42C1" w:rsidP="004F53FD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poskytnutí záruk na celé dílo;</w:t>
      </w:r>
    </w:p>
    <w:p w:rsidR="005E42C1" w:rsidRPr="00DC0896" w:rsidRDefault="005E42C1" w:rsidP="004F53FD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servis a odstraňování vad v záruční době;</w:t>
      </w:r>
    </w:p>
    <w:p w:rsidR="005E42C1" w:rsidRPr="00DC0896" w:rsidRDefault="000D671F" w:rsidP="00447F59">
      <w:pPr>
        <w:numPr>
          <w:ilvl w:val="1"/>
          <w:numId w:val="6"/>
        </w:numPr>
        <w:spacing w:after="120"/>
        <w:ind w:left="1434" w:hanging="35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součinnost s technickým dozorem, případně i koordinátorem bezpečnosti a ochrany zdraví při práci na staveništi.</w:t>
      </w:r>
    </w:p>
    <w:p w:rsidR="000D671F" w:rsidRPr="00DC0896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Stavební práce budou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Pr="00DC0896">
        <w:rPr>
          <w:rFonts w:asciiTheme="majorHAnsi" w:eastAsia="Calibri" w:hAnsiTheme="majorHAnsi" w:cs="Times New Roman"/>
        </w:rPr>
        <w:t>em zabezpečeny v celém rozsahu zadávací dokumentace, v souladu s příslušnými platnými normami a předpisy souvisejícími s plněním předmětu zakázky a platnými v době provádění díla.</w:t>
      </w:r>
    </w:p>
    <w:p w:rsidR="005E42C1" w:rsidRPr="00DC0896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Pr="00DC0896">
        <w:rPr>
          <w:rFonts w:asciiTheme="majorHAnsi" w:eastAsia="Calibri" w:hAnsiTheme="majorHAnsi" w:cs="Times New Roman"/>
        </w:rPr>
        <w:t>em do původního stavu, v případě zničení budou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Pr="00DC0896">
        <w:rPr>
          <w:rFonts w:asciiTheme="majorHAnsi" w:eastAsia="Calibri" w:hAnsiTheme="majorHAnsi" w:cs="Times New Roman"/>
        </w:rPr>
        <w:t>em nahrazeny novými na náklady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Pr="00DC0896">
        <w:rPr>
          <w:rFonts w:asciiTheme="majorHAnsi" w:eastAsia="Calibri" w:hAnsiTheme="majorHAnsi" w:cs="Times New Roman"/>
        </w:rPr>
        <w:t>e.</w:t>
      </w:r>
    </w:p>
    <w:p w:rsidR="008E7BFA" w:rsidRPr="00DC0896" w:rsidRDefault="008E7BFA" w:rsidP="008E7BFA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</w:p>
    <w:p w:rsidR="00954F3E" w:rsidRPr="00DC0896" w:rsidRDefault="00447F59" w:rsidP="00447F59">
      <w:pPr>
        <w:pStyle w:val="Nadpis1"/>
      </w:pPr>
      <w:r w:rsidRPr="00DC0896">
        <w:t>Článek VI</w:t>
      </w:r>
      <w:r w:rsidR="00A2131D" w:rsidRPr="00DC0896">
        <w:t>I</w:t>
      </w:r>
      <w:r w:rsidR="00954F3E" w:rsidRPr="00DC0896">
        <w:t>.</w:t>
      </w:r>
      <w:r w:rsidR="00E8493E" w:rsidRPr="00DC0896">
        <w:br/>
      </w:r>
      <w:r w:rsidR="00954F3E" w:rsidRPr="00DC0896">
        <w:t>Doba a místo plnění</w:t>
      </w:r>
    </w:p>
    <w:p w:rsidR="00954F3E" w:rsidRPr="00DC0896" w:rsidRDefault="00954F3E" w:rsidP="008E7BFA">
      <w:pPr>
        <w:pStyle w:val="Odstavecseseznamem"/>
        <w:numPr>
          <w:ilvl w:val="0"/>
          <w:numId w:val="7"/>
        </w:numPr>
        <w:spacing w:after="60"/>
        <w:jc w:val="both"/>
        <w:rPr>
          <w:rFonts w:asciiTheme="majorHAns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Místem plnění je </w:t>
      </w:r>
      <w:r w:rsidR="008E7BFA" w:rsidRPr="00DC0896">
        <w:rPr>
          <w:rFonts w:asciiTheme="majorHAnsi" w:hAnsiTheme="majorHAnsi" w:cs="Times New Roman"/>
        </w:rPr>
        <w:t xml:space="preserve">Vyšší odborná škola, Střední škola, Centrum odborné přípravy, </w:t>
      </w:r>
      <w:proofErr w:type="spellStart"/>
      <w:r w:rsidR="008E7BFA" w:rsidRPr="00DC0896">
        <w:rPr>
          <w:rFonts w:asciiTheme="majorHAnsi" w:hAnsiTheme="majorHAnsi" w:cs="Times New Roman"/>
        </w:rPr>
        <w:t>Sezimovo</w:t>
      </w:r>
      <w:proofErr w:type="spellEnd"/>
      <w:r w:rsidR="008E7BFA" w:rsidRPr="00DC0896">
        <w:rPr>
          <w:rFonts w:asciiTheme="majorHAnsi" w:hAnsiTheme="majorHAnsi" w:cs="Times New Roman"/>
        </w:rPr>
        <w:t xml:space="preserve"> Ústi, Budějovická 421 na adrese Budějovická 421/10, 391 02 </w:t>
      </w:r>
      <w:proofErr w:type="spellStart"/>
      <w:r w:rsidR="008E7BFA" w:rsidRPr="00DC0896">
        <w:rPr>
          <w:rFonts w:asciiTheme="majorHAnsi" w:hAnsiTheme="majorHAnsi" w:cs="Times New Roman"/>
        </w:rPr>
        <w:t>Sezimovo</w:t>
      </w:r>
      <w:proofErr w:type="spellEnd"/>
      <w:r w:rsidR="008E7BFA" w:rsidRPr="00DC0896">
        <w:rPr>
          <w:rFonts w:asciiTheme="majorHAnsi" w:hAnsiTheme="majorHAnsi" w:cs="Times New Roman"/>
        </w:rPr>
        <w:t xml:space="preserve"> Ústí</w:t>
      </w:r>
      <w:r w:rsidR="002C387C" w:rsidRPr="00DC0896">
        <w:rPr>
          <w:rFonts w:asciiTheme="majorHAnsi" w:hAnsiTheme="majorHAnsi" w:cs="Times New Roman"/>
        </w:rPr>
        <w:t>.</w:t>
      </w:r>
    </w:p>
    <w:p w:rsidR="00590EA0" w:rsidRPr="00DC0896" w:rsidRDefault="00954F3E" w:rsidP="002C50D9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Zhotovitel je povinen provést </w:t>
      </w:r>
      <w:r w:rsidR="00FD71DA" w:rsidRPr="00DC0896">
        <w:rPr>
          <w:rFonts w:asciiTheme="majorHAnsi" w:eastAsia="Calibri" w:hAnsiTheme="majorHAnsi" w:cs="Times New Roman"/>
        </w:rPr>
        <w:t xml:space="preserve">dílo, tj. dílo dokončit a předat </w:t>
      </w:r>
      <w:r w:rsidR="007C77E9" w:rsidRPr="00DC0896">
        <w:rPr>
          <w:rFonts w:asciiTheme="majorHAnsi" w:eastAsia="Calibri" w:hAnsiTheme="majorHAnsi" w:cs="Times New Roman"/>
        </w:rPr>
        <w:t>Objednatel</w:t>
      </w:r>
      <w:r w:rsidR="00FD71DA" w:rsidRPr="00DC0896">
        <w:rPr>
          <w:rFonts w:asciiTheme="majorHAnsi" w:eastAsia="Calibri" w:hAnsiTheme="majorHAnsi" w:cs="Times New Roman"/>
        </w:rPr>
        <w:t xml:space="preserve">i nejpozději </w:t>
      </w:r>
      <w:r w:rsidR="008E7BFA" w:rsidRPr="00DC0896">
        <w:rPr>
          <w:rFonts w:asciiTheme="majorHAnsi" w:eastAsia="Calibri" w:hAnsiTheme="majorHAnsi" w:cs="Times New Roman"/>
        </w:rPr>
        <w:br/>
        <w:t xml:space="preserve">do 30. 8. 2023. </w:t>
      </w:r>
    </w:p>
    <w:p w:rsidR="000D671F" w:rsidRPr="00DC0896" w:rsidRDefault="000D671F" w:rsidP="00447F59">
      <w:pPr>
        <w:pStyle w:val="Nadpis1"/>
      </w:pPr>
      <w:r w:rsidRPr="00DC0896">
        <w:t>Článek V</w:t>
      </w:r>
      <w:r w:rsidR="00447F59" w:rsidRPr="00DC0896">
        <w:t>I</w:t>
      </w:r>
      <w:r w:rsidRPr="00DC0896">
        <w:t>I</w:t>
      </w:r>
      <w:r w:rsidR="00A2131D" w:rsidRPr="00DC0896">
        <w:t>I</w:t>
      </w:r>
      <w:r w:rsidRPr="00DC0896">
        <w:t>.</w:t>
      </w:r>
      <w:r w:rsidR="00E8493E" w:rsidRPr="00DC0896">
        <w:br/>
      </w:r>
      <w:r w:rsidRPr="00DC0896">
        <w:t>Cena díla</w:t>
      </w:r>
    </w:p>
    <w:p w:rsidR="000D671F" w:rsidRPr="00DC0896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Celková c</w:t>
      </w:r>
      <w:r w:rsidR="000D671F" w:rsidRPr="00DC0896">
        <w:rPr>
          <w:rFonts w:asciiTheme="majorHAnsi" w:eastAsia="Calibri" w:hAnsiTheme="majorHAnsi" w:cs="Times New Roman"/>
        </w:rPr>
        <w:t xml:space="preserve">ena </w:t>
      </w:r>
      <w:r w:rsidR="00FD71DA" w:rsidRPr="00DC0896">
        <w:rPr>
          <w:rFonts w:asciiTheme="majorHAnsi" w:eastAsia="Calibri" w:hAnsiTheme="majorHAnsi" w:cs="Times New Roman"/>
        </w:rPr>
        <w:t xml:space="preserve">díla </w:t>
      </w:r>
      <w:r w:rsidRPr="00DC0896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DC0896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DC0896">
        <w:rPr>
          <w:rFonts w:asciiTheme="majorHAnsi" w:eastAsia="Calibri" w:hAnsiTheme="majorHAnsi" w:cs="Times New Roman"/>
        </w:rPr>
        <w:t>jako pevná a konečná</w:t>
      </w:r>
      <w:r w:rsidR="000D671F" w:rsidRPr="00DC0896">
        <w:rPr>
          <w:rFonts w:asciiTheme="majorHAnsi" w:eastAsia="Calibri" w:hAnsiTheme="majorHAnsi" w:cs="Times New Roman"/>
        </w:rPr>
        <w:t>.</w:t>
      </w:r>
    </w:p>
    <w:p w:rsidR="002C50D9" w:rsidRPr="00DC0896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 w:rsidRPr="00DC0896">
        <w:rPr>
          <w:rFonts w:asciiTheme="majorHAnsi" w:eastAsia="Calibri" w:hAnsiTheme="majorHAnsi" w:cs="Times New Roman"/>
        </w:rPr>
        <w:t>položkového rozpočtu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A02B3" w:rsidRPr="00DC0896">
        <w:rPr>
          <w:rFonts w:asciiTheme="majorHAnsi" w:eastAsia="Calibri" w:hAnsiTheme="majorHAnsi" w:cs="Times New Roman"/>
        </w:rPr>
        <w:t>e</w:t>
      </w:r>
      <w:r w:rsidRPr="00DC0896">
        <w:rPr>
          <w:rFonts w:asciiTheme="majorHAnsi" w:eastAsia="Calibri" w:hAnsiTheme="majorHAnsi" w:cs="Times New Roman"/>
        </w:rPr>
        <w:t xml:space="preserve"> z</w:t>
      </w:r>
      <w:r w:rsidR="007A02B3" w:rsidRPr="00DC0896">
        <w:rPr>
          <w:rFonts w:asciiTheme="majorHAnsi" w:eastAsia="Calibri" w:hAnsiTheme="majorHAnsi" w:cs="Times New Roman"/>
        </w:rPr>
        <w:t> </w:t>
      </w:r>
      <w:proofErr w:type="spellStart"/>
      <w:r w:rsidR="007A02B3" w:rsidRPr="00DC0896">
        <w:rPr>
          <w:rFonts w:asciiTheme="majorHAnsi" w:eastAsia="Calibri" w:hAnsiTheme="majorHAnsi" w:cs="Times New Roman"/>
        </w:rPr>
        <w:t>vysoutěžené</w:t>
      </w:r>
      <w:proofErr w:type="spellEnd"/>
      <w:r w:rsidR="007A02B3" w:rsidRPr="00DC0896">
        <w:rPr>
          <w:rFonts w:asciiTheme="majorHAnsi" w:eastAsia="Calibri" w:hAnsiTheme="majorHAnsi" w:cs="Times New Roman"/>
        </w:rPr>
        <w:t xml:space="preserve"> </w:t>
      </w:r>
      <w:r w:rsidRPr="00DC0896">
        <w:rPr>
          <w:rFonts w:asciiTheme="majorHAnsi" w:eastAsia="Calibri" w:hAnsiTheme="majorHAnsi" w:cs="Times New Roman"/>
        </w:rPr>
        <w:t>nabídky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Pr="00DC0896">
        <w:rPr>
          <w:rFonts w:asciiTheme="majorHAnsi" w:eastAsia="Calibri" w:hAnsiTheme="majorHAnsi" w:cs="Times New Roman"/>
        </w:rPr>
        <w:t>e, který je přílohou č. 1 této smlouvy.</w:t>
      </w:r>
      <w:r w:rsidR="00966633" w:rsidRPr="00DC0896">
        <w:rPr>
          <w:rFonts w:asciiTheme="majorHAnsi" w:eastAsia="Calibri" w:hAnsiTheme="majorHAnsi" w:cs="Times New Roman"/>
        </w:rPr>
        <w:t xml:space="preserve"> Tento rozpočet je závazný a úplný.</w:t>
      </w:r>
      <w:r w:rsidRPr="00DC0896">
        <w:rPr>
          <w:rFonts w:asciiTheme="majorHAnsi" w:eastAsia="Calibri" w:hAnsiTheme="majorHAnsi" w:cs="Times New Roman"/>
        </w:rPr>
        <w:t xml:space="preserve"> </w:t>
      </w:r>
    </w:p>
    <w:p w:rsidR="000D671F" w:rsidRPr="00DC0896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Objednatel</w:t>
      </w:r>
      <w:r w:rsidR="000D671F" w:rsidRPr="00DC0896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:rsidR="000D671F" w:rsidRPr="00DC0896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DC0896">
        <w:rPr>
          <w:rFonts w:asciiTheme="majorHAnsi" w:eastAsia="Calibri" w:hAnsiTheme="majorHAnsi" w:cs="Times New Roman"/>
        </w:rPr>
        <w:t xml:space="preserve">Cena </w:t>
      </w:r>
      <w:r w:rsidR="00966633" w:rsidRPr="00DC0896">
        <w:rPr>
          <w:rFonts w:asciiTheme="majorHAnsi" w:eastAsia="Calibri" w:hAnsiTheme="majorHAnsi" w:cs="Times New Roman"/>
        </w:rPr>
        <w:t xml:space="preserve">díla </w:t>
      </w:r>
      <w:r w:rsidRPr="00DC0896">
        <w:rPr>
          <w:rFonts w:asciiTheme="majorHAnsi" w:eastAsia="Calibri" w:hAnsiTheme="majorHAnsi" w:cs="Times New Roman"/>
        </w:rPr>
        <w:t>celkem je stanovena takto:</w:t>
      </w:r>
    </w:p>
    <w:p w:rsidR="000D671F" w:rsidRPr="00DC0896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Cena celkem bez DPH</w:t>
      </w:r>
      <w:r w:rsidRPr="00DC0896">
        <w:rPr>
          <w:rFonts w:asciiTheme="majorHAnsi" w:eastAsia="Calibri" w:hAnsiTheme="majorHAnsi" w:cs="Times New Roman"/>
        </w:rPr>
        <w:tab/>
      </w:r>
      <w:r w:rsidR="004529B8">
        <w:rPr>
          <w:rFonts w:asciiTheme="majorHAnsi" w:eastAsia="Calibri" w:hAnsiTheme="majorHAnsi" w:cs="Times New Roman"/>
        </w:rPr>
        <w:t xml:space="preserve">339 804,79 </w:t>
      </w:r>
      <w:r w:rsidRPr="00DC0896">
        <w:rPr>
          <w:rFonts w:asciiTheme="majorHAnsi" w:eastAsia="Calibri" w:hAnsiTheme="majorHAnsi" w:cs="Times New Roman"/>
        </w:rPr>
        <w:t>Kč</w:t>
      </w:r>
    </w:p>
    <w:p w:rsidR="000D671F" w:rsidRPr="00DC0896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DPH (sazba 21</w:t>
      </w:r>
      <w:r w:rsidR="008E7BFA" w:rsidRPr="00DC0896">
        <w:rPr>
          <w:rFonts w:asciiTheme="majorHAnsi" w:eastAsia="Calibri" w:hAnsiTheme="majorHAnsi" w:cs="Times New Roman"/>
        </w:rPr>
        <w:t xml:space="preserve"> </w:t>
      </w:r>
      <w:r w:rsidRPr="00DC0896">
        <w:rPr>
          <w:rFonts w:asciiTheme="majorHAnsi" w:eastAsia="Calibri" w:hAnsiTheme="majorHAnsi" w:cs="Times New Roman"/>
        </w:rPr>
        <w:t>%)</w:t>
      </w:r>
      <w:r w:rsidRPr="00DC0896">
        <w:rPr>
          <w:rFonts w:asciiTheme="majorHAnsi" w:eastAsia="Calibri" w:hAnsiTheme="majorHAnsi" w:cs="Times New Roman"/>
        </w:rPr>
        <w:tab/>
      </w:r>
      <w:r w:rsidRPr="00DC0896">
        <w:rPr>
          <w:rFonts w:asciiTheme="majorHAnsi" w:eastAsia="Calibri" w:hAnsiTheme="majorHAnsi" w:cs="Times New Roman"/>
        </w:rPr>
        <w:tab/>
      </w:r>
      <w:r w:rsidR="004529B8">
        <w:rPr>
          <w:rFonts w:asciiTheme="majorHAnsi" w:eastAsia="Calibri" w:hAnsiTheme="majorHAnsi" w:cs="Times New Roman"/>
        </w:rPr>
        <w:t xml:space="preserve">   71 359,00 </w:t>
      </w:r>
      <w:r w:rsidRPr="00DC0896">
        <w:rPr>
          <w:rFonts w:asciiTheme="majorHAnsi" w:eastAsia="Calibri" w:hAnsiTheme="majorHAnsi" w:cs="Times New Roman"/>
        </w:rPr>
        <w:t>Kč</w:t>
      </w:r>
    </w:p>
    <w:p w:rsidR="000D671F" w:rsidRPr="00DC0896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Cena celkem včetně DPH</w:t>
      </w:r>
      <w:r w:rsidRPr="00DC0896">
        <w:rPr>
          <w:rFonts w:asciiTheme="majorHAnsi" w:eastAsia="Calibri" w:hAnsiTheme="majorHAnsi" w:cs="Times New Roman"/>
        </w:rPr>
        <w:tab/>
      </w:r>
      <w:r w:rsidR="004529B8">
        <w:rPr>
          <w:rFonts w:asciiTheme="majorHAnsi" w:eastAsia="Calibri" w:hAnsiTheme="majorHAnsi" w:cs="Times New Roman"/>
        </w:rPr>
        <w:t xml:space="preserve">411 163,79 </w:t>
      </w:r>
      <w:r w:rsidRPr="00DC0896">
        <w:rPr>
          <w:rFonts w:asciiTheme="majorHAnsi" w:eastAsia="Calibri" w:hAnsiTheme="majorHAnsi" w:cs="Times New Roman"/>
        </w:rPr>
        <w:t>Kč</w:t>
      </w:r>
    </w:p>
    <w:p w:rsidR="000D671F" w:rsidRPr="00DC0896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Cena za celé </w:t>
      </w:r>
      <w:r w:rsidR="00966633" w:rsidRPr="00DC0896">
        <w:rPr>
          <w:rFonts w:asciiTheme="majorHAnsi" w:eastAsia="Calibri" w:hAnsiTheme="majorHAnsi" w:cs="Times New Roman"/>
        </w:rPr>
        <w:t>dokončené</w:t>
      </w:r>
      <w:r w:rsidRPr="00DC0896">
        <w:rPr>
          <w:rFonts w:asciiTheme="majorHAnsi" w:eastAsia="Calibri" w:hAnsiTheme="majorHAnsi" w:cs="Times New Roman"/>
        </w:rPr>
        <w:t xml:space="preserve"> a předané dílo </w:t>
      </w:r>
      <w:r w:rsidR="00D5203A" w:rsidRPr="00DC0896">
        <w:rPr>
          <w:rFonts w:asciiTheme="majorHAnsi" w:eastAsia="Calibri" w:hAnsiTheme="majorHAnsi" w:cs="Times New Roman"/>
        </w:rPr>
        <w:t>uvedená v</w:t>
      </w:r>
      <w:r w:rsidR="007A02B3" w:rsidRPr="00DC0896">
        <w:rPr>
          <w:rFonts w:asciiTheme="majorHAnsi" w:eastAsia="Calibri" w:hAnsiTheme="majorHAnsi" w:cs="Times New Roman"/>
        </w:rPr>
        <w:t xml:space="preserve"> </w:t>
      </w:r>
      <w:r w:rsidR="00D5203A" w:rsidRPr="00DC0896">
        <w:rPr>
          <w:rFonts w:asciiTheme="majorHAnsi" w:eastAsia="Calibri" w:hAnsiTheme="majorHAnsi" w:cs="Times New Roman"/>
        </w:rPr>
        <w:t>položkovém rozpočtu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A02B3" w:rsidRPr="00DC0896">
        <w:rPr>
          <w:rFonts w:asciiTheme="majorHAnsi" w:eastAsia="Calibri" w:hAnsiTheme="majorHAnsi" w:cs="Times New Roman"/>
        </w:rPr>
        <w:t>e</w:t>
      </w:r>
      <w:r w:rsidR="00C45B9E" w:rsidRPr="00DC0896">
        <w:rPr>
          <w:rFonts w:asciiTheme="majorHAnsi" w:eastAsia="Calibri" w:hAnsiTheme="majorHAnsi" w:cs="Times New Roman"/>
        </w:rPr>
        <w:t xml:space="preserve"> </w:t>
      </w:r>
      <w:r w:rsidRPr="00DC0896">
        <w:rPr>
          <w:rFonts w:asciiTheme="majorHAnsi" w:eastAsia="Calibri" w:hAnsiTheme="majorHAnsi" w:cs="Times New Roman"/>
        </w:rPr>
        <w:t>zahrnuje veškeré ná</w:t>
      </w:r>
      <w:r w:rsidR="00C45B9E" w:rsidRPr="00DC0896">
        <w:rPr>
          <w:rFonts w:asciiTheme="majorHAnsi" w:eastAsia="Calibri" w:hAnsiTheme="majorHAnsi" w:cs="Times New Roman"/>
        </w:rPr>
        <w:t>klady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C45B9E" w:rsidRPr="00DC0896">
        <w:rPr>
          <w:rFonts w:asciiTheme="majorHAnsi" w:eastAsia="Calibri" w:hAnsiTheme="majorHAnsi" w:cs="Times New Roman"/>
        </w:rPr>
        <w:t xml:space="preserve">e související se zhotovením </w:t>
      </w:r>
      <w:r w:rsidRPr="00DC0896">
        <w:rPr>
          <w:rFonts w:asciiTheme="majorHAnsi" w:eastAsia="Calibri" w:hAnsiTheme="majorHAnsi" w:cs="Times New Roman"/>
        </w:rPr>
        <w:t>díla</w:t>
      </w:r>
      <w:r w:rsidR="00C45B9E" w:rsidRPr="00DC0896">
        <w:rPr>
          <w:rFonts w:asciiTheme="majorHAnsi" w:eastAsia="Calibri" w:hAnsiTheme="majorHAnsi" w:cs="Times New Roman"/>
        </w:rPr>
        <w:t>, vedlejší náklady související s umístěním stavby, zařízením staveniště a také ostatní náklady souvisejícími s plněním zadávacích podmínek.</w:t>
      </w:r>
      <w:r w:rsidRPr="00DC0896">
        <w:rPr>
          <w:rFonts w:asciiTheme="majorHAnsi" w:eastAsia="Calibri" w:hAnsiTheme="majorHAnsi" w:cs="Times New Roman"/>
        </w:rPr>
        <w:t xml:space="preserve"> </w:t>
      </w:r>
      <w:r w:rsidR="00C45B9E" w:rsidRPr="00DC0896">
        <w:rPr>
          <w:rFonts w:asciiTheme="majorHAnsi" w:eastAsia="Calibri" w:hAnsiTheme="majorHAnsi" w:cs="Times New Roman"/>
        </w:rPr>
        <w:t>Sjednané jednotkové ceny jsou cenou konečnou, nejvýše přípustnou, která nemůže být změněna.</w:t>
      </w:r>
    </w:p>
    <w:p w:rsidR="00C45B9E" w:rsidRPr="00DC0896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>Cena může být měněna pouze způsobem uvedeným v této smlouvě.</w:t>
      </w:r>
    </w:p>
    <w:p w:rsidR="000D671F" w:rsidRPr="00DC0896" w:rsidRDefault="00A2131D" w:rsidP="00E8493E">
      <w:pPr>
        <w:pStyle w:val="Nadpis1"/>
      </w:pPr>
      <w:r w:rsidRPr="00DC0896">
        <w:t>Článek IX</w:t>
      </w:r>
      <w:r w:rsidR="000D671F" w:rsidRPr="00DC0896">
        <w:t>.</w:t>
      </w:r>
      <w:r w:rsidR="00E8493E" w:rsidRPr="00DC0896">
        <w:br/>
      </w:r>
      <w:r w:rsidR="000D671F" w:rsidRPr="00DC0896">
        <w:t>Změna ceny díla</w:t>
      </w:r>
    </w:p>
    <w:p w:rsidR="00590EA0" w:rsidRPr="00DC0896" w:rsidRDefault="00590EA0" w:rsidP="00590EA0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Dojde-li k nesouladu mezi </w:t>
      </w:r>
      <w:r w:rsidR="007A02B3" w:rsidRPr="00DC0896">
        <w:rPr>
          <w:rFonts w:asciiTheme="majorHAnsi" w:eastAsia="Calibri" w:hAnsiTheme="majorHAnsi" w:cs="Times New Roman"/>
        </w:rPr>
        <w:t>položkovým rozpočtem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A02B3" w:rsidRPr="00DC0896">
        <w:rPr>
          <w:rFonts w:asciiTheme="majorHAnsi" w:eastAsia="Calibri" w:hAnsiTheme="majorHAnsi" w:cs="Times New Roman"/>
        </w:rPr>
        <w:t>e</w:t>
      </w:r>
      <w:r w:rsidRPr="00DC0896">
        <w:rPr>
          <w:rFonts w:asciiTheme="majorHAnsi" w:eastAsia="Calibri" w:hAnsiTheme="majorHAnsi" w:cs="Times New Roman"/>
        </w:rPr>
        <w:t xml:space="preserve"> a projektovou dokumentací stavby, je pro stanov</w:t>
      </w:r>
      <w:r w:rsidR="007A02B3" w:rsidRPr="00DC0896">
        <w:rPr>
          <w:rFonts w:asciiTheme="majorHAnsi" w:eastAsia="Calibri" w:hAnsiTheme="majorHAnsi" w:cs="Times New Roman"/>
        </w:rPr>
        <w:t>ení ceny rozhodující položkový rozpočet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A02B3" w:rsidRPr="00DC0896">
        <w:rPr>
          <w:rFonts w:asciiTheme="majorHAnsi" w:eastAsia="Calibri" w:hAnsiTheme="majorHAnsi" w:cs="Times New Roman"/>
        </w:rPr>
        <w:t>e</w:t>
      </w:r>
      <w:r w:rsidRPr="00DC0896">
        <w:rPr>
          <w:rFonts w:asciiTheme="majorHAnsi" w:eastAsia="Calibri" w:hAnsiTheme="majorHAnsi" w:cs="Times New Roman"/>
        </w:rPr>
        <w:t>.</w:t>
      </w:r>
    </w:p>
    <w:p w:rsidR="00D300A9" w:rsidRPr="00DC0896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lastRenderedPageBreak/>
        <w:t>Požadavky na méně práce nebo vícepráce</w:t>
      </w:r>
      <w:r w:rsidR="00741A0C" w:rsidRPr="00DC0896">
        <w:rPr>
          <w:rFonts w:asciiTheme="majorHAnsi" w:eastAsia="Calibri" w:hAnsiTheme="majorHAnsi" w:cs="Times New Roman"/>
        </w:rPr>
        <w:t xml:space="preserve"> vyvolané </w:t>
      </w:r>
      <w:r w:rsidR="007C77E9" w:rsidRPr="00DC0896">
        <w:rPr>
          <w:rFonts w:asciiTheme="majorHAnsi" w:eastAsia="Calibri" w:hAnsiTheme="majorHAnsi" w:cs="Times New Roman"/>
        </w:rPr>
        <w:t>Objednatel</w:t>
      </w:r>
      <w:r w:rsidR="00741A0C" w:rsidRPr="00DC0896">
        <w:rPr>
          <w:rFonts w:asciiTheme="majorHAnsi" w:eastAsia="Calibri" w:hAnsiTheme="majorHAnsi" w:cs="Times New Roman"/>
        </w:rPr>
        <w:t xml:space="preserve">em uplatní </w:t>
      </w:r>
      <w:r w:rsidR="007C77E9" w:rsidRPr="00DC0896">
        <w:rPr>
          <w:rFonts w:asciiTheme="majorHAnsi" w:eastAsia="Calibri" w:hAnsiTheme="majorHAnsi" w:cs="Times New Roman"/>
        </w:rPr>
        <w:t>Objednatel</w:t>
      </w:r>
      <w:r w:rsidRPr="00DC0896">
        <w:rPr>
          <w:rFonts w:asciiTheme="majorHAnsi" w:eastAsia="Calibri" w:hAnsiTheme="majorHAnsi" w:cs="Times New Roman"/>
        </w:rPr>
        <w:t xml:space="preserve"> vůči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Pr="00DC0896">
        <w:rPr>
          <w:rFonts w:asciiTheme="majorHAnsi" w:eastAsia="Calibri" w:hAnsiTheme="majorHAnsi" w:cs="Times New Roman"/>
        </w:rPr>
        <w:t>i písemnou formou. Případné omezení či zvýšení rozsahu</w:t>
      </w:r>
      <w:r w:rsidR="00741A0C" w:rsidRPr="00DC0896">
        <w:rPr>
          <w:rFonts w:asciiTheme="majorHAnsi" w:eastAsia="Calibri" w:hAnsiTheme="majorHAnsi" w:cs="Times New Roman"/>
        </w:rPr>
        <w:t xml:space="preserve"> dodávky bude provedeno změnou smlouvy, a to formou dodatku ke s</w:t>
      </w:r>
      <w:r w:rsidRPr="00DC0896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C0896">
        <w:rPr>
          <w:rFonts w:asciiTheme="majorHAnsi" w:eastAsia="Calibri" w:hAnsiTheme="majorHAnsi" w:cs="Times New Roman"/>
          <w:bCs/>
        </w:rPr>
        <w:t xml:space="preserve"> </w:t>
      </w:r>
    </w:p>
    <w:p w:rsidR="00D300A9" w:rsidRPr="00DC0896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Neprovedené práce budou z ceny díla odečteny, přičemž hodnota </w:t>
      </w:r>
      <w:proofErr w:type="spellStart"/>
      <w:r w:rsidRPr="00DC0896">
        <w:rPr>
          <w:rFonts w:asciiTheme="majorHAnsi" w:eastAsia="Calibri" w:hAnsiTheme="majorHAnsi" w:cs="Times New Roman"/>
        </w:rPr>
        <w:t>méněprací</w:t>
      </w:r>
      <w:proofErr w:type="spellEnd"/>
      <w:r w:rsidRPr="00DC0896">
        <w:rPr>
          <w:rFonts w:asciiTheme="majorHAnsi" w:eastAsia="Calibri" w:hAnsiTheme="majorHAnsi" w:cs="Times New Roman"/>
        </w:rPr>
        <w:t xml:space="preserve"> bude vypočtena na základě jednotkových cen uvedených v</w:t>
      </w:r>
      <w:r w:rsidR="00D5203A" w:rsidRPr="00DC0896">
        <w:rPr>
          <w:rFonts w:asciiTheme="majorHAnsi" w:eastAsia="Calibri" w:hAnsiTheme="majorHAnsi" w:cs="Times New Roman"/>
        </w:rPr>
        <w:t xml:space="preserve">e </w:t>
      </w:r>
      <w:proofErr w:type="spellStart"/>
      <w:r w:rsidR="00D5203A" w:rsidRPr="00DC0896">
        <w:rPr>
          <w:rFonts w:asciiTheme="majorHAnsi" w:eastAsia="Calibri" w:hAnsiTheme="majorHAnsi" w:cs="Times New Roman"/>
        </w:rPr>
        <w:t>vy</w:t>
      </w:r>
      <w:r w:rsidR="007A02B3" w:rsidRPr="00DC0896">
        <w:rPr>
          <w:rFonts w:asciiTheme="majorHAnsi" w:eastAsia="Calibri" w:hAnsiTheme="majorHAnsi" w:cs="Times New Roman"/>
        </w:rPr>
        <w:t>soutěženém</w:t>
      </w:r>
      <w:proofErr w:type="spellEnd"/>
      <w:r w:rsidR="007A02B3" w:rsidRPr="00DC0896">
        <w:rPr>
          <w:rFonts w:asciiTheme="majorHAnsi" w:eastAsia="Calibri" w:hAnsiTheme="majorHAnsi" w:cs="Times New Roman"/>
        </w:rPr>
        <w:t xml:space="preserve"> položkovém rozpočtu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A02B3" w:rsidRPr="00DC0896">
        <w:rPr>
          <w:rFonts w:asciiTheme="majorHAnsi" w:eastAsia="Calibri" w:hAnsiTheme="majorHAnsi" w:cs="Times New Roman"/>
        </w:rPr>
        <w:t xml:space="preserve">e </w:t>
      </w:r>
      <w:r w:rsidRPr="00DC0896">
        <w:rPr>
          <w:rFonts w:asciiTheme="majorHAnsi" w:eastAsia="Calibri" w:hAnsiTheme="majorHAnsi" w:cs="Times New Roman"/>
        </w:rPr>
        <w:t xml:space="preserve">– příloha č. </w:t>
      </w:r>
      <w:r w:rsidR="002C50D9" w:rsidRPr="00DC0896">
        <w:rPr>
          <w:rFonts w:asciiTheme="majorHAnsi" w:eastAsia="Calibri" w:hAnsiTheme="majorHAnsi" w:cs="Times New Roman"/>
        </w:rPr>
        <w:t>1</w:t>
      </w:r>
      <w:r w:rsidRPr="00DC0896">
        <w:rPr>
          <w:rFonts w:asciiTheme="majorHAnsi" w:eastAsia="Calibri" w:hAnsiTheme="majorHAnsi" w:cs="Times New Roman"/>
        </w:rPr>
        <w:t xml:space="preserve"> této smlouvy.</w:t>
      </w:r>
      <w:r w:rsidR="00610C25" w:rsidRPr="00DC0896">
        <w:rPr>
          <w:rFonts w:asciiTheme="majorHAnsi" w:eastAsia="Calibri" w:hAnsiTheme="majorHAnsi" w:cs="Times New Roman"/>
        </w:rPr>
        <w:t xml:space="preserve"> </w:t>
      </w:r>
      <w:r w:rsidR="00750BF5" w:rsidRPr="00DC0896">
        <w:rPr>
          <w:rFonts w:asciiTheme="majorHAnsi" w:eastAsia="Calibri" w:hAnsiTheme="majorHAnsi" w:cs="Times New Roman"/>
        </w:rPr>
        <w:t>Cena</w:t>
      </w:r>
      <w:r w:rsidR="00610C25" w:rsidRPr="00DC0896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 w:rsidRPr="00DC0896">
        <w:rPr>
          <w:rFonts w:asciiTheme="majorHAnsi" w:eastAsia="Calibri" w:hAnsiTheme="majorHAnsi" w:cs="Times New Roman"/>
        </w:rPr>
        <w:t>Objednatel</w:t>
      </w:r>
      <w:r w:rsidR="00610C25" w:rsidRPr="00DC0896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 w:rsidRPr="00DC0896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50BF5" w:rsidRPr="00DC0896">
        <w:rPr>
          <w:rFonts w:asciiTheme="majorHAnsi" w:eastAsia="Calibri" w:hAnsiTheme="majorHAnsi" w:cs="Times New Roman"/>
        </w:rPr>
        <w:t>em ve shodné struktuře a formátu</w:t>
      </w:r>
      <w:r w:rsidR="00613963" w:rsidRPr="00DC0896">
        <w:rPr>
          <w:rFonts w:asciiTheme="majorHAnsi" w:eastAsia="Calibri" w:hAnsiTheme="majorHAnsi" w:cs="Times New Roman"/>
        </w:rPr>
        <w:t>,</w:t>
      </w:r>
      <w:r w:rsidR="00750BF5" w:rsidRPr="00DC0896">
        <w:rPr>
          <w:rFonts w:asciiTheme="majorHAnsi" w:eastAsia="Calibri" w:hAnsiTheme="majorHAnsi" w:cs="Times New Roman"/>
        </w:rPr>
        <w:t xml:space="preserve"> jako byl předložen </w:t>
      </w:r>
      <w:proofErr w:type="spellStart"/>
      <w:r w:rsidR="00750BF5" w:rsidRPr="00DC0896">
        <w:rPr>
          <w:rFonts w:asciiTheme="majorHAnsi" w:eastAsia="Calibri" w:hAnsiTheme="majorHAnsi" w:cs="Times New Roman"/>
        </w:rPr>
        <w:t>vysoutěžený</w:t>
      </w:r>
      <w:proofErr w:type="spellEnd"/>
      <w:r w:rsidR="00750BF5" w:rsidRPr="00DC0896">
        <w:rPr>
          <w:rFonts w:asciiTheme="majorHAnsi" w:eastAsia="Calibri" w:hAnsiTheme="majorHAnsi" w:cs="Times New Roman"/>
        </w:rPr>
        <w:t xml:space="preserve"> položkový rozpočet stavby</w:t>
      </w:r>
      <w:r w:rsidR="00610C25" w:rsidRPr="00DC0896">
        <w:rPr>
          <w:rFonts w:asciiTheme="majorHAnsi" w:eastAsia="Calibri" w:hAnsiTheme="majorHAnsi" w:cs="Times New Roman"/>
        </w:rPr>
        <w:t xml:space="preserve">. Tento způsob sjednání ceny nesmí být v rozporu </w:t>
      </w:r>
      <w:r w:rsidR="00750BF5" w:rsidRPr="00DC0896">
        <w:rPr>
          <w:rFonts w:asciiTheme="majorHAnsi" w:eastAsia="Calibri" w:hAnsiTheme="majorHAnsi" w:cs="Times New Roman"/>
        </w:rPr>
        <w:t>se zákonem o zadávání veřejných zakázek nebo s Metodickým pokynem</w:t>
      </w:r>
      <w:r w:rsidR="00610C25" w:rsidRPr="00DC0896">
        <w:rPr>
          <w:rFonts w:asciiTheme="majorHAnsi" w:eastAsia="Calibri" w:hAnsiTheme="majorHAnsi" w:cs="Times New Roman"/>
        </w:rPr>
        <w:t xml:space="preserve">. </w:t>
      </w:r>
    </w:p>
    <w:p w:rsidR="000D671F" w:rsidRPr="00DC0896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C0896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které projektová dokumentace </w:t>
      </w:r>
      <w:r w:rsidR="00966633" w:rsidRPr="00DC0896">
        <w:rPr>
          <w:rFonts w:asciiTheme="majorHAnsi" w:eastAsia="Calibri" w:hAnsiTheme="majorHAnsi" w:cs="Times New Roman"/>
        </w:rPr>
        <w:t xml:space="preserve">nebo příslušná </w:t>
      </w:r>
      <w:r w:rsidR="00613963" w:rsidRPr="00DC0896">
        <w:rPr>
          <w:rFonts w:asciiTheme="majorHAnsi" w:eastAsia="Calibri" w:hAnsiTheme="majorHAnsi" w:cs="Times New Roman"/>
        </w:rPr>
        <w:t xml:space="preserve">jiná </w:t>
      </w:r>
      <w:r w:rsidR="00966633" w:rsidRPr="00DC0896">
        <w:rPr>
          <w:rFonts w:asciiTheme="majorHAnsi" w:eastAsia="Calibri" w:hAnsiTheme="majorHAnsi" w:cs="Times New Roman"/>
        </w:rPr>
        <w:t xml:space="preserve">dokumentace </w:t>
      </w:r>
      <w:r w:rsidRPr="00DC0896">
        <w:rPr>
          <w:rFonts w:asciiTheme="majorHAnsi" w:eastAsia="Calibri" w:hAnsiTheme="majorHAnsi" w:cs="Times New Roman"/>
        </w:rPr>
        <w:t>neobsahovala</w:t>
      </w:r>
      <w:r w:rsidR="00BC2F61" w:rsidRPr="00DC0896">
        <w:rPr>
          <w:rFonts w:asciiTheme="majorHAnsi" w:eastAsia="Calibri" w:hAnsiTheme="majorHAnsi" w:cs="Times New Roman"/>
        </w:rPr>
        <w:t>,</w:t>
      </w:r>
      <w:r w:rsidRPr="00DC0896">
        <w:rPr>
          <w:rFonts w:asciiTheme="majorHAnsi" w:eastAsia="Calibri" w:hAnsiTheme="majorHAnsi" w:cs="Times New Roman"/>
        </w:rPr>
        <w:t xml:space="preserve"> nebo práce, </w:t>
      </w:r>
      <w:r w:rsidR="00966633" w:rsidRPr="00DC0896">
        <w:rPr>
          <w:rFonts w:asciiTheme="majorHAnsi" w:eastAsia="Calibri" w:hAnsiTheme="majorHAnsi" w:cs="Times New Roman"/>
        </w:rPr>
        <w:t xml:space="preserve">jejichž potřeba provedení vznikla </w:t>
      </w:r>
      <w:r w:rsidRPr="00DC0896">
        <w:rPr>
          <w:rFonts w:asciiTheme="majorHAnsi" w:eastAsia="Calibri" w:hAnsiTheme="majorHAnsi" w:cs="Times New Roman"/>
        </w:rPr>
        <w:t>až v průběhu realizace</w:t>
      </w:r>
      <w:r w:rsidR="00966633" w:rsidRPr="00DC0896">
        <w:rPr>
          <w:rFonts w:asciiTheme="majorHAnsi" w:eastAsia="Calibri" w:hAnsiTheme="majorHAnsi" w:cs="Times New Roman"/>
        </w:rPr>
        <w:t xml:space="preserve"> díla</w:t>
      </w:r>
      <w:r w:rsidR="00BC2F61" w:rsidRPr="00DC0896">
        <w:rPr>
          <w:rFonts w:asciiTheme="majorHAnsi" w:eastAsia="Calibri" w:hAnsiTheme="majorHAnsi" w:cs="Times New Roman"/>
        </w:rPr>
        <w:t>,</w:t>
      </w:r>
      <w:r w:rsidRPr="00DC0896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 w:rsidRPr="00DC0896">
        <w:rPr>
          <w:rFonts w:asciiTheme="majorHAnsi" w:eastAsia="Calibri" w:hAnsiTheme="majorHAnsi" w:cs="Times New Roman"/>
        </w:rPr>
        <w:t>,</w:t>
      </w:r>
      <w:r w:rsidRPr="00DC0896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 w:rsidRPr="00DC0896">
        <w:rPr>
          <w:rFonts w:asciiTheme="majorHAnsi" w:eastAsia="Calibri" w:hAnsiTheme="majorHAnsi" w:cs="Times New Roman"/>
        </w:rPr>
        <w:t xml:space="preserve">ve vyplněném </w:t>
      </w:r>
      <w:r w:rsidR="007A02B3" w:rsidRPr="00DC0896">
        <w:rPr>
          <w:rFonts w:asciiTheme="majorHAnsi" w:eastAsia="Calibri" w:hAnsiTheme="majorHAnsi" w:cs="Times New Roman"/>
        </w:rPr>
        <w:t>položkovém rozpočtu</w:t>
      </w:r>
      <w:r w:rsidR="007C77E9" w:rsidRPr="00DC0896">
        <w:rPr>
          <w:rFonts w:asciiTheme="majorHAnsi" w:eastAsia="Calibri" w:hAnsiTheme="majorHAnsi" w:cs="Times New Roman"/>
        </w:rPr>
        <w:t xml:space="preserve"> Zhotovitel</w:t>
      </w:r>
      <w:r w:rsidR="007A02B3" w:rsidRPr="00DC0896">
        <w:rPr>
          <w:rFonts w:asciiTheme="majorHAnsi" w:eastAsia="Calibri" w:hAnsiTheme="majorHAnsi" w:cs="Times New Roman"/>
        </w:rPr>
        <w:t xml:space="preserve">e, </w:t>
      </w:r>
      <w:r w:rsidRPr="00DC0896">
        <w:rPr>
          <w:rFonts w:asciiTheme="majorHAnsi" w:eastAsia="Calibri" w:hAnsiTheme="majorHAnsi" w:cs="Times New Roman"/>
        </w:rPr>
        <w:t xml:space="preserve">který je přílohou </w:t>
      </w:r>
      <w:r w:rsidR="002C50D9" w:rsidRPr="00DC0896">
        <w:rPr>
          <w:rFonts w:asciiTheme="majorHAnsi" w:eastAsia="Calibri" w:hAnsiTheme="majorHAnsi" w:cs="Times New Roman"/>
        </w:rPr>
        <w:t xml:space="preserve">č. 1 </w:t>
      </w:r>
      <w:r w:rsidRPr="00DC0896">
        <w:rPr>
          <w:rFonts w:asciiTheme="majorHAnsi" w:eastAsia="Calibri" w:hAnsiTheme="majorHAnsi" w:cs="Times New Roman"/>
        </w:rPr>
        <w:t xml:space="preserve">této smlouvy. V případě, že nebude možno použít jednotkových cen, bude stanovena cena vycházející z cen programu ÚRS PRAHA, a.s. Praha 10, </w:t>
      </w:r>
      <w:proofErr w:type="spellStart"/>
      <w:r w:rsidRPr="00DC0896">
        <w:rPr>
          <w:rFonts w:asciiTheme="majorHAnsi" w:eastAsia="Calibri" w:hAnsiTheme="majorHAnsi" w:cs="Times New Roman"/>
        </w:rPr>
        <w:t>event</w:t>
      </w:r>
      <w:proofErr w:type="spellEnd"/>
      <w:r w:rsidRPr="00DC0896">
        <w:rPr>
          <w:rFonts w:asciiTheme="majorHAnsi" w:eastAsia="Calibri" w:hAnsiTheme="majorHAnsi" w:cs="Times New Roman"/>
        </w:rPr>
        <w:t>. RTS, a.s., Brno platných pro příslušný rok výstavby, a to v cenové úrovni platné v době provádění víceprací</w:t>
      </w:r>
      <w:r w:rsidR="00FC74BC" w:rsidRPr="00DC0896">
        <w:rPr>
          <w:rFonts w:asciiTheme="majorHAnsi" w:eastAsia="Calibri" w:hAnsiTheme="majorHAnsi" w:cs="Times New Roman"/>
        </w:rPr>
        <w:t>, a nebude-li možné vycházet ani z těchto cen, pak bude cena víceprací stanovena jako cena obvyklá</w:t>
      </w:r>
      <w:r w:rsidRPr="00DC0896">
        <w:rPr>
          <w:rFonts w:asciiTheme="majorHAnsi" w:eastAsia="Calibri" w:hAnsiTheme="majorHAnsi" w:cs="Times New Roman"/>
        </w:rPr>
        <w:t xml:space="preserve">. Jakékoliv vícepráce lze realizovat jen po předchozím písemném souhlasu </w:t>
      </w:r>
      <w:r w:rsidR="007C77E9" w:rsidRPr="00DC0896">
        <w:rPr>
          <w:rFonts w:asciiTheme="majorHAnsi" w:eastAsia="Calibri" w:hAnsiTheme="majorHAnsi" w:cs="Times New Roman"/>
        </w:rPr>
        <w:t>Objednatel</w:t>
      </w:r>
      <w:r w:rsidRPr="00DC0896">
        <w:rPr>
          <w:rFonts w:asciiTheme="majorHAnsi" w:eastAsia="Calibri" w:hAnsiTheme="majorHAnsi" w:cs="Times New Roman"/>
        </w:rPr>
        <w:t xml:space="preserve">e, přičemž </w:t>
      </w:r>
      <w:r w:rsidR="007C77E9" w:rsidRPr="00DC0896">
        <w:rPr>
          <w:rFonts w:asciiTheme="majorHAnsi" w:eastAsia="Calibri" w:hAnsiTheme="majorHAnsi" w:cs="Times New Roman"/>
        </w:rPr>
        <w:t>Objednatel</w:t>
      </w:r>
      <w:r w:rsidRPr="00DC0896">
        <w:rPr>
          <w:rFonts w:asciiTheme="majorHAnsi" w:eastAsia="Calibri" w:hAnsiTheme="majorHAnsi" w:cs="Times New Roman"/>
        </w:rPr>
        <w:t xml:space="preserve"> bude dále postupovat v souladu s příslušnými ustanoveními zákona č. 13</w:t>
      </w:r>
      <w:r w:rsidR="00D1645B" w:rsidRPr="00DC0896">
        <w:rPr>
          <w:rFonts w:asciiTheme="majorHAnsi" w:eastAsia="Calibri" w:hAnsiTheme="majorHAnsi" w:cs="Times New Roman"/>
        </w:rPr>
        <w:t>4</w:t>
      </w:r>
      <w:r w:rsidRPr="00DC0896">
        <w:rPr>
          <w:rFonts w:asciiTheme="majorHAnsi" w:eastAsia="Calibri" w:hAnsiTheme="majorHAnsi" w:cs="Times New Roman"/>
        </w:rPr>
        <w:t>/20</w:t>
      </w:r>
      <w:r w:rsidR="00D1645B" w:rsidRPr="00DC0896">
        <w:rPr>
          <w:rFonts w:asciiTheme="majorHAnsi" w:eastAsia="Calibri" w:hAnsiTheme="majorHAnsi" w:cs="Times New Roman"/>
        </w:rPr>
        <w:t>1</w:t>
      </w:r>
      <w:r w:rsidRPr="00DC0896">
        <w:rPr>
          <w:rFonts w:asciiTheme="majorHAnsi" w:eastAsia="Calibri" w:hAnsiTheme="majorHAnsi" w:cs="Times New Roman"/>
        </w:rPr>
        <w:t>6 Sb.</w:t>
      </w:r>
      <w:r w:rsidR="00D1645B" w:rsidRPr="00DC0896">
        <w:rPr>
          <w:rFonts w:asciiTheme="majorHAnsi" w:eastAsia="Calibri" w:hAnsiTheme="majorHAnsi" w:cs="Times New Roman"/>
        </w:rPr>
        <w:t>,</w:t>
      </w:r>
      <w:r w:rsidRPr="00DC0896">
        <w:rPr>
          <w:rFonts w:asciiTheme="majorHAnsi" w:eastAsia="Calibri" w:hAnsiTheme="majorHAnsi" w:cs="Times New Roman"/>
        </w:rPr>
        <w:t xml:space="preserve"> o </w:t>
      </w:r>
      <w:r w:rsidR="00D1645B" w:rsidRPr="00DC0896">
        <w:rPr>
          <w:rFonts w:asciiTheme="majorHAnsi" w:eastAsia="Calibri" w:hAnsiTheme="majorHAnsi" w:cs="Times New Roman"/>
        </w:rPr>
        <w:t xml:space="preserve">zadávání </w:t>
      </w:r>
      <w:r w:rsidRPr="00DC0896">
        <w:rPr>
          <w:rFonts w:asciiTheme="majorHAnsi" w:eastAsia="Calibri" w:hAnsiTheme="majorHAnsi" w:cs="Times New Roman"/>
        </w:rPr>
        <w:t>veřejných zakáz</w:t>
      </w:r>
      <w:r w:rsidR="00D1645B" w:rsidRPr="00DC0896">
        <w:rPr>
          <w:rFonts w:asciiTheme="majorHAnsi" w:eastAsia="Calibri" w:hAnsiTheme="majorHAnsi" w:cs="Times New Roman"/>
        </w:rPr>
        <w:t>e</w:t>
      </w:r>
      <w:r w:rsidRPr="00DC0896">
        <w:rPr>
          <w:rFonts w:asciiTheme="majorHAnsi" w:eastAsia="Calibri" w:hAnsiTheme="majorHAnsi" w:cs="Times New Roman"/>
        </w:rPr>
        <w:t>k</w:t>
      </w:r>
      <w:r w:rsidR="00D1645B" w:rsidRPr="00DC0896">
        <w:rPr>
          <w:rFonts w:asciiTheme="majorHAnsi" w:eastAsia="Calibri" w:hAnsiTheme="majorHAnsi" w:cs="Times New Roman"/>
        </w:rPr>
        <w:t>,</w:t>
      </w:r>
      <w:r w:rsidRPr="00DC0896">
        <w:rPr>
          <w:rFonts w:asciiTheme="majorHAnsi" w:eastAsia="Calibri" w:hAnsiTheme="majorHAnsi" w:cs="Times New Roman"/>
        </w:rPr>
        <w:t xml:space="preserve"> v platném znění</w:t>
      </w:r>
      <w:r w:rsidR="00682344" w:rsidRPr="00DC0896">
        <w:rPr>
          <w:rFonts w:asciiTheme="majorHAnsi" w:eastAsia="Calibri" w:hAnsiTheme="majorHAnsi" w:cs="Times New Roman"/>
        </w:rPr>
        <w:t>, pokud jsou aplikovatelné, a v souladu s pravidly Metodického pokynu</w:t>
      </w:r>
      <w:r w:rsidRPr="00DC0896">
        <w:rPr>
          <w:rFonts w:asciiTheme="majorHAnsi" w:eastAsia="Calibri" w:hAnsiTheme="majorHAnsi" w:cs="Times New Roman"/>
        </w:rPr>
        <w:t>.</w:t>
      </w:r>
    </w:p>
    <w:p w:rsidR="00610C25" w:rsidRPr="00DC0896" w:rsidRDefault="00A2131D" w:rsidP="00447F59">
      <w:pPr>
        <w:pStyle w:val="Nadpis1"/>
        <w:rPr>
          <w:lang w:eastAsia="cs-CZ"/>
        </w:rPr>
      </w:pPr>
      <w:r w:rsidRPr="00DC0896">
        <w:rPr>
          <w:lang w:eastAsia="cs-CZ"/>
        </w:rPr>
        <w:t xml:space="preserve">Článek </w:t>
      </w:r>
      <w:r w:rsidR="00447F59" w:rsidRPr="00DC0896">
        <w:rPr>
          <w:lang w:eastAsia="cs-CZ"/>
        </w:rPr>
        <w:t>X</w:t>
      </w:r>
      <w:r w:rsidR="00610C25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610C25" w:rsidRPr="00DC0896">
        <w:rPr>
          <w:lang w:eastAsia="cs-CZ"/>
        </w:rPr>
        <w:t>Platební podmínky</w:t>
      </w:r>
    </w:p>
    <w:p w:rsidR="00610C25" w:rsidRPr="00DC0896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Podkladem pro úhradu ceny </w:t>
      </w:r>
      <w:r w:rsidR="00E9242B" w:rsidRPr="00DC0896">
        <w:rPr>
          <w:rFonts w:asciiTheme="majorHAnsi" w:eastAsia="Times New Roman" w:hAnsiTheme="majorHAnsi" w:cs="Arial"/>
          <w:lang w:eastAsia="cs-CZ"/>
        </w:rPr>
        <w:t>díla</w:t>
      </w:r>
      <w:r w:rsidRPr="00DC0896">
        <w:rPr>
          <w:rFonts w:asciiTheme="majorHAnsi" w:eastAsia="Times New Roman" w:hAnsiTheme="majorHAnsi" w:cs="Arial"/>
          <w:lang w:eastAsia="cs-CZ"/>
        </w:rPr>
        <w:t xml:space="preserve"> bude faktura, která musí mít náležitosti daňového dokladu podle platného zákona č. 235/2004 Sb., o dani z přidané hodnoty, ve znění pozdějších předpisů.</w:t>
      </w:r>
      <w:r w:rsidR="00E9242B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Nedílnou součástí </w:t>
      </w:r>
      <w:r w:rsidR="00E9242B" w:rsidRPr="00DC0896">
        <w:rPr>
          <w:rFonts w:asciiTheme="majorHAnsi" w:eastAsia="Times New Roman" w:hAnsiTheme="majorHAnsi" w:cs="Arial"/>
          <w:bCs/>
          <w:lang w:eastAsia="cs-CZ"/>
        </w:rPr>
        <w:t>faktury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bude Objed</w:t>
      </w:r>
      <w:r w:rsidR="00E9242B" w:rsidRPr="00DC0896">
        <w:rPr>
          <w:rFonts w:asciiTheme="majorHAnsi" w:eastAsia="Times New Roman" w:hAnsiTheme="majorHAnsi" w:cs="Arial"/>
          <w:bCs/>
          <w:lang w:eastAsia="cs-CZ"/>
        </w:rPr>
        <w:t>natelem odsouhlasený soupis provedených stavebních prací.</w:t>
      </w:r>
      <w:r w:rsidR="00C45B9E"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C45B9E" w:rsidRPr="00DC0896">
        <w:rPr>
          <w:rFonts w:asciiTheme="majorHAnsi" w:eastAsia="Times New Roman" w:hAnsiTheme="majorHAnsi" w:cs="Arial"/>
          <w:lang w:eastAsia="cs-CZ"/>
        </w:rPr>
        <w:t xml:space="preserve">Každá faktura musí být označena </w:t>
      </w:r>
      <w:r w:rsidR="00360A4F" w:rsidRPr="00DC0896">
        <w:rPr>
          <w:rFonts w:asciiTheme="majorHAnsi" w:eastAsia="Times New Roman" w:hAnsiTheme="majorHAnsi" w:cs="Arial"/>
          <w:lang w:eastAsia="cs-CZ"/>
        </w:rPr>
        <w:t xml:space="preserve">registračním </w:t>
      </w:r>
      <w:r w:rsidR="00C45B9E" w:rsidRPr="00DC0896">
        <w:rPr>
          <w:rFonts w:asciiTheme="majorHAnsi" w:eastAsia="Times New Roman" w:hAnsiTheme="majorHAnsi" w:cs="Arial"/>
          <w:lang w:eastAsia="cs-CZ"/>
        </w:rPr>
        <w:t>číslem projektu</w:t>
      </w:r>
      <w:r w:rsidR="00360A4F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38741D" w:rsidRPr="00DC0896">
        <w:rPr>
          <w:rFonts w:asciiTheme="majorHAnsi" w:hAnsiTheme="majorHAnsi"/>
          <w:shd w:val="clear" w:color="auto" w:fill="FFFFFF"/>
        </w:rPr>
        <w:t>CZ.06.04.01/00/22_043/0002002.</w:t>
      </w:r>
    </w:p>
    <w:p w:rsidR="00610C25" w:rsidRPr="00DC0896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Lhůta splatnosti </w:t>
      </w:r>
      <w:r w:rsidR="00C45B9E" w:rsidRPr="00DC0896">
        <w:rPr>
          <w:rFonts w:asciiTheme="majorHAnsi" w:eastAsia="Times New Roman" w:hAnsiTheme="majorHAnsi" w:cs="Arial"/>
          <w:lang w:eastAsia="cs-CZ"/>
        </w:rPr>
        <w:t>faktur</w:t>
      </w:r>
      <w:r w:rsidRPr="00DC0896">
        <w:rPr>
          <w:rFonts w:asciiTheme="majorHAnsi" w:eastAsia="Times New Roman" w:hAnsiTheme="majorHAnsi" w:cs="Arial"/>
          <w:lang w:eastAsia="cs-CZ"/>
        </w:rPr>
        <w:t xml:space="preserve"> činí 30 kalendářních dnů</w:t>
      </w:r>
      <w:r w:rsidR="00C45B9E" w:rsidRPr="00DC0896">
        <w:rPr>
          <w:rFonts w:asciiTheme="majorHAnsi" w:eastAsia="Times New Roman" w:hAnsiTheme="majorHAnsi" w:cs="Arial"/>
          <w:lang w:eastAsia="cs-CZ"/>
        </w:rPr>
        <w:t xml:space="preserve"> od jejich</w:t>
      </w:r>
      <w:r w:rsidRPr="00DC0896">
        <w:rPr>
          <w:rFonts w:asciiTheme="majorHAnsi" w:eastAsia="Times New Roman" w:hAnsiTheme="majorHAnsi" w:cs="Arial"/>
          <w:lang w:eastAsia="cs-CZ"/>
        </w:rPr>
        <w:t xml:space="preserve"> pr</w:t>
      </w:r>
      <w:r w:rsidR="00C45B9E" w:rsidRPr="00DC0896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C45B9E" w:rsidRPr="00DC0896">
        <w:rPr>
          <w:rFonts w:asciiTheme="majorHAnsi" w:eastAsia="Times New Roman" w:hAnsiTheme="majorHAnsi" w:cs="Arial"/>
          <w:lang w:eastAsia="cs-CZ"/>
        </w:rPr>
        <w:t>i</w:t>
      </w:r>
      <w:r w:rsidRPr="00DC0896">
        <w:rPr>
          <w:rFonts w:asciiTheme="majorHAnsi" w:eastAsia="Times New Roman" w:hAnsiTheme="majorHAnsi" w:cs="Arial"/>
          <w:lang w:eastAsia="cs-CZ"/>
        </w:rPr>
        <w:t xml:space="preserve">. </w:t>
      </w:r>
    </w:p>
    <w:p w:rsidR="00610C25" w:rsidRPr="00DC0896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V případě, že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DC0896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 w:rsidRPr="00DC0896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DC0896">
        <w:rPr>
          <w:rFonts w:asciiTheme="majorHAnsi" w:eastAsia="Times New Roman" w:hAnsiTheme="majorHAnsi" w:cs="Arial"/>
          <w:lang w:eastAsia="cs-CZ"/>
        </w:rPr>
        <w:t xml:space="preserve">, je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 w:rsidRPr="00DC0896">
        <w:rPr>
          <w:rFonts w:asciiTheme="majorHAnsi" w:eastAsia="Times New Roman" w:hAnsiTheme="majorHAnsi" w:cs="Arial"/>
          <w:lang w:eastAsia="cs-CZ"/>
        </w:rPr>
        <w:t xml:space="preserve">její </w:t>
      </w:r>
      <w:r w:rsidRPr="00DC0896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:rsidR="00610C25" w:rsidRPr="00DC0896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B52787" w:rsidRPr="00DC0896">
        <w:rPr>
          <w:rFonts w:asciiTheme="majorHAnsi" w:eastAsia="Times New Roman" w:hAnsiTheme="majorHAnsi" w:cs="Arial"/>
          <w:lang w:eastAsia="cs-CZ"/>
        </w:rPr>
        <w:t>i</w:t>
      </w:r>
      <w:r w:rsidRPr="00DC0896">
        <w:rPr>
          <w:rFonts w:asciiTheme="majorHAnsi" w:eastAsia="Times New Roman" w:hAnsiTheme="majorHAnsi" w:cs="Arial"/>
          <w:lang w:eastAsia="cs-CZ"/>
        </w:rPr>
        <w:t>.</w:t>
      </w:r>
    </w:p>
    <w:p w:rsidR="000D671F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DC0896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DC0896">
        <w:rPr>
          <w:rFonts w:asciiTheme="majorHAnsi" w:eastAsia="Times New Roman" w:hAnsiTheme="majorHAnsi" w:cs="Arial"/>
          <w:lang w:eastAsia="cs-CZ"/>
        </w:rPr>
        <w:t>.</w:t>
      </w:r>
    </w:p>
    <w:p w:rsidR="00E65144" w:rsidRPr="00E65144" w:rsidRDefault="00E65144" w:rsidP="00E65144">
      <w:pPr>
        <w:spacing w:after="120"/>
        <w:jc w:val="both"/>
        <w:rPr>
          <w:rFonts w:asciiTheme="majorHAnsi" w:eastAsia="Times New Roman" w:hAnsiTheme="majorHAnsi" w:cs="Arial"/>
          <w:lang w:eastAsia="cs-CZ"/>
        </w:rPr>
      </w:pPr>
    </w:p>
    <w:p w:rsidR="00847056" w:rsidRPr="00DC0896" w:rsidRDefault="00447F59" w:rsidP="00447F59">
      <w:pPr>
        <w:pStyle w:val="Nadpis1"/>
        <w:rPr>
          <w:lang w:eastAsia="cs-CZ"/>
        </w:rPr>
      </w:pPr>
      <w:r w:rsidRPr="00DC0896">
        <w:rPr>
          <w:lang w:eastAsia="cs-CZ"/>
        </w:rPr>
        <w:lastRenderedPageBreak/>
        <w:t>Článek X</w:t>
      </w:r>
      <w:r w:rsidR="00A2131D" w:rsidRPr="00DC0896">
        <w:rPr>
          <w:lang w:eastAsia="cs-CZ"/>
        </w:rPr>
        <w:t>I</w:t>
      </w:r>
      <w:r w:rsidR="00847056" w:rsidRPr="00DC0896">
        <w:rPr>
          <w:lang w:eastAsia="cs-CZ"/>
        </w:rPr>
        <w:t>.</w:t>
      </w:r>
      <w:r w:rsidR="0070165F" w:rsidRPr="00DC0896">
        <w:rPr>
          <w:lang w:eastAsia="cs-CZ"/>
        </w:rPr>
        <w:br/>
      </w:r>
      <w:r w:rsidR="00847056" w:rsidRPr="00DC0896">
        <w:rPr>
          <w:lang w:eastAsia="cs-CZ"/>
        </w:rPr>
        <w:t>Pojištění</w:t>
      </w:r>
      <w:r w:rsidR="007C77E9" w:rsidRPr="00DC0896">
        <w:rPr>
          <w:lang w:eastAsia="cs-CZ"/>
        </w:rPr>
        <w:t xml:space="preserve"> Zhotovitel</w:t>
      </w:r>
      <w:r w:rsidR="00847056" w:rsidRPr="00DC0896">
        <w:rPr>
          <w:lang w:eastAsia="cs-CZ"/>
        </w:rPr>
        <w:t>e – odpovědnost za škodu způsobenou třetím osobám</w:t>
      </w:r>
    </w:p>
    <w:p w:rsidR="00847056" w:rsidRPr="00DC0896" w:rsidRDefault="00847056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Zhotovitel je povinen být po celou dobu trvání této smlouvy pojištěn proti škodám způsobeným jeho činností či nečinností, včetně škod způsobených pracovníky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>e</w:t>
      </w:r>
      <w:r w:rsidR="00907F99" w:rsidRPr="00DC0896">
        <w:rPr>
          <w:rFonts w:asciiTheme="majorHAnsi" w:eastAsia="Times New Roman" w:hAnsiTheme="majorHAnsi" w:cs="Arial"/>
          <w:bCs/>
          <w:lang w:eastAsia="cs-CZ"/>
        </w:rPr>
        <w:t xml:space="preserve"> (pojištění odpovědnosti za škodu)</w:t>
      </w:r>
      <w:r w:rsidRPr="00DC0896">
        <w:rPr>
          <w:rFonts w:asciiTheme="majorHAnsi" w:eastAsia="Times New Roman" w:hAnsiTheme="majorHAnsi" w:cs="Arial"/>
          <w:bCs/>
          <w:lang w:eastAsia="cs-CZ"/>
        </w:rPr>
        <w:t>, a to minimálně ve výši pojistného plnění</w:t>
      </w:r>
      <w:r w:rsidR="00F306E5" w:rsidRPr="00DC0896">
        <w:rPr>
          <w:rFonts w:asciiTheme="majorHAnsi" w:eastAsia="Times New Roman" w:hAnsiTheme="majorHAnsi" w:cs="Arial"/>
          <w:bCs/>
          <w:lang w:eastAsia="cs-CZ"/>
        </w:rPr>
        <w:t xml:space="preserve">, které odpovídá minimálně rozsahu celkové nabídkové ceny, kterou Zhotovitel nabídl ve výběrovém řízení </w:t>
      </w:r>
      <w:proofErr w:type="gramStart"/>
      <w:r w:rsidR="00F306E5" w:rsidRPr="00DC0896">
        <w:rPr>
          <w:rFonts w:asciiTheme="majorHAnsi" w:eastAsia="Times New Roman" w:hAnsiTheme="majorHAnsi" w:cs="Arial"/>
          <w:bCs/>
          <w:lang w:eastAsia="cs-CZ"/>
        </w:rPr>
        <w:t>na</w:t>
      </w:r>
      <w:proofErr w:type="gramEnd"/>
      <w:r w:rsidR="00F306E5" w:rsidRPr="00DC0896">
        <w:rPr>
          <w:rFonts w:asciiTheme="majorHAnsi" w:eastAsia="Times New Roman" w:hAnsiTheme="majorHAnsi" w:cs="Arial"/>
          <w:bCs/>
          <w:lang w:eastAsia="cs-CZ"/>
        </w:rPr>
        <w:t xml:space="preserve"> zakázku s názvem „</w:t>
      </w:r>
      <w:r w:rsidR="0038741D" w:rsidRPr="00DC0896">
        <w:rPr>
          <w:rFonts w:asciiTheme="majorHAnsi" w:hAnsiTheme="majorHAnsi" w:cs="Times New Roman"/>
          <w:b/>
          <w:bCs/>
        </w:rPr>
        <w:t xml:space="preserve">Stavební úpravy na VOŠ, SŠ, COP </w:t>
      </w:r>
      <w:proofErr w:type="spellStart"/>
      <w:r w:rsidR="0038741D" w:rsidRPr="00DC0896">
        <w:rPr>
          <w:rFonts w:asciiTheme="majorHAnsi" w:hAnsiTheme="majorHAnsi" w:cs="Times New Roman"/>
          <w:b/>
          <w:bCs/>
        </w:rPr>
        <w:t>Sezimovo</w:t>
      </w:r>
      <w:proofErr w:type="spellEnd"/>
      <w:r w:rsidR="0038741D" w:rsidRPr="00DC0896">
        <w:rPr>
          <w:rFonts w:asciiTheme="majorHAnsi" w:hAnsiTheme="majorHAnsi" w:cs="Times New Roman"/>
          <w:b/>
          <w:bCs/>
        </w:rPr>
        <w:t xml:space="preserve"> Ústí – část </w:t>
      </w:r>
      <w:r w:rsidR="00EE4331" w:rsidRPr="00DC0896">
        <w:rPr>
          <w:rFonts w:asciiTheme="majorHAnsi" w:hAnsiTheme="majorHAnsi" w:cs="Times New Roman"/>
          <w:b/>
          <w:bCs/>
        </w:rPr>
        <w:t>2</w:t>
      </w:r>
      <w:r w:rsidR="00F306E5" w:rsidRPr="00DC0896">
        <w:rPr>
          <w:rFonts w:asciiTheme="majorHAnsi" w:eastAsia="Times New Roman" w:hAnsiTheme="majorHAnsi" w:cs="Arial"/>
          <w:bCs/>
          <w:lang w:eastAsia="cs-CZ"/>
        </w:rPr>
        <w:t>“.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</w:p>
    <w:p w:rsidR="00B658E9" w:rsidRPr="00DC0896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povinen předložit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DC0896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dnů od </w:t>
      </w:r>
      <w:r w:rsidR="0038741D" w:rsidRPr="00DC0896">
        <w:rPr>
          <w:rFonts w:asciiTheme="majorHAnsi" w:eastAsia="Times New Roman" w:hAnsiTheme="majorHAnsi" w:cs="Arial"/>
          <w:bCs/>
          <w:lang w:eastAsia="cs-CZ"/>
        </w:rPr>
        <w:t>nabytí účinnosti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této s</w:t>
      </w:r>
      <w:r w:rsidR="00B658E9" w:rsidRPr="00DC0896">
        <w:rPr>
          <w:rFonts w:asciiTheme="majorHAnsi" w:eastAsia="Times New Roman" w:hAnsiTheme="majorHAnsi" w:cs="Arial"/>
          <w:bCs/>
          <w:lang w:eastAsia="cs-CZ"/>
        </w:rPr>
        <w:t>mlouvy.</w:t>
      </w:r>
    </w:p>
    <w:p w:rsidR="006F1F87" w:rsidRPr="00DC0896" w:rsidRDefault="00847056" w:rsidP="002C50D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Zhotovitel při vzniku pojistné události zabezpečuje ihned veškeré úkony vůči pojistiteli. Objednatel je povinen poskytnout v so</w:t>
      </w:r>
      <w:r w:rsidR="00741A0C" w:rsidRPr="00DC0896">
        <w:rPr>
          <w:rFonts w:asciiTheme="majorHAnsi" w:eastAsia="Times New Roman" w:hAnsiTheme="majorHAnsi" w:cs="Arial"/>
          <w:bCs/>
          <w:lang w:eastAsia="cs-CZ"/>
        </w:rPr>
        <w:t>uvislosti s pojistnou událostí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>i veškerou součinnost, která je v jeho možnostech.</w:t>
      </w:r>
    </w:p>
    <w:p w:rsidR="0038741D" w:rsidRPr="00DC0896" w:rsidRDefault="0038741D" w:rsidP="0038741D">
      <w:pPr>
        <w:widowControl w:val="0"/>
        <w:snapToGrid w:val="0"/>
        <w:spacing w:after="120"/>
        <w:ind w:left="360"/>
        <w:jc w:val="both"/>
        <w:rPr>
          <w:rFonts w:asciiTheme="majorHAnsi" w:eastAsia="Times New Roman" w:hAnsiTheme="majorHAnsi" w:cs="Arial"/>
          <w:bCs/>
          <w:lang w:eastAsia="cs-CZ"/>
        </w:rPr>
      </w:pPr>
    </w:p>
    <w:p w:rsidR="006F69E9" w:rsidRPr="00DC0896" w:rsidRDefault="00447F59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XI</w:t>
      </w:r>
      <w:r w:rsidR="00A2131D" w:rsidRPr="00DC0896">
        <w:rPr>
          <w:lang w:eastAsia="cs-CZ"/>
        </w:rPr>
        <w:t>I</w:t>
      </w:r>
      <w:r w:rsidR="006F69E9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6F69E9" w:rsidRPr="00DC0896">
        <w:rPr>
          <w:lang w:eastAsia="cs-CZ"/>
        </w:rPr>
        <w:t>Předání a převzetí staveniště</w:t>
      </w:r>
    </w:p>
    <w:p w:rsidR="006F69E9" w:rsidRPr="00DC0896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Objednatel se zavazuje předat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i staveniště do 3 pracovních dnů od </w:t>
      </w:r>
      <w:r w:rsidR="008C2FCB" w:rsidRPr="00DC0896">
        <w:rPr>
          <w:rFonts w:asciiTheme="majorHAnsi" w:eastAsia="Times New Roman" w:hAnsiTheme="majorHAnsi" w:cs="Arial"/>
          <w:bCs/>
          <w:lang w:eastAsia="cs-CZ"/>
        </w:rPr>
        <w:t>účinnosti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této smlouvy oběma smluvními stranami.</w:t>
      </w:r>
      <w:r w:rsidR="00954F3E" w:rsidRPr="00DC0896">
        <w:rPr>
          <w:rFonts w:asciiTheme="majorHAnsi" w:eastAsia="Times New Roman" w:hAnsiTheme="majorHAnsi" w:cs="Arial"/>
          <w:bCs/>
          <w:lang w:eastAsia="cs-CZ"/>
        </w:rPr>
        <w:t xml:space="preserve"> Zhotovitel </w:t>
      </w:r>
      <w:r w:rsidR="00150977" w:rsidRPr="00DC0896">
        <w:rPr>
          <w:rFonts w:asciiTheme="majorHAnsi" w:eastAsia="Times New Roman" w:hAnsiTheme="majorHAnsi" w:cs="Arial"/>
          <w:bCs/>
          <w:lang w:eastAsia="cs-CZ"/>
        </w:rPr>
        <w:t xml:space="preserve">se zavazuje staveniště převzít a </w:t>
      </w:r>
      <w:r w:rsidR="00954F3E" w:rsidRPr="00DC0896">
        <w:rPr>
          <w:rFonts w:asciiTheme="majorHAnsi" w:eastAsia="Times New Roman" w:hAnsiTheme="majorHAnsi" w:cs="Arial"/>
          <w:bCs/>
          <w:lang w:eastAsia="cs-CZ"/>
        </w:rPr>
        <w:t xml:space="preserve">převezme staveniště od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954F3E" w:rsidRPr="00DC0896">
        <w:rPr>
          <w:rFonts w:asciiTheme="majorHAnsi" w:eastAsia="Times New Roman" w:hAnsiTheme="majorHAnsi" w:cs="Arial"/>
          <w:bCs/>
          <w:lang w:eastAsia="cs-CZ"/>
        </w:rPr>
        <w:t>e formou zápisu.</w:t>
      </w:r>
    </w:p>
    <w:p w:rsidR="00B75CC2" w:rsidRPr="00DC0896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se zavazuje zahájit práce na předmětném díle neprodleně po předání staveniště, nejpozději </w:t>
      </w:r>
      <w:r w:rsidR="00D1645B" w:rsidRPr="00DC0896">
        <w:rPr>
          <w:rFonts w:asciiTheme="majorHAnsi" w:eastAsia="Times New Roman" w:hAnsiTheme="majorHAnsi" w:cs="Arial"/>
          <w:bCs/>
          <w:lang w:eastAsia="cs-CZ"/>
        </w:rPr>
        <w:t xml:space="preserve">však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do 3 pracovních dnů. </w:t>
      </w:r>
    </w:p>
    <w:p w:rsidR="00954F3E" w:rsidRPr="00DC0896" w:rsidRDefault="00954F3E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Zhotovitel přebírá v plném rozsahu odpovědnost za vlastní řízení postupu prací, za sledování a dodržování předpisů o bezpečnosti práce a ochrany zdraví při práci i za zachování pořádku na staveništi.</w:t>
      </w:r>
    </w:p>
    <w:p w:rsidR="00B75CC2" w:rsidRPr="00DC0896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Zjistí-li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před zahájením prací nebo v průběhu prací nepředvídatelné překážky</w:t>
      </w:r>
      <w:r w:rsidR="007D2AD3" w:rsidRPr="00DC0896">
        <w:rPr>
          <w:rFonts w:asciiTheme="majorHAnsi" w:eastAsia="Times New Roman" w:hAnsiTheme="majorHAnsi" w:cs="Arial"/>
          <w:bCs/>
          <w:lang w:eastAsia="cs-CZ"/>
        </w:rPr>
        <w:t xml:space="preserve"> související se stavem stávajícího objektu nebo souvisejících pozemků, které mu zabraňují práce zahájit nebo v nich pokračovat, neprodleně toto oznámí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7D2AD3" w:rsidRPr="00DC0896">
        <w:rPr>
          <w:rFonts w:asciiTheme="majorHAnsi" w:eastAsia="Times New Roman" w:hAnsiTheme="majorHAnsi" w:cs="Arial"/>
          <w:bCs/>
          <w:lang w:eastAsia="cs-CZ"/>
        </w:rPr>
        <w:t xml:space="preserve">i a bude o tom sepsán zápis podepsaný oběma stranami. Způsobí-li tyto odsouhlasené překážky prodlení </w:t>
      </w:r>
      <w:r w:rsidR="00D1645B" w:rsidRPr="00DC0896">
        <w:rPr>
          <w:rFonts w:asciiTheme="majorHAnsi" w:eastAsia="Times New Roman" w:hAnsiTheme="majorHAnsi" w:cs="Arial"/>
          <w:bCs/>
          <w:lang w:eastAsia="cs-CZ"/>
        </w:rPr>
        <w:t xml:space="preserve">se splněním </w:t>
      </w:r>
      <w:r w:rsidR="007D2AD3" w:rsidRPr="00DC0896">
        <w:rPr>
          <w:rFonts w:asciiTheme="majorHAnsi" w:eastAsia="Times New Roman" w:hAnsiTheme="majorHAnsi" w:cs="Arial"/>
          <w:bCs/>
          <w:lang w:eastAsia="cs-CZ"/>
        </w:rPr>
        <w:t xml:space="preserve">termínu </w:t>
      </w:r>
      <w:r w:rsidR="008C2FCB" w:rsidRPr="00DC0896">
        <w:rPr>
          <w:rFonts w:asciiTheme="majorHAnsi" w:eastAsia="Times New Roman" w:hAnsiTheme="majorHAnsi" w:cs="Arial"/>
          <w:bCs/>
          <w:lang w:eastAsia="cs-CZ"/>
        </w:rPr>
        <w:t>provedení</w:t>
      </w:r>
      <w:r w:rsidR="007D2AD3" w:rsidRPr="00DC0896">
        <w:rPr>
          <w:rFonts w:asciiTheme="majorHAnsi" w:eastAsia="Times New Roman" w:hAnsiTheme="majorHAnsi" w:cs="Arial"/>
          <w:bCs/>
          <w:lang w:eastAsia="cs-CZ"/>
        </w:rPr>
        <w:t xml:space="preserve"> díla, nebude to posuzováno jako prodlení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7D2AD3" w:rsidRPr="00DC0896">
        <w:rPr>
          <w:rFonts w:asciiTheme="majorHAnsi" w:eastAsia="Times New Roman" w:hAnsiTheme="majorHAnsi" w:cs="Arial"/>
          <w:bCs/>
          <w:lang w:eastAsia="cs-CZ"/>
        </w:rPr>
        <w:t xml:space="preserve">e s plněním </w:t>
      </w:r>
      <w:r w:rsidR="00D1645B" w:rsidRPr="00DC0896">
        <w:rPr>
          <w:rFonts w:asciiTheme="majorHAnsi" w:eastAsia="Times New Roman" w:hAnsiTheme="majorHAnsi" w:cs="Arial"/>
          <w:bCs/>
          <w:lang w:eastAsia="cs-CZ"/>
        </w:rPr>
        <w:t>jeho povinnosti</w:t>
      </w:r>
      <w:r w:rsidR="00150977" w:rsidRPr="00DC0896">
        <w:rPr>
          <w:rFonts w:asciiTheme="majorHAnsi" w:eastAsia="Times New Roman" w:hAnsiTheme="majorHAnsi" w:cs="Arial"/>
          <w:bCs/>
          <w:lang w:eastAsia="cs-CZ"/>
        </w:rPr>
        <w:t>, a termín pro provedení díla se posouvá o dobu trvání těchto překážek, pokud po tuto dobu nemohl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150977" w:rsidRPr="00DC0896">
        <w:rPr>
          <w:rFonts w:asciiTheme="majorHAnsi" w:eastAsia="Times New Roman" w:hAnsiTheme="majorHAnsi" w:cs="Arial"/>
          <w:bCs/>
          <w:lang w:eastAsia="cs-CZ"/>
        </w:rPr>
        <w:t xml:space="preserve"> bez své viny práce zahájit nebo v nich pokračovat</w:t>
      </w:r>
      <w:r w:rsidR="007D2AD3" w:rsidRPr="00DC0896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7D2AD3" w:rsidRPr="00DC0896" w:rsidRDefault="007D2AD3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je povinen zabezpečit vytýčení inženýrských sítí vedoucích přes staveniště a nese zodpovědnost za jejich případné porušení, pokud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předal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i </w:t>
      </w:r>
      <w:r w:rsidR="00D1645B" w:rsidRPr="00DC0896">
        <w:rPr>
          <w:rFonts w:asciiTheme="majorHAnsi" w:eastAsia="Times New Roman" w:hAnsiTheme="majorHAnsi" w:cs="Arial"/>
          <w:bCs/>
          <w:lang w:eastAsia="cs-CZ"/>
        </w:rPr>
        <w:t xml:space="preserve">dostupnou </w:t>
      </w:r>
      <w:r w:rsidRPr="00DC0896">
        <w:rPr>
          <w:rFonts w:asciiTheme="majorHAnsi" w:eastAsia="Times New Roman" w:hAnsiTheme="majorHAnsi" w:cs="Arial"/>
          <w:bCs/>
          <w:lang w:eastAsia="cs-CZ"/>
        </w:rPr>
        <w:t>dokumentaci o inženýrsk</w:t>
      </w:r>
      <w:r w:rsidR="007A02B3" w:rsidRPr="00DC0896">
        <w:rPr>
          <w:rFonts w:asciiTheme="majorHAnsi" w:eastAsia="Times New Roman" w:hAnsiTheme="majorHAnsi" w:cs="Arial"/>
          <w:bCs/>
          <w:lang w:eastAsia="cs-CZ"/>
        </w:rPr>
        <w:t>ých sítích vedoucích staveništěm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847056" w:rsidRPr="00DC0896" w:rsidRDefault="00447F59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XII</w:t>
      </w:r>
      <w:r w:rsidR="00A2131D" w:rsidRPr="00DC0896">
        <w:rPr>
          <w:lang w:eastAsia="cs-CZ"/>
        </w:rPr>
        <w:t>I</w:t>
      </w:r>
      <w:r w:rsidR="006F69E9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6F69E9" w:rsidRPr="00DC0896">
        <w:rPr>
          <w:lang w:eastAsia="cs-CZ"/>
        </w:rPr>
        <w:t>Zařízení staveniště</w:t>
      </w:r>
    </w:p>
    <w:p w:rsidR="006F69E9" w:rsidRPr="00DC0896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Zařízení staveniště zabezpečuje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v souladu se svými potřebami, dokumentací předanou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em a s požadavky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e. </w:t>
      </w:r>
      <w:r w:rsidR="00954F3E" w:rsidRPr="00DC0896">
        <w:rPr>
          <w:rFonts w:asciiTheme="majorHAnsi" w:eastAsia="Times New Roman" w:hAnsiTheme="majorHAnsi" w:cs="Arial"/>
          <w:bCs/>
          <w:lang w:eastAsia="cs-CZ"/>
        </w:rPr>
        <w:t>Cena za vybudování, údržbu a likvidaci zařízení staveniště je započtena v ceně díla.</w:t>
      </w:r>
    </w:p>
    <w:p w:rsidR="006F69E9" w:rsidRPr="00DC0896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Zhotovitel je povinen zajistit v rámci zařízení staveniště podmínky pro výkon funkce technického dozoru stavebníka, případně činnost koordinátora bezpečnosti a ochrany zdraví při práci na staveništi</w:t>
      </w:r>
      <w:r w:rsidR="00234001" w:rsidRPr="00DC0896">
        <w:rPr>
          <w:rFonts w:asciiTheme="majorHAnsi" w:eastAsia="Times New Roman" w:hAnsiTheme="majorHAnsi" w:cs="Arial"/>
          <w:bCs/>
          <w:lang w:eastAsia="cs-CZ"/>
        </w:rPr>
        <w:t>,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a to v přiměřeném rozsahu. </w:t>
      </w:r>
    </w:p>
    <w:p w:rsidR="00954F3E" w:rsidRPr="00DC0896" w:rsidRDefault="00954F3E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Zhotovitel se zavazuje udržovat na převzatém staveništi, výjezdech z něho, na používaných vozovkách a přenechaných inženýrských sítích pořáde</w:t>
      </w:r>
      <w:r w:rsidR="00741A0C" w:rsidRPr="00DC0896">
        <w:rPr>
          <w:rFonts w:asciiTheme="majorHAnsi" w:eastAsia="Times New Roman" w:hAnsiTheme="majorHAnsi" w:cs="Arial"/>
          <w:bCs/>
          <w:lang w:eastAsia="cs-CZ"/>
        </w:rPr>
        <w:t>k a čistotu a je povinen odstraň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ovat odpady a nečistoty vzniklé jeho pracemi ve lhůtě do 48 hodin. </w:t>
      </w:r>
    </w:p>
    <w:p w:rsidR="00476833" w:rsidRPr="00DC0896" w:rsidRDefault="00476833" w:rsidP="00476833">
      <w:pPr>
        <w:numPr>
          <w:ilvl w:val="0"/>
          <w:numId w:val="28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lastRenderedPageBreak/>
        <w:t>Zhotovitel se zavazuje provést likvidaci či uložení veškerých odpadů vzniklých při plnění této s</w:t>
      </w:r>
      <w:r w:rsidR="00741A0C" w:rsidRPr="00DC0896">
        <w:rPr>
          <w:rFonts w:asciiTheme="majorHAnsi" w:eastAsia="Times New Roman" w:hAnsiTheme="majorHAnsi" w:cs="Arial"/>
          <w:lang w:eastAsia="cs-CZ"/>
        </w:rPr>
        <w:t>mlouvy</w:t>
      </w:r>
      <w:r w:rsidR="004051B9" w:rsidRPr="00DC0896">
        <w:rPr>
          <w:rFonts w:asciiTheme="majorHAnsi" w:eastAsia="Times New Roman" w:hAnsiTheme="majorHAnsi" w:cs="Arial"/>
          <w:lang w:eastAsia="cs-CZ"/>
        </w:rPr>
        <w:t>, přičemž náklady na tuto likvidaci jsou již součástí ceny díla</w:t>
      </w:r>
      <w:r w:rsidRPr="00DC0896">
        <w:rPr>
          <w:rFonts w:asciiTheme="majorHAnsi" w:eastAsia="Times New Roman" w:hAnsiTheme="majorHAnsi" w:cs="Arial"/>
          <w:lang w:eastAsia="cs-CZ"/>
        </w:rPr>
        <w:t>.</w:t>
      </w:r>
    </w:p>
    <w:p w:rsidR="006F69E9" w:rsidRPr="00DC0896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Zhotovitel je povinen odstranit zařízení stav</w:t>
      </w:r>
      <w:r w:rsidR="002C50D9" w:rsidRPr="00DC0896">
        <w:rPr>
          <w:rFonts w:asciiTheme="majorHAnsi" w:eastAsia="Times New Roman" w:hAnsiTheme="majorHAnsi" w:cs="Arial"/>
          <w:bCs/>
          <w:lang w:eastAsia="cs-CZ"/>
        </w:rPr>
        <w:t xml:space="preserve">eniště a vyklidit staveniště do </w:t>
      </w:r>
      <w:r w:rsidR="00BC2F61" w:rsidRPr="00DC0896">
        <w:rPr>
          <w:rFonts w:asciiTheme="majorHAnsi" w:eastAsia="Times New Roman" w:hAnsiTheme="majorHAnsi" w:cs="Arial"/>
          <w:bCs/>
          <w:lang w:eastAsia="cs-CZ"/>
        </w:rPr>
        <w:t xml:space="preserve">10 pracovních </w:t>
      </w:r>
      <w:r w:rsidRPr="00DC0896">
        <w:rPr>
          <w:rFonts w:asciiTheme="majorHAnsi" w:eastAsia="Times New Roman" w:hAnsiTheme="majorHAnsi" w:cs="Arial"/>
          <w:bCs/>
          <w:lang w:eastAsia="cs-CZ"/>
        </w:rPr>
        <w:t>dnů od předání a převzetí díla</w:t>
      </w:r>
      <w:r w:rsidR="00150977" w:rsidRPr="00DC0896">
        <w:rPr>
          <w:rFonts w:asciiTheme="majorHAnsi" w:eastAsia="Times New Roman" w:hAnsiTheme="majorHAnsi" w:cs="Arial"/>
          <w:bCs/>
          <w:lang w:eastAsia="cs-CZ"/>
        </w:rPr>
        <w:t xml:space="preserve">; případně do 10 pracovních dnů po odstranění všech vad a nedodělků, pokud s tím bude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150977" w:rsidRPr="00DC0896">
        <w:rPr>
          <w:rFonts w:asciiTheme="majorHAnsi" w:eastAsia="Times New Roman" w:hAnsiTheme="majorHAnsi" w:cs="Arial"/>
          <w:bCs/>
          <w:lang w:eastAsia="cs-CZ"/>
        </w:rPr>
        <w:t xml:space="preserve"> souhlasit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7D2AD3" w:rsidRPr="00DC0896" w:rsidRDefault="00A2131D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XIV</w:t>
      </w:r>
      <w:r w:rsidR="007D2AD3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7D2AD3" w:rsidRPr="00DC0896">
        <w:rPr>
          <w:lang w:eastAsia="cs-CZ"/>
        </w:rPr>
        <w:t>Kontrola projektové dokumentace</w:t>
      </w:r>
    </w:p>
    <w:p w:rsidR="007D2AD3" w:rsidRPr="00DC0896" w:rsidRDefault="007D2AD3" w:rsidP="004F53FD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je povinen jako odborně způsobilá osoba zkontrolovat technickou část předané dokumentace nejpozději před zahájením prací na příslušné části díla a upozornit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e bez zbytečného odkladu na zjištěné zjevné vady a nedostatky. Touto kontrolou není dotčena odpovědnost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e za správnost předané dokumentace. </w:t>
      </w:r>
    </w:p>
    <w:p w:rsidR="004051B9" w:rsidRPr="00DC0896" w:rsidRDefault="007D2AD3" w:rsidP="006F1F87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Případný soupis zjištěných vad a nedostatků předané dokumentace včetně návrhů na jejich odstranění a dopad na cenu díla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předá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>i</w:t>
      </w:r>
      <w:r w:rsidR="004C04AF" w:rsidRPr="00DC0896">
        <w:rPr>
          <w:rFonts w:asciiTheme="majorHAnsi" w:eastAsia="Times New Roman" w:hAnsiTheme="majorHAnsi" w:cs="Arial"/>
          <w:bCs/>
          <w:lang w:eastAsia="cs-CZ"/>
        </w:rPr>
        <w:t xml:space="preserve"> bez zbytečného odkladu po jejich zjištění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5F45CC" w:rsidRPr="00DC0896" w:rsidRDefault="00A2131D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</w:t>
      </w:r>
      <w:r w:rsidR="00447F59" w:rsidRPr="00DC0896">
        <w:rPr>
          <w:lang w:eastAsia="cs-CZ"/>
        </w:rPr>
        <w:t>V</w:t>
      </w:r>
      <w:r w:rsidR="005F45CC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5F45CC" w:rsidRPr="00DC0896">
        <w:rPr>
          <w:lang w:eastAsia="cs-CZ"/>
        </w:rPr>
        <w:t>Kontrola provádění prací</w:t>
      </w:r>
    </w:p>
    <w:p w:rsidR="00DF217C" w:rsidRPr="00DC0896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Objednatel je oprávněn dle § </w:t>
      </w:r>
      <w:r w:rsidR="006F7A1E" w:rsidRPr="00DC0896">
        <w:rPr>
          <w:rFonts w:asciiTheme="majorHAnsi" w:eastAsia="Times New Roman" w:hAnsiTheme="majorHAnsi" w:cs="Arial"/>
          <w:lang w:eastAsia="cs-CZ"/>
        </w:rPr>
        <w:t>2593 občanského</w:t>
      </w:r>
      <w:r w:rsidRPr="00DC0896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 w:rsidRPr="00DC0896">
        <w:rPr>
          <w:rFonts w:asciiTheme="majorHAnsi" w:eastAsia="Times New Roman" w:hAnsiTheme="majorHAnsi" w:cs="Arial"/>
          <w:lang w:eastAsia="cs-CZ"/>
        </w:rPr>
        <w:t>2626 občanského</w:t>
      </w:r>
      <w:r w:rsidRPr="00DC0896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:rsidR="00DF217C" w:rsidRPr="00DC0896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:rsidR="00DF217C" w:rsidRPr="00DC0896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dokončení prací, konstrukcí a vnitřních rozvodů, které b</w:t>
      </w:r>
      <w:r w:rsidR="00BC2F61" w:rsidRPr="00DC0896">
        <w:rPr>
          <w:rFonts w:asciiTheme="majorHAnsi" w:eastAsia="Times New Roman" w:hAnsiTheme="majorHAnsi" w:cs="Arial"/>
          <w:lang w:eastAsia="cs-CZ"/>
        </w:rPr>
        <w:t xml:space="preserve">udou dalším postupem zakryty, </w:t>
      </w:r>
    </w:p>
    <w:p w:rsidR="00DF217C" w:rsidRPr="00DC0896" w:rsidRDefault="00DF217C" w:rsidP="00447F59">
      <w:pPr>
        <w:numPr>
          <w:ilvl w:val="1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provedení všech předepsaných zkoušek.</w:t>
      </w:r>
    </w:p>
    <w:p w:rsidR="00DF217C" w:rsidRPr="00DC0896" w:rsidRDefault="004051B9" w:rsidP="00447F59">
      <w:pPr>
        <w:pStyle w:val="Odstavecseseznamem"/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Zhotovitel je povinen přizvat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>e ke kontrole vykonání stavebních prací dle článku X</w:t>
      </w:r>
      <w:r w:rsidRPr="00DC0896">
        <w:rPr>
          <w:rFonts w:asciiTheme="majorHAnsi" w:eastAsia="Times New Roman" w:hAnsiTheme="majorHAnsi" w:cs="Arial"/>
          <w:lang w:eastAsia="cs-CZ"/>
        </w:rPr>
        <w:t>V,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odstavce 1 bodů a) až c) nejméně 3 pracovní dny před dokončením tohoto vykonání</w:t>
      </w:r>
      <w:r w:rsidRPr="00DC0896">
        <w:rPr>
          <w:rFonts w:asciiTheme="majorHAnsi" w:eastAsia="Times New Roman" w:hAnsiTheme="majorHAnsi" w:cs="Arial"/>
          <w:lang w:eastAsia="cs-CZ"/>
        </w:rPr>
        <w:t xml:space="preserve">. Zjistí-li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, že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provádí stavební práce v ro</w:t>
      </w:r>
      <w:r w:rsidRPr="00DC0896">
        <w:rPr>
          <w:rFonts w:asciiTheme="majorHAnsi" w:eastAsia="Times New Roman" w:hAnsiTheme="majorHAnsi" w:cs="Arial"/>
          <w:lang w:eastAsia="cs-CZ"/>
        </w:rPr>
        <w:t xml:space="preserve">zporu se svými povinnostmi, je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 oprávněn požadovat, aby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odstranil dosud vzniklé vady a prováděl stavební p</w:t>
      </w:r>
      <w:r w:rsidRPr="00DC0896">
        <w:rPr>
          <w:rFonts w:asciiTheme="majorHAnsi" w:eastAsia="Times New Roman" w:hAnsiTheme="majorHAnsi" w:cs="Arial"/>
          <w:lang w:eastAsia="cs-CZ"/>
        </w:rPr>
        <w:t>ráce řádným způsobem. Jestliže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tak</w:t>
      </w:r>
      <w:r w:rsidRPr="00DC0896">
        <w:rPr>
          <w:rFonts w:asciiTheme="majorHAnsi" w:eastAsia="Times New Roman" w:hAnsiTheme="majorHAnsi" w:cs="Arial"/>
          <w:lang w:eastAsia="cs-CZ"/>
        </w:rPr>
        <w:t xml:space="preserve"> neučiní ani v přiměřené lhůtě m</w:t>
      </w:r>
      <w:r w:rsidR="00DF217C" w:rsidRPr="00DC0896">
        <w:rPr>
          <w:rFonts w:asciiTheme="majorHAnsi" w:eastAsia="Times New Roman" w:hAnsiTheme="majorHAnsi" w:cs="Arial"/>
          <w:lang w:eastAsia="cs-CZ"/>
        </w:rPr>
        <w:t>u k tomu poskytnuté, bude takový postup považován za</w:t>
      </w:r>
      <w:r w:rsidRPr="00DC0896">
        <w:rPr>
          <w:rFonts w:asciiTheme="majorHAnsi" w:eastAsia="Times New Roman" w:hAnsiTheme="majorHAnsi" w:cs="Arial"/>
          <w:lang w:eastAsia="cs-CZ"/>
        </w:rPr>
        <w:t xml:space="preserve"> podstatné porušení této smlouvy a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je z tohoto dův</w:t>
      </w:r>
      <w:r w:rsidRPr="00DC0896">
        <w:rPr>
          <w:rFonts w:asciiTheme="majorHAnsi" w:eastAsia="Times New Roman" w:hAnsiTheme="majorHAnsi" w:cs="Arial"/>
          <w:lang w:eastAsia="cs-CZ"/>
        </w:rPr>
        <w:t>odu oprávněn odstoupit od této s</w:t>
      </w:r>
      <w:r w:rsidR="00DF217C" w:rsidRPr="00DC0896">
        <w:rPr>
          <w:rFonts w:asciiTheme="majorHAnsi" w:eastAsia="Times New Roman" w:hAnsiTheme="majorHAnsi" w:cs="Arial"/>
          <w:lang w:eastAsia="cs-CZ"/>
        </w:rPr>
        <w:t>mlouvy.</w:t>
      </w:r>
    </w:p>
    <w:p w:rsidR="000C63F1" w:rsidRPr="00DC0896" w:rsidRDefault="000C63F1" w:rsidP="00447F59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V místě plnění bude vykonáván technický dozor určený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em. Pověřený zaměstnanec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e je povinen předložit </w:t>
      </w:r>
      <w:r w:rsidR="00F306E5" w:rsidRPr="00DC0896">
        <w:rPr>
          <w:rFonts w:asciiTheme="majorHAnsi" w:eastAsia="Times New Roman" w:hAnsiTheme="majorHAnsi" w:cs="Arial"/>
          <w:lang w:eastAsia="cs-CZ"/>
        </w:rPr>
        <w:t>technickému dozoru</w:t>
      </w:r>
      <w:r w:rsidRPr="00DC0896">
        <w:rPr>
          <w:rFonts w:asciiTheme="majorHAnsi" w:eastAsia="Times New Roman" w:hAnsiTheme="majorHAnsi" w:cs="Arial"/>
          <w:lang w:eastAsia="cs-CZ"/>
        </w:rPr>
        <w:t xml:space="preserve"> denn</w:t>
      </w:r>
      <w:r w:rsidR="0061360B" w:rsidRPr="00DC0896">
        <w:rPr>
          <w:rFonts w:asciiTheme="majorHAnsi" w:eastAsia="Times New Roman" w:hAnsiTheme="majorHAnsi" w:cs="Arial"/>
          <w:lang w:eastAsia="cs-CZ"/>
        </w:rPr>
        <w:t>í záznam nejpozději následující</w:t>
      </w:r>
      <w:r w:rsidRPr="00DC0896">
        <w:rPr>
          <w:rFonts w:asciiTheme="majorHAnsi" w:eastAsia="Times New Roman" w:hAnsiTheme="majorHAnsi" w:cs="Arial"/>
          <w:lang w:eastAsia="cs-CZ"/>
        </w:rPr>
        <w:t xml:space="preserve"> pracovní den a odevzdat mu první průpis. Jestliž</w:t>
      </w:r>
      <w:r w:rsidR="0061360B" w:rsidRPr="00DC0896">
        <w:rPr>
          <w:rFonts w:asciiTheme="majorHAnsi" w:eastAsia="Times New Roman" w:hAnsiTheme="majorHAnsi" w:cs="Arial"/>
          <w:lang w:eastAsia="cs-CZ"/>
        </w:rPr>
        <w:t xml:space="preserve">e pověřený zástupce </w:t>
      </w:r>
      <w:r w:rsidR="00234001" w:rsidRPr="00DC0896">
        <w:rPr>
          <w:rFonts w:asciiTheme="majorHAnsi" w:eastAsia="Times New Roman" w:hAnsiTheme="majorHAnsi" w:cs="Arial"/>
          <w:lang w:eastAsia="cs-CZ"/>
        </w:rPr>
        <w:t xml:space="preserve">Objednatele (tj. osoba provádějící </w:t>
      </w:r>
      <w:r w:rsidR="006F7A1E" w:rsidRPr="00DC0896">
        <w:rPr>
          <w:rFonts w:asciiTheme="majorHAnsi" w:eastAsia="Times New Roman" w:hAnsiTheme="majorHAnsi" w:cs="Arial"/>
          <w:lang w:eastAsia="cs-CZ"/>
        </w:rPr>
        <w:t>technick</w:t>
      </w:r>
      <w:r w:rsidR="00234001" w:rsidRPr="00DC0896">
        <w:rPr>
          <w:rFonts w:asciiTheme="majorHAnsi" w:eastAsia="Times New Roman" w:hAnsiTheme="majorHAnsi" w:cs="Arial"/>
          <w:lang w:eastAsia="cs-CZ"/>
        </w:rPr>
        <w:t>ý</w:t>
      </w:r>
      <w:r w:rsidR="006F7A1E" w:rsidRPr="00DC0896">
        <w:rPr>
          <w:rFonts w:asciiTheme="majorHAnsi" w:eastAsia="Times New Roman" w:hAnsiTheme="majorHAnsi" w:cs="Arial"/>
          <w:lang w:eastAsia="cs-CZ"/>
        </w:rPr>
        <w:t xml:space="preserve"> dozor</w:t>
      </w:r>
      <w:r w:rsidR="00234001" w:rsidRPr="00DC0896">
        <w:rPr>
          <w:rFonts w:asciiTheme="majorHAnsi" w:eastAsia="Times New Roman" w:hAnsiTheme="majorHAnsi" w:cs="Arial"/>
          <w:lang w:eastAsia="cs-CZ"/>
        </w:rPr>
        <w:t>)</w:t>
      </w:r>
      <w:r w:rsidRPr="00DC0896">
        <w:rPr>
          <w:rFonts w:asciiTheme="majorHAnsi" w:eastAsia="Times New Roman" w:hAnsiTheme="majorHAnsi" w:cs="Arial"/>
          <w:lang w:eastAsia="cs-CZ"/>
        </w:rPr>
        <w:t xml:space="preserve"> nesouhlasí s obsahem zápisu, zapíše to do 3 pracovních dnů do </w:t>
      </w:r>
      <w:r w:rsidR="004C04AF" w:rsidRPr="00DC0896">
        <w:rPr>
          <w:rFonts w:asciiTheme="majorHAnsi" w:eastAsia="Times New Roman" w:hAnsiTheme="majorHAnsi" w:cs="Arial"/>
          <w:lang w:eastAsia="cs-CZ"/>
        </w:rPr>
        <w:t xml:space="preserve">stavebního </w:t>
      </w:r>
      <w:r w:rsidRPr="00DC0896">
        <w:rPr>
          <w:rFonts w:asciiTheme="majorHAnsi" w:eastAsia="Times New Roman" w:hAnsiTheme="majorHAnsi" w:cs="Arial"/>
          <w:lang w:eastAsia="cs-CZ"/>
        </w:rPr>
        <w:t>deníku s uvedením důvodů, jinak se má za to, že s obsahem záznamu souhlasí. Technický dozor na nedostatky zjištěné v průběhu prací neprodleně upozorní zástupce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e a je oprávněn provést zápis do </w:t>
      </w:r>
      <w:r w:rsidR="004C04AF" w:rsidRPr="00DC0896">
        <w:rPr>
          <w:rFonts w:asciiTheme="majorHAnsi" w:eastAsia="Times New Roman" w:hAnsiTheme="majorHAnsi" w:cs="Arial"/>
          <w:lang w:eastAsia="cs-CZ"/>
        </w:rPr>
        <w:t xml:space="preserve">stavebního </w:t>
      </w:r>
      <w:r w:rsidRPr="00DC0896">
        <w:rPr>
          <w:rFonts w:asciiTheme="majorHAnsi" w:eastAsia="Times New Roman" w:hAnsiTheme="majorHAnsi" w:cs="Arial"/>
          <w:lang w:eastAsia="cs-CZ"/>
        </w:rPr>
        <w:t>deníku. Dílčí sjednané termíny plnění se považují za splněné zápisem v</w:t>
      </w:r>
      <w:r w:rsidR="004C04AF" w:rsidRPr="00DC0896">
        <w:rPr>
          <w:rFonts w:asciiTheme="majorHAnsi" w:eastAsia="Times New Roman" w:hAnsiTheme="majorHAnsi" w:cs="Arial"/>
          <w:lang w:eastAsia="cs-CZ"/>
        </w:rPr>
        <w:t>e stavebním</w:t>
      </w:r>
      <w:r w:rsidRPr="00DC0896">
        <w:rPr>
          <w:rFonts w:asciiTheme="majorHAnsi" w:eastAsia="Times New Roman" w:hAnsiTheme="majorHAnsi" w:cs="Arial"/>
          <w:lang w:eastAsia="cs-CZ"/>
        </w:rPr>
        <w:t xml:space="preserve"> deníku, který potvrdí pověřený zástupce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e. </w:t>
      </w:r>
    </w:p>
    <w:p w:rsidR="0061360B" w:rsidRPr="00DC0896" w:rsidRDefault="00447F59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XV</w:t>
      </w:r>
      <w:r w:rsidR="00A2131D" w:rsidRPr="00DC0896">
        <w:rPr>
          <w:lang w:eastAsia="cs-CZ"/>
        </w:rPr>
        <w:t>I</w:t>
      </w:r>
      <w:r w:rsidR="0061360B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61360B" w:rsidRPr="00DC0896">
        <w:rPr>
          <w:lang w:eastAsia="cs-CZ"/>
        </w:rPr>
        <w:t>Kvalifikace pracovníků</w:t>
      </w:r>
      <w:r w:rsidR="007C77E9" w:rsidRPr="00DC0896">
        <w:rPr>
          <w:lang w:eastAsia="cs-CZ"/>
        </w:rPr>
        <w:t xml:space="preserve"> Zhotovitel</w:t>
      </w:r>
      <w:r w:rsidR="0061360B" w:rsidRPr="00DC0896">
        <w:rPr>
          <w:lang w:eastAsia="cs-CZ"/>
        </w:rPr>
        <w:t>e</w:t>
      </w:r>
    </w:p>
    <w:p w:rsidR="0061360B" w:rsidRPr="00DC0896" w:rsidRDefault="0061360B" w:rsidP="004F53FD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Zhotovitel </w:t>
      </w:r>
      <w:r w:rsidR="00DF217C" w:rsidRPr="00DC0896">
        <w:rPr>
          <w:rFonts w:asciiTheme="majorHAnsi" w:eastAsia="Times New Roman" w:hAnsiTheme="majorHAnsi" w:cs="Arial"/>
          <w:lang w:eastAsia="cs-CZ"/>
        </w:rPr>
        <w:t>je povinen pro</w:t>
      </w:r>
      <w:r w:rsidRPr="00DC0896">
        <w:rPr>
          <w:rFonts w:asciiTheme="majorHAnsi" w:eastAsia="Times New Roman" w:hAnsiTheme="majorHAnsi" w:cs="Arial"/>
          <w:lang w:eastAsia="cs-CZ"/>
        </w:rPr>
        <w:t xml:space="preserve"> veškeré o</w:t>
      </w:r>
      <w:r w:rsidR="00DF217C" w:rsidRPr="00DC0896">
        <w:rPr>
          <w:rFonts w:asciiTheme="majorHAnsi" w:eastAsia="Times New Roman" w:hAnsiTheme="majorHAnsi" w:cs="Arial"/>
          <w:lang w:eastAsia="cs-CZ"/>
        </w:rPr>
        <w:t>dborné práce využívat</w:t>
      </w:r>
      <w:r w:rsidRPr="00DC0896">
        <w:rPr>
          <w:rFonts w:asciiTheme="majorHAnsi" w:eastAsia="Times New Roman" w:hAnsiTheme="majorHAnsi" w:cs="Arial"/>
          <w:lang w:eastAsia="cs-CZ"/>
        </w:rPr>
        <w:t xml:space="preserve"> pracovníky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>e nebo jeho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</w:t>
      </w:r>
      <w:proofErr w:type="spellStart"/>
      <w:r w:rsidRPr="00DC0896">
        <w:rPr>
          <w:rFonts w:asciiTheme="majorHAnsi" w:eastAsia="Times New Roman" w:hAnsiTheme="majorHAnsi" w:cs="Arial"/>
          <w:lang w:eastAsia="cs-CZ"/>
        </w:rPr>
        <w:t>podzhotovitelů</w:t>
      </w:r>
      <w:proofErr w:type="spellEnd"/>
      <w:r w:rsidRPr="00DC0896">
        <w:rPr>
          <w:rFonts w:asciiTheme="majorHAnsi" w:eastAsia="Times New Roman" w:hAnsiTheme="majorHAnsi" w:cs="Arial"/>
          <w:lang w:eastAsia="cs-CZ"/>
        </w:rPr>
        <w:t xml:space="preserve"> mající příslušnou kvalifikaci.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Zhotovitel je na požádání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>e povinen doložit doklad prokazující jejich kvalifikaci.</w:t>
      </w:r>
    </w:p>
    <w:p w:rsidR="00DF217C" w:rsidRPr="00DC0896" w:rsidRDefault="00DF217C" w:rsidP="00447F59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lastRenderedPageBreak/>
        <w:t>V případě, že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neprokáže kvalifikaci pracovníků vykonávajících odborné práce při zhotovování díla do 3 pracovních dnů od vyzvání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em, nejsou tito pracovníci v místě plnění oprávněni se na odborných pracích dále podílet. </w:t>
      </w:r>
    </w:p>
    <w:p w:rsidR="00DF217C" w:rsidRPr="00DC0896" w:rsidRDefault="00447F59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XVI</w:t>
      </w:r>
      <w:r w:rsidR="00A2131D" w:rsidRPr="00DC0896">
        <w:rPr>
          <w:lang w:eastAsia="cs-CZ"/>
        </w:rPr>
        <w:t>I</w:t>
      </w:r>
      <w:r w:rsidR="00DF217C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DF217C" w:rsidRPr="00DC0896">
        <w:rPr>
          <w:lang w:eastAsia="cs-CZ"/>
        </w:rPr>
        <w:t>Stavební deník</w:t>
      </w:r>
    </w:p>
    <w:p w:rsidR="006F1F87" w:rsidRPr="00DC0896" w:rsidRDefault="00DF217C" w:rsidP="002C50D9">
      <w:pPr>
        <w:numPr>
          <w:ilvl w:val="0"/>
          <w:numId w:val="3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Zhotovite</w:t>
      </w:r>
      <w:r w:rsidR="004051B9" w:rsidRPr="00DC0896">
        <w:rPr>
          <w:rFonts w:asciiTheme="majorHAnsi" w:eastAsia="Times New Roman" w:hAnsiTheme="majorHAnsi" w:cs="Arial"/>
          <w:lang w:eastAsia="cs-CZ"/>
        </w:rPr>
        <w:t>l je po celou dobu plnění této s</w:t>
      </w:r>
      <w:r w:rsidRPr="00DC0896">
        <w:rPr>
          <w:rFonts w:asciiTheme="majorHAnsi" w:eastAsia="Times New Roman" w:hAnsiTheme="majorHAnsi" w:cs="Arial"/>
          <w:lang w:eastAsia="cs-CZ"/>
        </w:rPr>
        <w:t>mlouvy povinen vést stavební deník stavby v souladu s příslušnými obecně platnými předpisy. Deník bude po dobu pl</w:t>
      </w:r>
      <w:r w:rsidR="007A02B3" w:rsidRPr="00DC0896">
        <w:rPr>
          <w:rFonts w:asciiTheme="majorHAnsi" w:eastAsia="Times New Roman" w:hAnsiTheme="majorHAnsi" w:cs="Arial"/>
          <w:lang w:eastAsia="cs-CZ"/>
        </w:rPr>
        <w:t>nění této s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mlouvy přístupný na staveništi pro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e, příp. pro jím pověřeného zástupce, zejména pro kontrolu v něm provedených zápisů či pro provedení zápisů. Objednatel obdrží první čitelný průpis každého zápisu do stavebního deníku.</w:t>
      </w:r>
    </w:p>
    <w:p w:rsidR="00DF217C" w:rsidRPr="00DC0896" w:rsidRDefault="00447F59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XVII</w:t>
      </w:r>
      <w:r w:rsidR="00A2131D" w:rsidRPr="00DC0896">
        <w:rPr>
          <w:lang w:eastAsia="cs-CZ"/>
        </w:rPr>
        <w:t>I</w:t>
      </w:r>
      <w:r w:rsidR="00DF217C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DF217C" w:rsidRPr="00DC0896">
        <w:rPr>
          <w:lang w:eastAsia="cs-CZ"/>
        </w:rPr>
        <w:t>Předání a převzetí díla</w:t>
      </w:r>
    </w:p>
    <w:p w:rsidR="00DF217C" w:rsidRPr="00DC0896" w:rsidRDefault="004051B9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>e k převzetí řádně dokončen</w:t>
      </w:r>
      <w:r w:rsidR="006F7A1E" w:rsidRPr="00DC0896">
        <w:rPr>
          <w:rFonts w:asciiTheme="majorHAnsi" w:eastAsia="Times New Roman" w:hAnsiTheme="majorHAnsi" w:cs="Arial"/>
          <w:lang w:eastAsia="cs-CZ"/>
        </w:rPr>
        <w:t>ého díla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 w:rsidRPr="00DC0896">
        <w:rPr>
          <w:rFonts w:asciiTheme="majorHAnsi" w:eastAsia="Times New Roman" w:hAnsiTheme="majorHAnsi" w:cs="Arial"/>
          <w:lang w:eastAsia="cs-CZ"/>
        </w:rPr>
        <w:t xml:space="preserve"> 10 kalendářních </w:t>
      </w:r>
      <w:r w:rsidR="00DF217C" w:rsidRPr="00DC0896">
        <w:rPr>
          <w:rFonts w:asciiTheme="majorHAnsi" w:eastAsia="Times New Roman" w:hAnsiTheme="majorHAnsi" w:cs="Arial"/>
          <w:lang w:eastAsia="cs-CZ"/>
        </w:rPr>
        <w:t>dn</w:t>
      </w:r>
      <w:r w:rsidR="00BC2F61" w:rsidRPr="00DC0896">
        <w:rPr>
          <w:rFonts w:asciiTheme="majorHAnsi" w:eastAsia="Times New Roman" w:hAnsiTheme="majorHAnsi" w:cs="Arial"/>
          <w:lang w:eastAsia="cs-CZ"/>
        </w:rPr>
        <w:t>ů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 w:rsidRPr="00DC0896">
        <w:rPr>
          <w:rFonts w:asciiTheme="majorHAnsi" w:eastAsia="Times New Roman" w:hAnsiTheme="majorHAnsi" w:cs="Arial"/>
          <w:lang w:eastAsia="cs-CZ"/>
        </w:rPr>
        <w:t>díla</w:t>
      </w:r>
      <w:r w:rsidR="00DF217C" w:rsidRPr="00DC0896">
        <w:rPr>
          <w:rFonts w:asciiTheme="majorHAnsi" w:eastAsia="Times New Roman" w:hAnsiTheme="majorHAnsi" w:cs="Arial"/>
          <w:lang w:eastAsia="cs-CZ"/>
        </w:rPr>
        <w:t>. Objednatel navržený termín předá</w:t>
      </w:r>
      <w:r w:rsidRPr="00DC0896"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 w:rsidRPr="00DC0896">
        <w:rPr>
          <w:rFonts w:asciiTheme="majorHAnsi" w:eastAsia="Times New Roman" w:hAnsiTheme="majorHAnsi" w:cs="Arial"/>
          <w:lang w:eastAsia="cs-CZ"/>
        </w:rPr>
        <w:t>díla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i potvrdí nebo mu oznámí jiný termín předání a převzetí </w:t>
      </w:r>
      <w:r w:rsidR="00932118" w:rsidRPr="00DC0896">
        <w:rPr>
          <w:rFonts w:asciiTheme="majorHAnsi" w:eastAsia="Times New Roman" w:hAnsiTheme="majorHAnsi" w:cs="Arial"/>
          <w:lang w:eastAsia="cs-CZ"/>
        </w:rPr>
        <w:t>díla</w:t>
      </w:r>
      <w:r w:rsidR="00DF217C" w:rsidRPr="00DC0896">
        <w:rPr>
          <w:rFonts w:asciiTheme="majorHAnsi" w:eastAsia="Times New Roman" w:hAnsiTheme="majorHAnsi" w:cs="Arial"/>
          <w:lang w:eastAsia="cs-CZ"/>
        </w:rPr>
        <w:t>, který nebude pozděj</w:t>
      </w:r>
      <w:r w:rsidRPr="00DC0896"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 w:rsidRPr="00DC0896">
        <w:rPr>
          <w:rFonts w:asciiTheme="majorHAnsi" w:eastAsia="Times New Roman" w:hAnsiTheme="majorHAnsi" w:cs="Arial"/>
          <w:lang w:eastAsia="cs-CZ"/>
        </w:rPr>
        <w:t>10 kalendářních</w:t>
      </w:r>
      <w:r w:rsidR="00806DD0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lang w:eastAsia="cs-CZ"/>
        </w:rPr>
        <w:t>dnů od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 w:rsidRPr="00DC0896">
        <w:rPr>
          <w:rFonts w:asciiTheme="majorHAnsi" w:eastAsia="Times New Roman" w:hAnsiTheme="majorHAnsi" w:cs="Arial"/>
          <w:lang w:eastAsia="cs-CZ"/>
        </w:rPr>
        <w:t>díla</w:t>
      </w:r>
      <w:r w:rsidR="00DF217C" w:rsidRPr="00DC0896">
        <w:rPr>
          <w:rFonts w:asciiTheme="majorHAnsi" w:eastAsia="Times New Roman" w:hAnsiTheme="majorHAnsi" w:cs="Arial"/>
          <w:lang w:eastAsia="cs-CZ"/>
        </w:rPr>
        <w:t>.</w:t>
      </w:r>
      <w:r w:rsidR="00932118" w:rsidRPr="00DC0896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 w:rsidRPr="00DC0896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 w:rsidRPr="00DC0896">
        <w:rPr>
          <w:rFonts w:asciiTheme="majorHAnsi" w:eastAsia="Times New Roman" w:hAnsiTheme="majorHAnsi" w:cs="Arial"/>
          <w:lang w:eastAsia="cs-CZ"/>
        </w:rPr>
        <w:t>.</w:t>
      </w:r>
      <w:r w:rsidR="00932118" w:rsidRPr="00DC0896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 w:rsidRPr="00DC0896">
        <w:rPr>
          <w:rFonts w:asciiTheme="majorHAnsi" w:eastAsia="Times New Roman" w:hAnsiTheme="majorHAnsi" w:cs="Arial"/>
          <w:lang w:eastAsia="cs-CZ"/>
        </w:rPr>
        <w:t>.</w:t>
      </w:r>
      <w:r w:rsidR="00932118" w:rsidRPr="00DC0896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 w:rsidRPr="00DC0896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932118" w:rsidRPr="00DC0896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:rsidR="00740228" w:rsidRPr="00DC0896" w:rsidRDefault="00740228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</w:t>
      </w:r>
      <w:r w:rsidR="00705F9F" w:rsidRPr="00DC0896">
        <w:rPr>
          <w:rFonts w:asciiTheme="majorHAnsi" w:eastAsia="Times New Roman" w:hAnsiTheme="majorHAnsi" w:cs="Arial"/>
          <w:lang w:eastAsia="cs-CZ"/>
        </w:rPr>
        <w:t>.</w:t>
      </w:r>
    </w:p>
    <w:p w:rsidR="00DF217C" w:rsidRPr="00DC0896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Před převzetí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m </w:t>
      </w:r>
      <w:r w:rsidR="00BB35C7" w:rsidRPr="00DC0896">
        <w:rPr>
          <w:rFonts w:asciiTheme="majorHAnsi" w:eastAsia="Times New Roman" w:hAnsiTheme="majorHAnsi" w:cs="Arial"/>
          <w:lang w:eastAsia="cs-CZ"/>
        </w:rPr>
        <w:t>díla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4051B9" w:rsidRPr="00DC0896">
        <w:rPr>
          <w:rFonts w:asciiTheme="majorHAnsi" w:eastAsia="Times New Roman" w:hAnsiTheme="majorHAnsi" w:cs="Arial"/>
          <w:lang w:eastAsia="cs-CZ"/>
        </w:rPr>
        <w:t>em 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 w:rsidRPr="00DC0896">
        <w:rPr>
          <w:rFonts w:asciiTheme="majorHAnsi" w:eastAsia="Times New Roman" w:hAnsiTheme="majorHAnsi" w:cs="Arial"/>
          <w:lang w:eastAsia="cs-CZ"/>
        </w:rPr>
        <w:t xml:space="preserve">díla </w:t>
      </w:r>
      <w:r w:rsidRPr="00DC0896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 w:rsidRPr="00DC0896">
        <w:rPr>
          <w:rFonts w:asciiTheme="majorHAnsi" w:eastAsia="Times New Roman" w:hAnsiTheme="majorHAnsi" w:cs="Arial"/>
          <w:lang w:eastAsia="cs-CZ"/>
        </w:rPr>
        <w:t xml:space="preserve">díla </w:t>
      </w:r>
      <w:r w:rsidRPr="00DC0896">
        <w:rPr>
          <w:rFonts w:asciiTheme="majorHAnsi" w:eastAsia="Times New Roman" w:hAnsiTheme="majorHAnsi" w:cs="Arial"/>
          <w:lang w:eastAsia="cs-CZ"/>
        </w:rPr>
        <w:t xml:space="preserve">aktivně zúčastnit a v průběhu kontroly přijímat taková opatření, která umožní kontrolu dokončit. Objednatel je oprávněn kdykoliv kontrolu </w:t>
      </w:r>
      <w:r w:rsidR="00234001" w:rsidRPr="00DC0896">
        <w:rPr>
          <w:rFonts w:asciiTheme="majorHAnsi" w:eastAsia="Times New Roman" w:hAnsiTheme="majorHAnsi" w:cs="Arial"/>
          <w:lang w:eastAsia="cs-CZ"/>
        </w:rPr>
        <w:t xml:space="preserve">díla </w:t>
      </w:r>
      <w:r w:rsidRPr="00DC0896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 w:rsidRPr="00DC0896">
        <w:rPr>
          <w:rFonts w:asciiTheme="majorHAnsi" w:eastAsia="Times New Roman" w:hAnsiTheme="majorHAnsi" w:cs="Arial"/>
          <w:lang w:eastAsia="cs-CZ"/>
        </w:rPr>
        <w:t xml:space="preserve">díla </w:t>
      </w:r>
      <w:r w:rsidRPr="00DC0896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:rsidR="00DF217C" w:rsidRPr="00DC0896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Zhotovitel je povinen nejméně 5 </w:t>
      </w:r>
      <w:r w:rsidR="00F306E5" w:rsidRPr="00DC0896">
        <w:rPr>
          <w:rFonts w:asciiTheme="majorHAnsi" w:eastAsia="Times New Roman" w:hAnsiTheme="majorHAnsi" w:cs="Arial"/>
          <w:lang w:eastAsia="cs-CZ"/>
        </w:rPr>
        <w:t>pracovních</w:t>
      </w:r>
      <w:r w:rsidR="00806DD0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lang w:eastAsia="cs-CZ"/>
        </w:rPr>
        <w:t>dnů před navrženým termínem předání a př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 w:rsidRPr="00DC0896">
        <w:rPr>
          <w:rFonts w:asciiTheme="majorHAnsi" w:eastAsia="Times New Roman" w:hAnsiTheme="majorHAnsi" w:cs="Arial"/>
          <w:lang w:eastAsia="cs-CZ"/>
        </w:rPr>
        <w:t>díla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e.</w:t>
      </w:r>
    </w:p>
    <w:p w:rsidR="00DF217C" w:rsidRPr="00DC0896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 w:rsidRPr="00DC0896">
        <w:rPr>
          <w:rFonts w:asciiTheme="majorHAnsi" w:eastAsia="Times New Roman" w:hAnsiTheme="majorHAnsi" w:cs="Arial"/>
          <w:lang w:eastAsia="cs-CZ"/>
        </w:rPr>
        <w:t>díla</w:t>
      </w:r>
      <w:r w:rsidR="004051B9" w:rsidRPr="00DC0896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:rsidR="00DF217C" w:rsidRPr="00DC0896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údaje o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i a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>i,</w:t>
      </w:r>
    </w:p>
    <w:p w:rsidR="00DF217C" w:rsidRPr="00DC0896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díla a </w:t>
      </w:r>
      <w:r w:rsidRPr="00DC0896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:rsidR="00BB35C7" w:rsidRPr="00DC0896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 w:rsidRPr="00DC0896">
        <w:rPr>
          <w:rFonts w:asciiTheme="majorHAnsi" w:eastAsia="Times New Roman" w:hAnsiTheme="majorHAnsi" w:cs="Arial"/>
          <w:lang w:eastAsia="cs-CZ"/>
        </w:rPr>
        <w:t>dílo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:rsidR="00DF217C" w:rsidRPr="00DC0896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podpi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AB0655" w:rsidRPr="00DC0896">
        <w:rPr>
          <w:rFonts w:asciiTheme="majorHAnsi" w:eastAsia="Times New Roman" w:hAnsiTheme="majorHAnsi" w:cs="Arial"/>
          <w:lang w:eastAsia="cs-CZ"/>
        </w:rPr>
        <w:t>e a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>e.</w:t>
      </w:r>
    </w:p>
    <w:p w:rsidR="00DF217C" w:rsidRPr="00DC0896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Objednatel je oprávněn odmítnout převzít </w:t>
      </w:r>
      <w:r w:rsidR="00BB35C7" w:rsidRPr="00DC0896">
        <w:rPr>
          <w:rFonts w:asciiTheme="majorHAnsi" w:eastAsia="Times New Roman" w:hAnsiTheme="majorHAnsi" w:cs="Arial"/>
          <w:lang w:eastAsia="cs-CZ"/>
        </w:rPr>
        <w:t>dílo</w:t>
      </w:r>
      <w:r w:rsidRPr="00DC0896">
        <w:rPr>
          <w:rFonts w:asciiTheme="majorHAnsi" w:eastAsia="Times New Roman" w:hAnsiTheme="majorHAnsi" w:cs="Arial"/>
          <w:lang w:eastAsia="cs-CZ"/>
        </w:rPr>
        <w:t>, pokud m</w:t>
      </w:r>
      <w:r w:rsidR="00BB35C7" w:rsidRPr="00DC0896">
        <w:rPr>
          <w:rFonts w:asciiTheme="majorHAnsi" w:eastAsia="Times New Roman" w:hAnsiTheme="majorHAnsi" w:cs="Arial"/>
          <w:lang w:eastAsia="cs-CZ"/>
        </w:rPr>
        <w:t>á</w:t>
      </w:r>
      <w:r w:rsidRPr="00DC0896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 w:rsidRPr="00DC0896">
        <w:rPr>
          <w:rFonts w:asciiTheme="majorHAnsi" w:eastAsia="Times New Roman" w:hAnsiTheme="majorHAnsi" w:cs="Arial"/>
          <w:lang w:eastAsia="cs-CZ"/>
        </w:rPr>
        <w:t>á</w:t>
      </w:r>
      <w:r w:rsidRPr="00DC0896">
        <w:rPr>
          <w:rFonts w:asciiTheme="majorHAnsi" w:eastAsia="Times New Roman" w:hAnsiTheme="majorHAnsi" w:cs="Arial"/>
          <w:lang w:eastAsia="cs-CZ"/>
        </w:rPr>
        <w:t xml:space="preserve">-li </w:t>
      </w:r>
      <w:r w:rsidR="00BB35C7" w:rsidRPr="00DC0896">
        <w:rPr>
          <w:rFonts w:asciiTheme="majorHAnsi" w:eastAsia="Times New Roman" w:hAnsiTheme="majorHAnsi" w:cs="Arial"/>
          <w:lang w:eastAsia="cs-CZ"/>
        </w:rPr>
        <w:t>dílo</w:t>
      </w:r>
      <w:r w:rsidRPr="00DC0896">
        <w:rPr>
          <w:rFonts w:asciiTheme="majorHAnsi" w:eastAsia="Times New Roman" w:hAnsiTheme="majorHAnsi" w:cs="Arial"/>
          <w:lang w:eastAsia="cs-CZ"/>
        </w:rPr>
        <w:t xml:space="preserve"> vady nebo nedodělky, musí protokol obsahovat i tyto náležitosti:</w:t>
      </w:r>
    </w:p>
    <w:p w:rsidR="00DF217C" w:rsidRPr="00DC0896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soupis zjištěných vad a nedodělků včetně určení, které vady a nedodělky brání, a které ne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brání 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řádnému 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užívání </w:t>
      </w:r>
      <w:r w:rsidR="00BB35C7" w:rsidRPr="00DC0896">
        <w:rPr>
          <w:rFonts w:asciiTheme="majorHAnsi" w:eastAsia="Times New Roman" w:hAnsiTheme="majorHAnsi" w:cs="Arial"/>
          <w:lang w:eastAsia="cs-CZ"/>
        </w:rPr>
        <w:t>díla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em, </w:t>
      </w:r>
    </w:p>
    <w:p w:rsidR="00DF217C" w:rsidRPr="00DC0896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 w:rsidRPr="00DC0896">
        <w:rPr>
          <w:rFonts w:asciiTheme="majorHAnsi" w:eastAsia="Times New Roman" w:hAnsiTheme="majorHAnsi" w:cs="Arial"/>
          <w:lang w:eastAsia="cs-CZ"/>
        </w:rPr>
        <w:t>dílo</w:t>
      </w:r>
      <w:r w:rsidR="00DF217C" w:rsidRPr="00DC0896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 w:rsidRPr="00DC0896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 w:rsidRPr="00DC0896">
        <w:rPr>
          <w:rFonts w:asciiTheme="majorHAnsi" w:eastAsia="Times New Roman" w:hAnsiTheme="majorHAnsi" w:cs="Arial"/>
          <w:lang w:eastAsia="cs-CZ"/>
        </w:rPr>
        <w:t>užívání dí</w:t>
      </w:r>
      <w:r w:rsidR="00806DD0" w:rsidRPr="00DC0896">
        <w:rPr>
          <w:rFonts w:asciiTheme="majorHAnsi" w:eastAsia="Times New Roman" w:hAnsiTheme="majorHAnsi" w:cs="Arial"/>
          <w:lang w:eastAsia="cs-CZ"/>
        </w:rPr>
        <w:t>la</w:t>
      </w:r>
      <w:r w:rsidR="00DF217C" w:rsidRPr="00DC0896">
        <w:rPr>
          <w:rFonts w:asciiTheme="majorHAnsi" w:eastAsia="Times New Roman" w:hAnsiTheme="majorHAnsi" w:cs="Arial"/>
          <w:lang w:eastAsia="cs-CZ"/>
        </w:rPr>
        <w:t>.</w:t>
      </w:r>
    </w:p>
    <w:p w:rsidR="00DF217C" w:rsidRPr="00DC0896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V pří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 w:rsidRPr="00DC0896">
        <w:rPr>
          <w:rFonts w:asciiTheme="majorHAnsi" w:eastAsia="Times New Roman" w:hAnsiTheme="majorHAnsi" w:cs="Arial"/>
          <w:lang w:eastAsia="cs-CZ"/>
        </w:rPr>
        <w:t>dílo</w:t>
      </w:r>
      <w:r w:rsidRPr="00DC0896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 w:rsidRPr="00DC0896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C0896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 w:rsidRPr="00DC0896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C0896">
        <w:rPr>
          <w:rFonts w:asciiTheme="majorHAnsi" w:eastAsia="Times New Roman" w:hAnsiTheme="majorHAnsi" w:cs="Arial"/>
          <w:lang w:eastAsia="cs-CZ"/>
        </w:rPr>
        <w:t>dn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 w:rsidRPr="00DC0896">
        <w:rPr>
          <w:rFonts w:asciiTheme="majorHAnsi" w:eastAsia="Times New Roman" w:hAnsiTheme="majorHAnsi" w:cs="Arial"/>
          <w:lang w:eastAsia="cs-CZ"/>
        </w:rPr>
        <w:t>díla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em.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BE2900" w:rsidRPr="00DC0896">
        <w:rPr>
          <w:rFonts w:asciiTheme="majorHAnsi" w:eastAsia="Times New Roman" w:hAnsiTheme="majorHAnsi" w:cs="Arial"/>
          <w:lang w:eastAsia="cs-CZ"/>
        </w:rPr>
        <w:t>em, 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</w:t>
      </w:r>
      <w:r w:rsidR="00BE2900" w:rsidRPr="00DC0896">
        <w:rPr>
          <w:rFonts w:asciiTheme="majorHAnsi" w:eastAsia="Times New Roman" w:hAnsiTheme="majorHAnsi" w:cs="Arial"/>
          <w:lang w:eastAsia="cs-CZ"/>
        </w:rPr>
        <w:lastRenderedPageBreak/>
        <w:t xml:space="preserve">dle čl. VII. odst. 2. této smlouvy, jinak se dostane do prodlení. Při opětovném předávacím řízení po odmítnutí převzetí díla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 w:rsidRPr="00DC0896">
        <w:rPr>
          <w:rFonts w:asciiTheme="majorHAnsi" w:eastAsia="Times New Roman" w:hAnsiTheme="majorHAnsi" w:cs="Arial"/>
          <w:lang w:eastAsia="cs-CZ"/>
        </w:rPr>
        <w:t>opět po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dle odst. 1 </w:t>
      </w:r>
      <w:r w:rsidR="00342FA9" w:rsidRPr="00DC0896">
        <w:rPr>
          <w:rFonts w:asciiTheme="majorHAnsi" w:eastAsia="Times New Roman" w:hAnsiTheme="majorHAnsi" w:cs="Arial"/>
          <w:lang w:eastAsia="cs-CZ"/>
        </w:rPr>
        <w:t xml:space="preserve">a </w:t>
      </w:r>
      <w:proofErr w:type="spellStart"/>
      <w:r w:rsidR="00342FA9" w:rsidRPr="00DC0896">
        <w:rPr>
          <w:rFonts w:asciiTheme="majorHAnsi" w:eastAsia="Times New Roman" w:hAnsiTheme="majorHAnsi" w:cs="Arial"/>
          <w:lang w:eastAsia="cs-CZ"/>
        </w:rPr>
        <w:t>násl</w:t>
      </w:r>
      <w:proofErr w:type="spellEnd"/>
      <w:r w:rsidR="00342FA9" w:rsidRPr="00DC0896">
        <w:rPr>
          <w:rFonts w:asciiTheme="majorHAnsi" w:eastAsia="Times New Roman" w:hAnsiTheme="majorHAnsi" w:cs="Arial"/>
          <w:lang w:eastAsia="cs-CZ"/>
        </w:rPr>
        <w:t xml:space="preserve">. 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tohoto </w:t>
      </w:r>
      <w:r w:rsidR="00EF4A12" w:rsidRPr="00DC0896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 w:rsidRPr="00DC0896">
        <w:rPr>
          <w:rFonts w:asciiTheme="majorHAnsi" w:eastAsia="Times New Roman" w:hAnsiTheme="majorHAnsi" w:cs="Arial"/>
          <w:lang w:eastAsia="cs-CZ"/>
        </w:rPr>
        <w:t>smlouvy.</w:t>
      </w:r>
      <w:r w:rsidR="00BB35C7" w:rsidRPr="00DC0896">
        <w:rPr>
          <w:rFonts w:asciiTheme="majorHAnsi" w:eastAsia="Times New Roman" w:hAnsiTheme="majorHAnsi" w:cs="Arial"/>
          <w:lang w:eastAsia="cs-CZ"/>
        </w:rPr>
        <w:t xml:space="preserve"> </w:t>
      </w:r>
    </w:p>
    <w:p w:rsidR="00DF217C" w:rsidRPr="00DC0896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 w:rsidRPr="00DC0896">
        <w:rPr>
          <w:rFonts w:asciiTheme="majorHAnsi" w:eastAsia="Times New Roman" w:hAnsiTheme="majorHAnsi" w:cs="Arial"/>
          <w:lang w:eastAsia="cs-CZ"/>
        </w:rPr>
        <w:t xml:space="preserve">a </w:t>
      </w:r>
      <w:r w:rsidRPr="00DC0896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 xml:space="preserve">i 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C0896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díla </w:t>
      </w:r>
      <w:r w:rsidRPr="00DC0896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 w:rsidRPr="00DC0896">
        <w:rPr>
          <w:rFonts w:asciiTheme="majorHAnsi" w:eastAsia="Times New Roman" w:hAnsiTheme="majorHAnsi" w:cs="Arial"/>
          <w:lang w:eastAsia="cs-CZ"/>
        </w:rPr>
        <w:t>v</w:t>
      </w:r>
      <w:r w:rsidR="00F306E5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termínu sjednaném v čl. VII. odst. 2 </w:t>
      </w:r>
      <w:proofErr w:type="gramStart"/>
      <w:r w:rsidR="00BE2900" w:rsidRPr="00DC0896">
        <w:rPr>
          <w:rFonts w:asciiTheme="majorHAnsi" w:eastAsia="Times New Roman" w:hAnsiTheme="majorHAnsi" w:cs="Arial"/>
          <w:lang w:eastAsia="cs-CZ"/>
        </w:rPr>
        <w:t>této</w:t>
      </w:r>
      <w:proofErr w:type="gramEnd"/>
      <w:r w:rsidR="00BE2900" w:rsidRPr="00DC0896">
        <w:rPr>
          <w:rFonts w:asciiTheme="majorHAnsi" w:eastAsia="Times New Roman" w:hAnsiTheme="majorHAnsi" w:cs="Arial"/>
          <w:lang w:eastAsia="cs-CZ"/>
        </w:rPr>
        <w:t xml:space="preserve"> smlouvy.</w:t>
      </w:r>
    </w:p>
    <w:p w:rsidR="00DF217C" w:rsidRPr="00DC0896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Při pře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DC0896">
        <w:rPr>
          <w:rFonts w:asciiTheme="majorHAnsi" w:eastAsia="Times New Roman" w:hAnsiTheme="majorHAnsi" w:cs="Arial"/>
          <w:lang w:eastAsia="cs-CZ"/>
        </w:rPr>
        <w:t>předá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DC0896">
        <w:rPr>
          <w:rFonts w:asciiTheme="majorHAnsi" w:eastAsia="Times New Roman" w:hAnsiTheme="majorHAnsi" w:cs="Arial"/>
          <w:lang w:eastAsia="cs-CZ"/>
        </w:rPr>
        <w:t xml:space="preserve"> dílu</w:t>
      </w:r>
      <w:r w:rsidRPr="00DC0896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DC0896">
        <w:rPr>
          <w:rFonts w:asciiTheme="majorHAnsi" w:eastAsia="Times New Roman" w:hAnsiTheme="majorHAnsi" w:cs="Arial"/>
          <w:lang w:eastAsia="cs-CZ"/>
        </w:rPr>
        <w:t>díla</w:t>
      </w:r>
      <w:r w:rsidRPr="00DC0896">
        <w:rPr>
          <w:rFonts w:asciiTheme="majorHAnsi" w:eastAsia="Times New Roman" w:hAnsiTheme="majorHAnsi" w:cs="Arial"/>
          <w:lang w:eastAsia="cs-CZ"/>
        </w:rPr>
        <w:t>, a to zejména:</w:t>
      </w:r>
    </w:p>
    <w:p w:rsidR="00DF217C" w:rsidRPr="00DC0896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zápisy a osvědčení o provedených zkouškách</w:t>
      </w:r>
      <w:r w:rsidR="00504998" w:rsidRPr="00DC0896">
        <w:rPr>
          <w:rFonts w:asciiTheme="majorHAnsi" w:eastAsia="Times New Roman" w:hAnsiTheme="majorHAnsi" w:cs="Arial"/>
          <w:lang w:eastAsia="cs-CZ"/>
        </w:rPr>
        <w:t>,</w:t>
      </w:r>
    </w:p>
    <w:p w:rsidR="00DF217C" w:rsidRPr="00DC0896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zápisy a výsledky předepsaných měření</w:t>
      </w:r>
      <w:r w:rsidR="00504998" w:rsidRPr="00DC0896">
        <w:rPr>
          <w:rFonts w:asciiTheme="majorHAnsi" w:eastAsia="Times New Roman" w:hAnsiTheme="majorHAnsi" w:cs="Arial"/>
          <w:lang w:eastAsia="cs-CZ"/>
        </w:rPr>
        <w:t>,</w:t>
      </w:r>
    </w:p>
    <w:p w:rsidR="00DF217C" w:rsidRPr="00DC0896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zápisy a výsledky o vyzkoušení smontovaného zařízení, o provedených re</w:t>
      </w:r>
      <w:r w:rsidR="00AB0655" w:rsidRPr="00DC0896">
        <w:rPr>
          <w:rFonts w:asciiTheme="majorHAnsi" w:eastAsia="Times New Roman" w:hAnsiTheme="majorHAnsi" w:cs="Arial"/>
          <w:lang w:eastAsia="cs-CZ"/>
        </w:rPr>
        <w:t>vizních provozních zkouškách,</w:t>
      </w:r>
    </w:p>
    <w:p w:rsidR="00DF217C" w:rsidRPr="00DC0896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stavební deník,</w:t>
      </w:r>
    </w:p>
    <w:p w:rsidR="00587788" w:rsidRPr="00DC0896" w:rsidRDefault="00DF217C" w:rsidP="00AB0655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další obvyklé doklady.</w:t>
      </w:r>
    </w:p>
    <w:p w:rsidR="00740228" w:rsidRPr="00DC0896" w:rsidRDefault="00A2131D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XIX</w:t>
      </w:r>
      <w:r w:rsidR="00740228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A01712" w:rsidRPr="00DC0896">
        <w:rPr>
          <w:lang w:eastAsia="cs-CZ"/>
        </w:rPr>
        <w:t>Záruční podmínky</w:t>
      </w:r>
    </w:p>
    <w:p w:rsidR="00740228" w:rsidRPr="00DC0896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poskytuje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DC0896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 w:rsidRPr="00DC0896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DC0896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 xml:space="preserve">předání </w:t>
      </w:r>
      <w:r w:rsidR="00342FA9" w:rsidRPr="00DC0896">
        <w:rPr>
          <w:rFonts w:asciiTheme="majorHAnsi" w:eastAsia="Times New Roman" w:hAnsiTheme="majorHAnsi" w:cs="Arial"/>
          <w:bCs/>
          <w:lang w:eastAsia="cs-CZ"/>
        </w:rPr>
        <w:t xml:space="preserve">a převzetí 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>díla, a je-li dílo předáno s vadami a nedodělky, pak v délce záruční doby 60 měsíců ode dne odstranění všech vad a nedodělků</w:t>
      </w:r>
      <w:r w:rsidR="00B744A2" w:rsidRPr="00DC0896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DC0896">
        <w:rPr>
          <w:rFonts w:asciiTheme="majorHAnsi" w:eastAsia="Times New Roman" w:hAnsiTheme="majorHAnsi" w:cs="Arial"/>
          <w:bCs/>
          <w:lang w:eastAsia="cs-CZ"/>
        </w:rPr>
        <w:t xml:space="preserve">Záruční </w:t>
      </w:r>
      <w:r w:rsidR="00342FA9" w:rsidRPr="00DC0896">
        <w:rPr>
          <w:rFonts w:asciiTheme="majorHAnsi" w:eastAsia="Times New Roman" w:hAnsiTheme="majorHAnsi" w:cs="Arial"/>
          <w:bCs/>
          <w:lang w:eastAsia="cs-CZ"/>
        </w:rPr>
        <w:t>doba</w:t>
      </w:r>
      <w:r w:rsidR="00F306E5" w:rsidRPr="00DC0896">
        <w:rPr>
          <w:rFonts w:asciiTheme="majorHAnsi" w:eastAsia="Times New Roman" w:hAnsiTheme="majorHAnsi" w:cs="Arial"/>
          <w:bCs/>
          <w:lang w:eastAsia="cs-CZ"/>
        </w:rPr>
        <w:t xml:space="preserve"> pro dodávky zařízení, na něž výrobce těchto zařízení vystavuje samostatný záruční list, se sjednává v délce lhůty poskytnuté výrobcem, minimálně však 24 měsíců ode dne</w:t>
      </w:r>
      <w:r w:rsidR="00342FA9" w:rsidRPr="00DC0896">
        <w:rPr>
          <w:rFonts w:asciiTheme="majorHAnsi" w:eastAsia="Times New Roman" w:hAnsiTheme="majorHAnsi" w:cs="Arial"/>
          <w:bCs/>
          <w:lang w:eastAsia="cs-CZ"/>
        </w:rPr>
        <w:t>, od kterého plyne záruční doba na dílo jako celek</w:t>
      </w:r>
      <w:r w:rsidR="00F306E5" w:rsidRPr="00DC0896">
        <w:rPr>
          <w:rFonts w:asciiTheme="majorHAnsi" w:eastAsia="Times New Roman" w:hAnsiTheme="majorHAnsi" w:cs="Arial"/>
          <w:bCs/>
          <w:lang w:eastAsia="cs-CZ"/>
        </w:rPr>
        <w:t>.</w:t>
      </w:r>
    </w:p>
    <w:p w:rsidR="00A01712" w:rsidRPr="00DC0896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 w:rsidRPr="00DC0896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DC0896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:rsidR="00A01712" w:rsidRPr="00DC0896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:rsidR="00A01712" w:rsidRPr="00DC0896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:rsidR="00A01712" w:rsidRPr="00DC0896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:rsidR="00A01712" w:rsidRPr="00DC0896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:rsidR="00A01712" w:rsidRPr="00DC0896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:rsidR="00A01712" w:rsidRPr="00DC0896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 w:rsidRPr="00DC0896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 w:rsidRPr="00DC0896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DC0896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 w:rsidRPr="00DC0896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DC0896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:rsidR="00A01712" w:rsidRPr="00DC0896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:rsidR="00A01712" w:rsidRPr="00DC0896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 w:rsidRPr="00DC0896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 w:rsidRPr="00DC0896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DC0896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:rsidR="00A01712" w:rsidRPr="00DC0896" w:rsidRDefault="00A01712" w:rsidP="00806DD0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Objednatel je povinen ve lhůtě 14 </w:t>
      </w:r>
      <w:r w:rsidR="00806DD0" w:rsidRPr="00DC0896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dnů od převzetí 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>díla, a je-li dílo předáno s vadami a nedodělky</w:t>
      </w:r>
      <w:r w:rsidR="00BE2900" w:rsidRPr="00DC0896">
        <w:rPr>
          <w:rFonts w:asciiTheme="majorHAnsi" w:eastAsia="Times New Roman" w:hAnsiTheme="majorHAnsi" w:cs="Arial"/>
          <w:bCs/>
          <w:lang w:eastAsia="cs-CZ"/>
        </w:rPr>
        <w:t>,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E2900" w:rsidRPr="00DC0896">
        <w:rPr>
          <w:rFonts w:asciiTheme="majorHAnsi" w:eastAsia="Times New Roman" w:hAnsiTheme="majorHAnsi" w:cs="Arial"/>
          <w:bCs/>
          <w:lang w:eastAsia="cs-CZ"/>
        </w:rPr>
        <w:t xml:space="preserve">pak ve lhůtě 14 kalendářních dnů 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>ode dne odstranění všech vad a nedodělků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>,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zkontrolovat </w:t>
      </w:r>
      <w:r w:rsidR="00BE2900" w:rsidRPr="00DC0896">
        <w:rPr>
          <w:rFonts w:asciiTheme="majorHAnsi" w:eastAsia="Times New Roman" w:hAnsiTheme="majorHAnsi" w:cs="Arial"/>
          <w:bCs/>
          <w:lang w:eastAsia="cs-CZ"/>
        </w:rPr>
        <w:t>dílo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s odbornou péčí. Jakékoliv zjištěn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é zjevné vady či nedostatky je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v této lhůtě oznámit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>i. Zhotovitel odpovídá za zjišt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ěné 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 xml:space="preserve">zjevné 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vady či nedostatky, jež mu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oznámil v této lhůtě.</w:t>
      </w:r>
    </w:p>
    <w:p w:rsidR="007C77E9" w:rsidRPr="00DC0896" w:rsidRDefault="00A01712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Zhotovitel v rámci </w:t>
      </w:r>
      <w:r w:rsidR="00EF4A12" w:rsidRPr="00DC0896">
        <w:rPr>
          <w:rFonts w:asciiTheme="majorHAnsi" w:eastAsia="Times New Roman" w:hAnsiTheme="majorHAnsi" w:cs="Arial"/>
          <w:bCs/>
          <w:lang w:eastAsia="cs-CZ"/>
        </w:rPr>
        <w:t>povinností z</w:t>
      </w:r>
      <w:r w:rsidR="00B94B77" w:rsidRPr="00DC0896">
        <w:rPr>
          <w:rFonts w:asciiTheme="majorHAnsi" w:eastAsia="Times New Roman" w:hAnsiTheme="majorHAnsi" w:cs="Arial"/>
          <w:bCs/>
          <w:lang w:eastAsia="cs-CZ"/>
        </w:rPr>
        <w:t> </w:t>
      </w:r>
      <w:r w:rsidR="00EF4A12" w:rsidRPr="00DC0896">
        <w:rPr>
          <w:rFonts w:asciiTheme="majorHAnsi" w:eastAsia="Times New Roman" w:hAnsiTheme="majorHAnsi" w:cs="Arial"/>
          <w:bCs/>
          <w:lang w:eastAsia="cs-CZ"/>
        </w:rPr>
        <w:t>vad</w:t>
      </w:r>
      <w:r w:rsidR="00B94B77" w:rsidRPr="00DC0896">
        <w:rPr>
          <w:rFonts w:asciiTheme="majorHAnsi" w:eastAsia="Times New Roman" w:hAnsiTheme="majorHAnsi" w:cs="Arial"/>
          <w:bCs/>
          <w:lang w:eastAsia="cs-CZ"/>
        </w:rPr>
        <w:t xml:space="preserve"> díla </w:t>
      </w:r>
      <w:r w:rsidRPr="00DC0896">
        <w:rPr>
          <w:rFonts w:asciiTheme="majorHAnsi" w:eastAsia="Times New Roman" w:hAnsiTheme="majorHAnsi" w:cs="Arial"/>
          <w:bCs/>
          <w:lang w:eastAsia="cs-CZ"/>
        </w:rPr>
        <w:t>odpovídá za vady, které m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>á dílo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 v okamžiku jeh</w:t>
      </w:r>
      <w:r w:rsidR="005F78C2" w:rsidRPr="00DC0896">
        <w:rPr>
          <w:rFonts w:asciiTheme="majorHAnsi" w:eastAsia="Times New Roman" w:hAnsiTheme="majorHAnsi" w:cs="Arial"/>
          <w:bCs/>
          <w:lang w:eastAsia="cs-CZ"/>
        </w:rPr>
        <w:t>o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 převzetí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>em, i když se vada stane zjevnou až po této době. Zhotovitel odpovídá rovněž za jakoukoli vadu, jež vznikne po ok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amžiku převzetí 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em, jestliže je 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lastRenderedPageBreak/>
        <w:t>způsobena porušením povinnosti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>e. Objednatel je povin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en takto zjištěné vady oznámit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i nejpozději do 30 </w:t>
      </w:r>
      <w:r w:rsidR="00806DD0" w:rsidRPr="00DC0896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DC0896">
        <w:rPr>
          <w:rFonts w:asciiTheme="majorHAnsi" w:eastAsia="Times New Roman" w:hAnsiTheme="majorHAnsi" w:cs="Arial"/>
          <w:bCs/>
          <w:lang w:eastAsia="cs-CZ"/>
        </w:rPr>
        <w:t>dnů od jejich zjištění.</w:t>
      </w:r>
    </w:p>
    <w:p w:rsidR="00A258FF" w:rsidRPr="00DC0896" w:rsidRDefault="008D7904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Objednateli náleží z vadného plnění </w:t>
      </w:r>
      <w:r w:rsidR="008252E9" w:rsidRPr="00DC0896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DC0896">
        <w:rPr>
          <w:rFonts w:asciiTheme="majorHAnsi" w:eastAsia="Times New Roman" w:hAnsiTheme="majorHAnsi" w:cs="Arial"/>
          <w:bCs/>
          <w:lang w:eastAsia="cs-CZ"/>
        </w:rPr>
        <w:t>práva dle občanského zákoníku. Pokud je uplatněno právo na odstranění vady,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DC0896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DC0896">
        <w:rPr>
          <w:rFonts w:asciiTheme="majorHAnsi" w:eastAsia="Times New Roman" w:hAnsiTheme="majorHAnsi" w:cs="Arial"/>
          <w:bCs/>
          <w:lang w:eastAsia="cs-CZ"/>
        </w:rPr>
        <w:t>(</w:t>
      </w:r>
      <w:r w:rsidR="00342FA9" w:rsidRPr="00DC0896">
        <w:rPr>
          <w:rFonts w:asciiTheme="majorHAnsi" w:eastAsia="Times New Roman" w:hAnsiTheme="majorHAnsi" w:cs="Arial"/>
          <w:bCs/>
          <w:lang w:eastAsia="cs-CZ"/>
        </w:rPr>
        <w:t xml:space="preserve">včetně </w:t>
      </w:r>
      <w:r w:rsidR="008252E9" w:rsidRPr="00DC0896">
        <w:rPr>
          <w:rFonts w:asciiTheme="majorHAnsi" w:eastAsia="Times New Roman" w:hAnsiTheme="majorHAnsi" w:cs="Arial"/>
          <w:bCs/>
          <w:lang w:eastAsia="cs-CZ"/>
        </w:rPr>
        <w:t xml:space="preserve">záruční vady) </w:t>
      </w:r>
      <w:r w:rsidR="00A258FF" w:rsidRPr="00DC0896">
        <w:rPr>
          <w:rFonts w:asciiTheme="majorHAnsi" w:eastAsia="Times New Roman" w:hAnsiTheme="majorHAnsi" w:cs="Arial"/>
          <w:bCs/>
          <w:lang w:eastAsia="cs-CZ"/>
        </w:rPr>
        <w:t>v</w:t>
      </w:r>
      <w:r w:rsidRPr="00DC0896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DC0896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dnů od oznámení vad</w:t>
      </w:r>
      <w:r w:rsidR="00B94B77" w:rsidRPr="00DC0896">
        <w:rPr>
          <w:rFonts w:asciiTheme="majorHAnsi" w:eastAsia="Times New Roman" w:hAnsiTheme="majorHAnsi" w:cs="Arial"/>
          <w:bCs/>
          <w:lang w:eastAsia="cs-CZ"/>
        </w:rPr>
        <w:t>y Objednatelem</w:t>
      </w:r>
      <w:r w:rsidR="008252E9" w:rsidRPr="00DC0896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:rsidR="00A258FF" w:rsidRPr="00DC0896" w:rsidRDefault="00A258FF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>O odst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ranění reklamované vady sepíše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zápis, ve kterém potvrdí odstranění vady nebo uvede důvody, pro které odmítá uznat vadu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 za odstraněnou. Neodstraní-li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va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dy v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>e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 xml:space="preserve">sjednané 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lhůtě</w:t>
      </w:r>
      <w:r w:rsidR="00B94B77" w:rsidRPr="00DC0896">
        <w:rPr>
          <w:rFonts w:asciiTheme="majorHAnsi" w:eastAsia="Times New Roman" w:hAnsiTheme="majorHAnsi" w:cs="Arial"/>
          <w:bCs/>
          <w:lang w:eastAsia="cs-CZ"/>
        </w:rPr>
        <w:t>,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 nebo oznámí-li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před uplynutím této lh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ůty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i, že vady neodstraní, je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 oprávněn odstoupit od této s</w:t>
      </w:r>
      <w:r w:rsidRPr="00DC0896">
        <w:rPr>
          <w:rFonts w:asciiTheme="majorHAnsi" w:eastAsia="Times New Roman" w:hAnsiTheme="majorHAnsi" w:cs="Arial"/>
          <w:bCs/>
          <w:lang w:eastAsia="cs-CZ"/>
        </w:rPr>
        <w:t>mlouvy nebo požadovat přiměř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enou slevu z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> 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ceny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 xml:space="preserve"> (tím není dotčeno zákonné právo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8D7904" w:rsidRPr="00DC0896">
        <w:rPr>
          <w:rFonts w:asciiTheme="majorHAnsi" w:eastAsia="Times New Roman" w:hAnsiTheme="majorHAnsi" w:cs="Arial"/>
          <w:bCs/>
          <w:lang w:eastAsia="cs-CZ"/>
        </w:rPr>
        <w:t>e nárokovat slevu z ceny díla nebo od smlouvy odstoupit, aniž by předtím uplatnil právo na odstranění vady)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. Současně je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 oprávněn pověřit odstraněním vady jinou odbornou právnickou nebo fyzickou osobu, přičemž veškeré takto vzniklé nák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 xml:space="preserve">lady na odstranění vady uhradí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 w:rsidRPr="00DC0896">
        <w:rPr>
          <w:rFonts w:asciiTheme="majorHAnsi" w:eastAsia="Times New Roman" w:hAnsiTheme="majorHAnsi" w:cs="Arial"/>
          <w:bCs/>
          <w:lang w:eastAsia="cs-CZ"/>
        </w:rPr>
        <w:t>i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bCs/>
          <w:lang w:eastAsia="cs-CZ"/>
        </w:rPr>
        <w:t>.</w:t>
      </w:r>
    </w:p>
    <w:p w:rsidR="00A258FF" w:rsidRPr="00DC0896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DC0896">
        <w:rPr>
          <w:rFonts w:asciiTheme="majorHAnsi" w:hAnsiTheme="majorHAnsi" w:cs="Arial"/>
          <w:sz w:val="22"/>
          <w:szCs w:val="22"/>
        </w:rPr>
        <w:t xml:space="preserve">Uplatněním </w:t>
      </w:r>
      <w:r w:rsidR="00B94B77" w:rsidRPr="00DC0896">
        <w:rPr>
          <w:rFonts w:asciiTheme="majorHAnsi" w:hAnsiTheme="majorHAnsi" w:cs="Arial"/>
          <w:sz w:val="22"/>
          <w:szCs w:val="22"/>
        </w:rPr>
        <w:t xml:space="preserve">práv z vadného plnění (vad stavby) </w:t>
      </w:r>
      <w:r w:rsidR="00AB0655" w:rsidRPr="00DC0896">
        <w:rPr>
          <w:rFonts w:asciiTheme="majorHAnsi" w:hAnsiTheme="majorHAnsi" w:cs="Arial"/>
          <w:sz w:val="22"/>
          <w:szCs w:val="22"/>
        </w:rPr>
        <w:t xml:space="preserve">není </w:t>
      </w:r>
      <w:r w:rsidR="00B94B77" w:rsidRPr="00DC0896">
        <w:rPr>
          <w:rFonts w:asciiTheme="majorHAnsi" w:hAnsiTheme="majorHAnsi" w:cs="Arial"/>
          <w:sz w:val="22"/>
          <w:szCs w:val="22"/>
        </w:rPr>
        <w:t xml:space="preserve">nijak </w:t>
      </w:r>
      <w:r w:rsidR="00AB0655" w:rsidRPr="00DC0896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 w:rsidRPr="00DC0896">
        <w:rPr>
          <w:rFonts w:asciiTheme="majorHAnsi" w:hAnsiTheme="majorHAnsi" w:cs="Arial"/>
          <w:sz w:val="22"/>
          <w:szCs w:val="22"/>
        </w:rPr>
        <w:t>Objednatel</w:t>
      </w:r>
      <w:r w:rsidRPr="00DC0896">
        <w:rPr>
          <w:rFonts w:asciiTheme="majorHAnsi" w:hAnsiTheme="majorHAnsi" w:cs="Arial"/>
          <w:sz w:val="22"/>
          <w:szCs w:val="22"/>
        </w:rPr>
        <w:t>e na náhradu škody a ušlého zisku.</w:t>
      </w:r>
    </w:p>
    <w:p w:rsidR="00A258FF" w:rsidRPr="00DC0896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DC0896">
        <w:rPr>
          <w:rFonts w:asciiTheme="majorHAnsi" w:hAnsiTheme="majorHAnsi" w:cs="Arial"/>
          <w:sz w:val="22"/>
          <w:szCs w:val="22"/>
        </w:rPr>
        <w:t>Veškeré činnosti nutné či so</w:t>
      </w:r>
      <w:r w:rsidR="00AB0655" w:rsidRPr="00DC0896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 w:rsidRPr="00DC0896">
        <w:rPr>
          <w:rFonts w:asciiTheme="majorHAnsi" w:hAnsiTheme="majorHAnsi" w:cs="Arial"/>
          <w:sz w:val="22"/>
          <w:szCs w:val="22"/>
        </w:rPr>
        <w:t xml:space="preserve"> Zhotovitel</w:t>
      </w:r>
      <w:r w:rsidRPr="00DC0896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 w:rsidRPr="00DC0896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 w:rsidRPr="00DC0896">
        <w:rPr>
          <w:rFonts w:asciiTheme="majorHAnsi" w:hAnsiTheme="majorHAnsi" w:cs="Arial"/>
          <w:sz w:val="22"/>
          <w:szCs w:val="22"/>
        </w:rPr>
        <w:t>Objednatel</w:t>
      </w:r>
      <w:r w:rsidRPr="00DC0896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 w:rsidRPr="00DC0896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 w:rsidRPr="00DC0896">
        <w:rPr>
          <w:rFonts w:asciiTheme="majorHAnsi" w:hAnsiTheme="majorHAnsi" w:cs="Arial"/>
          <w:sz w:val="22"/>
          <w:szCs w:val="22"/>
        </w:rPr>
        <w:t>Objednatel</w:t>
      </w:r>
      <w:r w:rsidRPr="00DC0896">
        <w:rPr>
          <w:rFonts w:asciiTheme="majorHAnsi" w:hAnsiTheme="majorHAnsi" w:cs="Arial"/>
          <w:sz w:val="22"/>
          <w:szCs w:val="22"/>
        </w:rPr>
        <w:t>e.</w:t>
      </w:r>
    </w:p>
    <w:p w:rsidR="00B744A2" w:rsidRPr="00DC0896" w:rsidRDefault="00A2131D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XX</w:t>
      </w:r>
      <w:r w:rsidR="00B744A2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8A68CB" w:rsidRPr="00DC0896">
        <w:rPr>
          <w:lang w:eastAsia="cs-CZ"/>
        </w:rPr>
        <w:t>Úrok z prodlení</w:t>
      </w:r>
      <w:r w:rsidR="00B744A2" w:rsidRPr="00DC0896">
        <w:rPr>
          <w:lang w:eastAsia="cs-CZ"/>
        </w:rPr>
        <w:t xml:space="preserve"> za neplnění </w:t>
      </w:r>
      <w:r w:rsidR="007C77E9" w:rsidRPr="00DC0896">
        <w:rPr>
          <w:lang w:eastAsia="cs-CZ"/>
        </w:rPr>
        <w:t>Objednatel</w:t>
      </w:r>
      <w:r w:rsidR="00B744A2" w:rsidRPr="00DC0896">
        <w:rPr>
          <w:lang w:eastAsia="cs-CZ"/>
        </w:rPr>
        <w:t>e</w:t>
      </w:r>
    </w:p>
    <w:p w:rsidR="002C50D9" w:rsidRPr="00DC0896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DC0896">
        <w:rPr>
          <w:rFonts w:asciiTheme="majorHAnsi" w:eastAsia="Times New Roman" w:hAnsiTheme="majorHAnsi" w:cs="Arial"/>
          <w:bCs/>
          <w:lang w:eastAsia="cs-CZ"/>
        </w:rPr>
        <w:t xml:space="preserve">V případě prodlení </w:t>
      </w:r>
      <w:r w:rsidR="007C77E9" w:rsidRPr="00DC0896">
        <w:rPr>
          <w:rFonts w:asciiTheme="majorHAnsi" w:eastAsia="Times New Roman" w:hAnsiTheme="majorHAnsi" w:cs="Arial"/>
          <w:bCs/>
          <w:lang w:eastAsia="cs-CZ"/>
        </w:rPr>
        <w:t>Objednatel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DC0896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DC0896">
        <w:rPr>
          <w:rFonts w:asciiTheme="majorHAnsi" w:eastAsia="Times New Roman" w:hAnsiTheme="majorHAnsi" w:cs="Arial"/>
          <w:bCs/>
          <w:lang w:eastAsia="cs-CZ"/>
        </w:rPr>
        <w:t xml:space="preserve">faktury činí úrok z prodlení 0,015 % z dlužné částky za každý den prodlení. </w:t>
      </w:r>
    </w:p>
    <w:p w:rsidR="00B744A2" w:rsidRPr="00DC0896" w:rsidRDefault="0014440D" w:rsidP="00447F59">
      <w:pPr>
        <w:pStyle w:val="Nadpis1"/>
        <w:rPr>
          <w:lang w:eastAsia="cs-CZ"/>
        </w:rPr>
      </w:pPr>
      <w:r w:rsidRPr="00DC0896">
        <w:rPr>
          <w:lang w:eastAsia="cs-CZ"/>
        </w:rPr>
        <w:t>Článek XX</w:t>
      </w:r>
      <w:r w:rsidR="00A2131D" w:rsidRPr="00DC0896">
        <w:rPr>
          <w:lang w:eastAsia="cs-CZ"/>
        </w:rPr>
        <w:t>I</w:t>
      </w:r>
      <w:r w:rsidR="00B744A2" w:rsidRPr="00DC0896">
        <w:rPr>
          <w:lang w:eastAsia="cs-CZ"/>
        </w:rPr>
        <w:t>.</w:t>
      </w:r>
      <w:r w:rsidR="00E8493E" w:rsidRPr="00DC0896">
        <w:rPr>
          <w:lang w:eastAsia="cs-CZ"/>
        </w:rPr>
        <w:br/>
      </w:r>
      <w:r w:rsidR="00B744A2" w:rsidRPr="00DC0896">
        <w:rPr>
          <w:lang w:eastAsia="cs-CZ"/>
        </w:rPr>
        <w:t>Smluvní pokuty za neplnění</w:t>
      </w:r>
      <w:r w:rsidR="007C77E9" w:rsidRPr="00DC0896">
        <w:rPr>
          <w:lang w:eastAsia="cs-CZ"/>
        </w:rPr>
        <w:t xml:space="preserve"> Zhotovitel</w:t>
      </w:r>
      <w:r w:rsidR="00C7475C" w:rsidRPr="00DC0896">
        <w:rPr>
          <w:lang w:eastAsia="cs-CZ"/>
        </w:rPr>
        <w:t>e</w:t>
      </w:r>
    </w:p>
    <w:p w:rsidR="00B744A2" w:rsidRPr="00DC0896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DC0896">
        <w:rPr>
          <w:rFonts w:ascii="Century Gothic" w:eastAsia="Calibri" w:hAnsi="Century Gothic" w:cs="Arial"/>
          <w:sz w:val="20"/>
          <w:szCs w:val="24"/>
          <w:lang w:eastAsia="cs-CZ"/>
        </w:rPr>
        <w:t>V</w:t>
      </w:r>
      <w:r w:rsidRPr="00DC0896">
        <w:rPr>
          <w:rFonts w:asciiTheme="majorHAnsi" w:eastAsia="Calibri" w:hAnsiTheme="majorHAnsi" w:cs="Arial"/>
        </w:rPr>
        <w:t xml:space="preserve"> případě prodlení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Pr="00DC0896">
        <w:rPr>
          <w:rFonts w:asciiTheme="majorHAnsi" w:eastAsia="Calibri" w:hAnsiTheme="majorHAnsi" w:cs="Arial"/>
        </w:rPr>
        <w:t xml:space="preserve">e s provedením </w:t>
      </w:r>
      <w:r w:rsidR="008A68CB" w:rsidRPr="00DC0896">
        <w:rPr>
          <w:rFonts w:asciiTheme="majorHAnsi" w:eastAsia="Calibri" w:hAnsiTheme="majorHAnsi" w:cs="Arial"/>
        </w:rPr>
        <w:t xml:space="preserve">díla </w:t>
      </w:r>
      <w:r w:rsidR="00682C89" w:rsidRPr="00DC0896">
        <w:rPr>
          <w:rFonts w:asciiTheme="majorHAnsi" w:eastAsia="Calibri" w:hAnsiTheme="majorHAnsi" w:cs="Arial"/>
        </w:rPr>
        <w:t xml:space="preserve">dle čl. VII. odst. 2. </w:t>
      </w:r>
      <w:r w:rsidRPr="00DC0896">
        <w:rPr>
          <w:rFonts w:asciiTheme="majorHAnsi" w:eastAsia="Calibri" w:hAnsiTheme="majorHAnsi" w:cs="Arial"/>
        </w:rPr>
        <w:t>této smlouvy je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Pr="00DC0896">
        <w:rPr>
          <w:rFonts w:asciiTheme="majorHAnsi" w:eastAsia="Calibri" w:hAnsiTheme="majorHAnsi" w:cs="Arial"/>
        </w:rPr>
        <w:t xml:space="preserve"> povinen uhradit </w:t>
      </w:r>
      <w:r w:rsidR="007C77E9" w:rsidRPr="00DC0896">
        <w:rPr>
          <w:rFonts w:asciiTheme="majorHAnsi" w:eastAsia="Calibri" w:hAnsiTheme="majorHAnsi" w:cs="Arial"/>
        </w:rPr>
        <w:t>Objednatel</w:t>
      </w:r>
      <w:r w:rsidRPr="00DC0896">
        <w:rPr>
          <w:rFonts w:asciiTheme="majorHAnsi" w:eastAsia="Calibri" w:hAnsiTheme="majorHAnsi" w:cs="Arial"/>
        </w:rPr>
        <w:t>i smluvní pokutu ve výši 0,</w:t>
      </w:r>
      <w:r w:rsidR="00806DD0" w:rsidRPr="00DC0896">
        <w:rPr>
          <w:rFonts w:asciiTheme="majorHAnsi" w:eastAsia="Calibri" w:hAnsiTheme="majorHAnsi" w:cs="Arial"/>
        </w:rPr>
        <w:t>2</w:t>
      </w:r>
      <w:r w:rsidRPr="00DC0896">
        <w:rPr>
          <w:rFonts w:asciiTheme="majorHAnsi" w:eastAsia="Calibri" w:hAnsiTheme="majorHAnsi" w:cs="Arial"/>
        </w:rPr>
        <w:t xml:space="preserve"> % z</w:t>
      </w:r>
      <w:r w:rsidR="005D5217" w:rsidRPr="00DC0896">
        <w:rPr>
          <w:rFonts w:asciiTheme="majorHAnsi" w:eastAsia="Calibri" w:hAnsiTheme="majorHAnsi" w:cs="Arial"/>
        </w:rPr>
        <w:t xml:space="preserve"> celkové sjednané </w:t>
      </w:r>
      <w:r w:rsidRPr="00DC0896">
        <w:rPr>
          <w:rFonts w:asciiTheme="majorHAnsi" w:eastAsia="Calibri" w:hAnsiTheme="majorHAnsi" w:cs="Arial"/>
        </w:rPr>
        <w:t xml:space="preserve">ceny díla </w:t>
      </w:r>
      <w:r w:rsidR="008A68CB" w:rsidRPr="00DC0896">
        <w:rPr>
          <w:rFonts w:asciiTheme="majorHAnsi" w:eastAsia="Calibri" w:hAnsiTheme="majorHAnsi" w:cs="Arial"/>
        </w:rPr>
        <w:t xml:space="preserve">bez DPH </w:t>
      </w:r>
      <w:r w:rsidRPr="00DC0896">
        <w:rPr>
          <w:rFonts w:asciiTheme="majorHAnsi" w:eastAsia="Calibri" w:hAnsiTheme="majorHAnsi" w:cs="Arial"/>
        </w:rPr>
        <w:t xml:space="preserve">za každý i započatý </w:t>
      </w:r>
      <w:r w:rsidR="00FC58E8" w:rsidRPr="00DC0896">
        <w:rPr>
          <w:rFonts w:asciiTheme="majorHAnsi" w:eastAsia="Calibri" w:hAnsiTheme="majorHAnsi" w:cs="Arial"/>
        </w:rPr>
        <w:t xml:space="preserve">kalendářní </w:t>
      </w:r>
      <w:r w:rsidRPr="00DC0896">
        <w:rPr>
          <w:rFonts w:asciiTheme="majorHAnsi" w:eastAsia="Calibri" w:hAnsiTheme="majorHAnsi" w:cs="Arial"/>
        </w:rPr>
        <w:t xml:space="preserve">den prodlení. </w:t>
      </w:r>
    </w:p>
    <w:p w:rsidR="00B744A2" w:rsidRPr="00DC0896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V případě prodlení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Pr="00DC0896">
        <w:rPr>
          <w:rFonts w:asciiTheme="majorHAnsi" w:eastAsia="Calibri" w:hAnsiTheme="majorHAnsi" w:cs="Arial"/>
        </w:rPr>
        <w:t>e s odstraněním vad</w:t>
      </w:r>
      <w:r w:rsidR="008252E9" w:rsidRPr="00DC0896">
        <w:rPr>
          <w:rFonts w:asciiTheme="majorHAnsi" w:eastAsia="Calibri" w:hAnsiTheme="majorHAnsi" w:cs="Arial"/>
        </w:rPr>
        <w:t xml:space="preserve"> dle čl. XIX. odst. 6. této smlouvy</w:t>
      </w:r>
      <w:r w:rsidRPr="00DC0896">
        <w:rPr>
          <w:rFonts w:asciiTheme="majorHAnsi" w:eastAsia="Calibri" w:hAnsiTheme="majorHAnsi" w:cs="Arial"/>
        </w:rPr>
        <w:t xml:space="preserve"> je</w:t>
      </w:r>
      <w:r w:rsidR="007C77E9" w:rsidRPr="00DC0896">
        <w:rPr>
          <w:rFonts w:asciiTheme="majorHAnsi" w:eastAsia="Calibri" w:hAnsiTheme="majorHAnsi" w:cs="Arial"/>
        </w:rPr>
        <w:t xml:space="preserve"> Zhotovitel</w:t>
      </w:r>
      <w:r w:rsidR="008A68CB" w:rsidRPr="00DC0896">
        <w:rPr>
          <w:rFonts w:asciiTheme="majorHAnsi" w:eastAsia="Calibri" w:hAnsiTheme="majorHAnsi" w:cs="Arial"/>
        </w:rPr>
        <w:t xml:space="preserve"> povinen uhradit </w:t>
      </w:r>
      <w:r w:rsidR="007C77E9" w:rsidRPr="00DC0896">
        <w:rPr>
          <w:rFonts w:asciiTheme="majorHAnsi" w:eastAsia="Calibri" w:hAnsiTheme="majorHAnsi" w:cs="Arial"/>
        </w:rPr>
        <w:t>Objednatel</w:t>
      </w:r>
      <w:r w:rsidR="008A68CB" w:rsidRPr="00DC0896">
        <w:rPr>
          <w:rFonts w:asciiTheme="majorHAnsi" w:eastAsia="Calibri" w:hAnsiTheme="majorHAnsi" w:cs="Arial"/>
        </w:rPr>
        <w:t xml:space="preserve">i </w:t>
      </w:r>
      <w:r w:rsidRPr="00DC0896">
        <w:rPr>
          <w:rFonts w:asciiTheme="majorHAnsi" w:eastAsia="Calibri" w:hAnsiTheme="majorHAnsi" w:cs="Arial"/>
        </w:rPr>
        <w:t xml:space="preserve">smluvní pokutu ve výši </w:t>
      </w:r>
      <w:r w:rsidR="0070165F" w:rsidRPr="00DC0896">
        <w:rPr>
          <w:rFonts w:asciiTheme="majorHAnsi" w:eastAsia="Calibri" w:hAnsiTheme="majorHAnsi" w:cs="Arial"/>
        </w:rPr>
        <w:t>1000</w:t>
      </w:r>
      <w:r w:rsidRPr="00DC0896">
        <w:rPr>
          <w:rFonts w:asciiTheme="majorHAnsi" w:eastAsia="Calibri" w:hAnsiTheme="majorHAnsi" w:cs="Arial"/>
        </w:rPr>
        <w:t xml:space="preserve">,- Kč za </w:t>
      </w:r>
      <w:r w:rsidR="005D5217" w:rsidRPr="00DC0896">
        <w:rPr>
          <w:rFonts w:asciiTheme="majorHAnsi" w:eastAsia="Calibri" w:hAnsiTheme="majorHAnsi" w:cs="Arial"/>
        </w:rPr>
        <w:t xml:space="preserve">každou vadu a </w:t>
      </w:r>
      <w:r w:rsidRPr="00DC0896">
        <w:rPr>
          <w:rFonts w:asciiTheme="majorHAnsi" w:eastAsia="Calibri" w:hAnsiTheme="majorHAnsi" w:cs="Arial"/>
        </w:rPr>
        <w:t xml:space="preserve">každý </w:t>
      </w:r>
      <w:r w:rsidR="008A68CB" w:rsidRPr="00DC0896">
        <w:rPr>
          <w:rFonts w:asciiTheme="majorHAnsi" w:eastAsia="Calibri" w:hAnsiTheme="majorHAnsi" w:cs="Arial"/>
        </w:rPr>
        <w:t xml:space="preserve">i započatý </w:t>
      </w:r>
      <w:r w:rsidR="00FC58E8" w:rsidRPr="00DC0896">
        <w:rPr>
          <w:rFonts w:asciiTheme="majorHAnsi" w:eastAsia="Calibri" w:hAnsiTheme="majorHAnsi" w:cs="Arial"/>
        </w:rPr>
        <w:t xml:space="preserve">kalendářní </w:t>
      </w:r>
      <w:r w:rsidRPr="00DC0896">
        <w:rPr>
          <w:rFonts w:asciiTheme="majorHAnsi" w:eastAsia="Calibri" w:hAnsiTheme="majorHAnsi" w:cs="Arial"/>
        </w:rPr>
        <w:t>den prodlení.</w:t>
      </w:r>
      <w:r w:rsidR="005D5217" w:rsidRPr="00DC0896">
        <w:rPr>
          <w:rFonts w:asciiTheme="majorHAnsi" w:eastAsia="Calibri" w:hAnsiTheme="majorHAnsi" w:cs="Arial"/>
        </w:rPr>
        <w:t xml:space="preserve"> V případě vady, </w:t>
      </w:r>
      <w:r w:rsidR="005D5217" w:rsidRPr="00DC0896">
        <w:rPr>
          <w:rFonts w:asciiTheme="majorHAnsi" w:eastAsia="Times New Roman" w:hAnsiTheme="majorHAnsi" w:cs="Arial"/>
          <w:lang w:eastAsia="cs-CZ"/>
        </w:rPr>
        <w:t>která brání řádnému užívání díla, případně hrozí nebezpečí škody velkého rozsahu (havárie), činí tato smluvní pokuta čás</w:t>
      </w:r>
      <w:r w:rsidR="0070165F" w:rsidRPr="00DC0896">
        <w:rPr>
          <w:rFonts w:asciiTheme="majorHAnsi" w:eastAsia="Times New Roman" w:hAnsiTheme="majorHAnsi" w:cs="Arial"/>
          <w:lang w:eastAsia="cs-CZ"/>
        </w:rPr>
        <w:t>tku 5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000,- Kč </w:t>
      </w:r>
      <w:r w:rsidR="005D5217" w:rsidRPr="00DC0896">
        <w:rPr>
          <w:rFonts w:asciiTheme="majorHAnsi" w:eastAsia="Calibri" w:hAnsiTheme="majorHAnsi" w:cs="Arial"/>
        </w:rPr>
        <w:t xml:space="preserve">za každou takovou vadu a každý i započatý </w:t>
      </w:r>
      <w:r w:rsidR="00FC58E8" w:rsidRPr="00DC0896">
        <w:rPr>
          <w:rFonts w:asciiTheme="majorHAnsi" w:eastAsia="Calibri" w:hAnsiTheme="majorHAnsi" w:cs="Arial"/>
        </w:rPr>
        <w:t xml:space="preserve">kalendářní </w:t>
      </w:r>
      <w:r w:rsidR="005D5217" w:rsidRPr="00DC0896">
        <w:rPr>
          <w:rFonts w:asciiTheme="majorHAnsi" w:eastAsia="Calibri" w:hAnsiTheme="majorHAnsi" w:cs="Arial"/>
        </w:rPr>
        <w:t>den prodlení.</w:t>
      </w:r>
    </w:p>
    <w:p w:rsidR="00C7475C" w:rsidRPr="00DC0896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V případě, kdy je umožněno převzetí díla včetně vad 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a nedodělků </w:t>
      </w:r>
      <w:r w:rsidRPr="00DC0896">
        <w:rPr>
          <w:rFonts w:asciiTheme="majorHAnsi" w:eastAsia="Times New Roman" w:hAnsiTheme="majorHAnsi" w:cs="Arial"/>
          <w:lang w:eastAsia="cs-CZ"/>
        </w:rPr>
        <w:t>a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nebo nedodělky </w:t>
      </w:r>
      <w:r w:rsidRPr="00DC0896">
        <w:rPr>
          <w:rFonts w:asciiTheme="majorHAnsi" w:eastAsia="Times New Roman" w:hAnsiTheme="majorHAnsi" w:cs="Arial"/>
          <w:lang w:eastAsia="cs-CZ"/>
        </w:rPr>
        <w:t>v termínu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 dle čl. XVIII. odst. 7. této smlouvy</w:t>
      </w:r>
      <w:r w:rsidRPr="00DC0896">
        <w:rPr>
          <w:rFonts w:asciiTheme="majorHAnsi" w:eastAsia="Times New Roman" w:hAnsiTheme="majorHAnsi" w:cs="Arial"/>
          <w:lang w:eastAsia="cs-CZ"/>
        </w:rPr>
        <w:t xml:space="preserve">, </w:t>
      </w:r>
      <w:r w:rsidR="005D5217" w:rsidRPr="00DC0896">
        <w:rPr>
          <w:rFonts w:asciiTheme="majorHAnsi" w:eastAsia="Times New Roman" w:hAnsiTheme="majorHAnsi" w:cs="Arial"/>
          <w:lang w:eastAsia="cs-CZ"/>
        </w:rPr>
        <w:t>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DC0896">
        <w:rPr>
          <w:rFonts w:asciiTheme="majorHAnsi" w:eastAsia="Calibri" w:hAnsiTheme="majorHAnsi" w:cs="Arial"/>
        </w:rPr>
        <w:t xml:space="preserve"> povinen uhradit </w:t>
      </w:r>
      <w:r w:rsidR="007C77E9" w:rsidRPr="00DC0896">
        <w:rPr>
          <w:rFonts w:asciiTheme="majorHAnsi" w:eastAsia="Calibri" w:hAnsiTheme="majorHAnsi" w:cs="Arial"/>
        </w:rPr>
        <w:t>Objednatel</w:t>
      </w:r>
      <w:r w:rsidR="005D5217" w:rsidRPr="00DC0896">
        <w:rPr>
          <w:rFonts w:asciiTheme="majorHAnsi" w:eastAsia="Calibri" w:hAnsiTheme="majorHAnsi" w:cs="Arial"/>
        </w:rPr>
        <w:t>i</w:t>
      </w:r>
      <w:r w:rsidRPr="00DC0896">
        <w:rPr>
          <w:rFonts w:asciiTheme="majorHAnsi" w:eastAsia="Times New Roman" w:hAnsiTheme="majorHAnsi" w:cs="Arial"/>
          <w:lang w:eastAsia="cs-CZ"/>
        </w:rPr>
        <w:t xml:space="preserve"> smluvní pokutu za neodstranění vad 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nebo nedodělků </w:t>
      </w:r>
      <w:r w:rsidRPr="00DC0896">
        <w:rPr>
          <w:rFonts w:asciiTheme="majorHAnsi" w:eastAsia="Times New Roman" w:hAnsiTheme="majorHAnsi" w:cs="Arial"/>
          <w:lang w:eastAsia="cs-CZ"/>
        </w:rPr>
        <w:t>uvedených v zápise o předání a převzetí díla ve výši 1 000,- Kč za každou neodstraněnou vadu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 nebo nedodělek</w:t>
      </w:r>
      <w:r w:rsidRPr="00DC0896">
        <w:rPr>
          <w:rFonts w:asciiTheme="majorHAnsi" w:eastAsia="Times New Roman" w:hAnsiTheme="majorHAnsi" w:cs="Arial"/>
          <w:lang w:eastAsia="cs-CZ"/>
        </w:rPr>
        <w:t>, u níž 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 w:rsidRPr="00DC0896">
        <w:rPr>
          <w:rFonts w:asciiTheme="majorHAnsi" w:eastAsia="Times New Roman" w:hAnsiTheme="majorHAnsi" w:cs="Arial"/>
          <w:lang w:eastAsia="cs-CZ"/>
        </w:rPr>
        <w:t xml:space="preserve">to </w:t>
      </w:r>
      <w:r w:rsidRPr="00DC0896"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 w:rsidRPr="00DC0896">
        <w:rPr>
          <w:rFonts w:asciiTheme="majorHAnsi" w:eastAsia="Times New Roman" w:hAnsiTheme="majorHAnsi" w:cs="Arial"/>
          <w:lang w:eastAsia="cs-CZ"/>
        </w:rPr>
        <w:t>i započatý</w:t>
      </w:r>
      <w:r w:rsidR="00FC58E8" w:rsidRPr="00DC0896">
        <w:rPr>
          <w:rFonts w:asciiTheme="majorHAnsi" w:eastAsia="Times New Roman" w:hAnsiTheme="majorHAnsi" w:cs="Arial"/>
          <w:lang w:eastAsia="cs-CZ"/>
        </w:rPr>
        <w:t xml:space="preserve"> kalendářní</w:t>
      </w:r>
      <w:r w:rsidR="008A68CB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Pr="00DC0896"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:rsidR="00740228" w:rsidRPr="00DC0896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V případě nevyklizení staveniště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>em ve sjednaném termínu</w:t>
      </w:r>
      <w:r w:rsidR="005D5217" w:rsidRPr="00DC0896">
        <w:rPr>
          <w:rFonts w:asciiTheme="majorHAnsi" w:eastAsia="Times New Roman" w:hAnsiTheme="majorHAnsi" w:cs="Arial"/>
          <w:lang w:eastAsia="cs-CZ"/>
        </w:rPr>
        <w:t xml:space="preserve"> dle čl. XIII. odst. 5. této smlouvy</w:t>
      </w:r>
      <w:r w:rsidRPr="00DC0896">
        <w:rPr>
          <w:rFonts w:asciiTheme="majorHAnsi" w:eastAsia="Times New Roman" w:hAnsiTheme="majorHAnsi" w:cs="Arial"/>
          <w:lang w:eastAsia="cs-CZ"/>
        </w:rPr>
        <w:t xml:space="preserve"> je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DC0896">
        <w:rPr>
          <w:rFonts w:asciiTheme="majorHAnsi" w:eastAsia="Calibri" w:hAnsiTheme="majorHAnsi" w:cs="Arial"/>
        </w:rPr>
        <w:t xml:space="preserve"> povinen uhradit </w:t>
      </w:r>
      <w:r w:rsidR="007C77E9" w:rsidRPr="00DC0896">
        <w:rPr>
          <w:rFonts w:asciiTheme="majorHAnsi" w:eastAsia="Calibri" w:hAnsiTheme="majorHAnsi" w:cs="Arial"/>
        </w:rPr>
        <w:t>Objednatel</w:t>
      </w:r>
      <w:r w:rsidR="005D5217" w:rsidRPr="00DC0896">
        <w:rPr>
          <w:rFonts w:asciiTheme="majorHAnsi" w:eastAsia="Calibri" w:hAnsiTheme="majorHAnsi" w:cs="Arial"/>
        </w:rPr>
        <w:t>i</w:t>
      </w:r>
      <w:r w:rsidRPr="00DC0896">
        <w:rPr>
          <w:rFonts w:asciiTheme="majorHAnsi" w:eastAsia="Times New Roman" w:hAnsiTheme="majorHAnsi" w:cs="Arial"/>
          <w:lang w:eastAsia="cs-CZ"/>
        </w:rPr>
        <w:t xml:space="preserve"> smluvní pokutu ve výši 0,05 % z</w:t>
      </w:r>
      <w:r w:rsidR="00285C25" w:rsidRPr="00DC0896">
        <w:rPr>
          <w:rFonts w:asciiTheme="majorHAnsi" w:eastAsia="Times New Roman" w:hAnsiTheme="majorHAnsi" w:cs="Arial"/>
          <w:lang w:eastAsia="cs-CZ"/>
        </w:rPr>
        <w:t xml:space="preserve"> celkové</w:t>
      </w:r>
      <w:r w:rsidRPr="00DC0896">
        <w:rPr>
          <w:rFonts w:asciiTheme="majorHAnsi" w:eastAsia="Times New Roman" w:hAnsiTheme="majorHAnsi" w:cs="Arial"/>
          <w:lang w:eastAsia="cs-CZ"/>
        </w:rPr>
        <w:t xml:space="preserve"> sjednané ceny díla </w:t>
      </w:r>
      <w:r w:rsidR="008A68CB" w:rsidRPr="00DC0896">
        <w:rPr>
          <w:rFonts w:asciiTheme="majorHAnsi" w:eastAsia="Times New Roman" w:hAnsiTheme="majorHAnsi" w:cs="Arial"/>
          <w:lang w:eastAsia="cs-CZ"/>
        </w:rPr>
        <w:t xml:space="preserve">bez DPH </w:t>
      </w:r>
      <w:r w:rsidRPr="00DC0896">
        <w:rPr>
          <w:rFonts w:asciiTheme="majorHAnsi" w:eastAsia="Times New Roman" w:hAnsiTheme="majorHAnsi" w:cs="Arial"/>
          <w:lang w:eastAsia="cs-CZ"/>
        </w:rPr>
        <w:t xml:space="preserve">za každý i započatý </w:t>
      </w:r>
      <w:r w:rsidR="00FC58E8" w:rsidRPr="00DC0896">
        <w:rPr>
          <w:rFonts w:asciiTheme="majorHAnsi" w:eastAsia="Times New Roman" w:hAnsiTheme="majorHAnsi" w:cs="Arial"/>
          <w:lang w:eastAsia="cs-CZ"/>
        </w:rPr>
        <w:t xml:space="preserve">kalendářní </w:t>
      </w:r>
      <w:r w:rsidRPr="00DC0896">
        <w:rPr>
          <w:rFonts w:asciiTheme="majorHAnsi" w:eastAsia="Times New Roman" w:hAnsiTheme="majorHAnsi" w:cs="Arial"/>
          <w:lang w:eastAsia="cs-CZ"/>
        </w:rPr>
        <w:t>den prodlení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>e.</w:t>
      </w:r>
    </w:p>
    <w:p w:rsidR="00447F59" w:rsidRPr="00DC0896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 w:rsidRPr="00DC089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 w:rsidRPr="00DC0896">
        <w:rPr>
          <w:rFonts w:asciiTheme="majorHAnsi" w:eastAsia="Times New Roman" w:hAnsiTheme="majorHAnsi" w:cs="Arial"/>
          <w:lang w:eastAsia="cs-CZ"/>
        </w:rPr>
        <w:t>s</w:t>
      </w:r>
      <w:r w:rsidRPr="00DC0896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 w:rsidRPr="00DC0896">
        <w:rPr>
          <w:rFonts w:asciiTheme="majorHAnsi" w:eastAsia="Times New Roman" w:hAnsiTheme="majorHAnsi" w:cs="Arial"/>
          <w:lang w:eastAsia="cs-CZ"/>
        </w:rPr>
        <w:t>m</w:t>
      </w:r>
      <w:r w:rsidRPr="00DC0896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 w:rsidRPr="00DC0896">
        <w:rPr>
          <w:rFonts w:asciiTheme="majorHAnsi" w:eastAsia="Times New Roman" w:hAnsiTheme="majorHAnsi" w:cs="Arial"/>
          <w:lang w:eastAsia="cs-CZ"/>
        </w:rPr>
        <w:t>y</w:t>
      </w:r>
      <w:r w:rsidRPr="00DC0896">
        <w:rPr>
          <w:rFonts w:asciiTheme="majorHAnsi" w:eastAsia="Times New Roman" w:hAnsiTheme="majorHAnsi" w:cs="Arial"/>
          <w:lang w:eastAsia="cs-CZ"/>
        </w:rPr>
        <w:t>.</w:t>
      </w:r>
    </w:p>
    <w:p w:rsidR="005F78C2" w:rsidRPr="00DC0896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:rsidR="002A52A6" w:rsidRPr="00DC0896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lastRenderedPageBreak/>
        <w:t xml:space="preserve">Ujednáním o smluvní pokutě nebo zaplacením smluvní pokuty není </w:t>
      </w:r>
      <w:r w:rsidR="000C5A8E" w:rsidRPr="00DC0896">
        <w:rPr>
          <w:rFonts w:asciiTheme="majorHAnsi" w:eastAsia="Times New Roman" w:hAnsiTheme="majorHAnsi" w:cs="Arial"/>
          <w:lang w:eastAsia="cs-CZ"/>
        </w:rPr>
        <w:t xml:space="preserve">nijak </w:t>
      </w:r>
      <w:r w:rsidRPr="00DC0896"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 w:rsidRPr="00DC0896">
        <w:rPr>
          <w:rFonts w:asciiTheme="majorHAnsi" w:eastAsia="Times New Roman" w:hAnsiTheme="majorHAnsi" w:cs="Arial"/>
          <w:lang w:eastAsia="cs-CZ"/>
        </w:rPr>
        <w:t>O</w:t>
      </w:r>
      <w:r w:rsidRPr="00DC0896"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 w:rsidRPr="00DC0896">
        <w:rPr>
          <w:rFonts w:asciiTheme="majorHAnsi" w:eastAsia="Times New Roman" w:hAnsiTheme="majorHAnsi" w:cs="Arial"/>
          <w:lang w:eastAsia="cs-CZ"/>
        </w:rPr>
        <w:t xml:space="preserve">po </w:t>
      </w:r>
      <w:r w:rsidR="000C5A8E" w:rsidRPr="00DC0896">
        <w:rPr>
          <w:rFonts w:asciiTheme="majorHAnsi" w:eastAsia="Times New Roman" w:hAnsiTheme="majorHAnsi" w:cs="Arial"/>
          <w:lang w:eastAsia="cs-CZ"/>
        </w:rPr>
        <w:t>Z</w:t>
      </w:r>
      <w:r w:rsidR="008252E9" w:rsidRPr="00DC0896">
        <w:rPr>
          <w:rFonts w:asciiTheme="majorHAnsi" w:eastAsia="Times New Roman" w:hAnsiTheme="majorHAnsi" w:cs="Arial"/>
          <w:lang w:eastAsia="cs-CZ"/>
        </w:rPr>
        <w:t xml:space="preserve">hotoviteli </w:t>
      </w:r>
      <w:r w:rsidRPr="00DC0896"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 w:rsidRPr="00DC0896">
        <w:rPr>
          <w:rFonts w:asciiTheme="majorHAnsi" w:eastAsia="Times New Roman" w:hAnsiTheme="majorHAnsi" w:cs="Arial"/>
          <w:lang w:eastAsia="cs-CZ"/>
        </w:rPr>
        <w:t>é</w:t>
      </w:r>
      <w:r w:rsidRPr="00DC0896"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 w:rsidRPr="00DC0896">
        <w:rPr>
          <w:rFonts w:asciiTheme="majorHAnsi" w:eastAsia="Times New Roman" w:hAnsiTheme="majorHAnsi" w:cs="Arial"/>
          <w:lang w:eastAsia="cs-CZ"/>
        </w:rPr>
        <w:t>,</w:t>
      </w:r>
      <w:r w:rsidRPr="00DC0896">
        <w:rPr>
          <w:rFonts w:asciiTheme="majorHAnsi" w:eastAsia="Times New Roman" w:hAnsiTheme="majorHAnsi" w:cs="Arial"/>
          <w:lang w:eastAsia="cs-CZ"/>
        </w:rPr>
        <w:t xml:space="preserve"> i </w:t>
      </w:r>
      <w:r w:rsidR="005F78C2" w:rsidRPr="00DC0896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 w:rsidRPr="00DC0896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 w:rsidRPr="00DC0896">
        <w:rPr>
          <w:rFonts w:asciiTheme="majorHAnsi" w:eastAsia="Times New Roman" w:hAnsiTheme="majorHAnsi" w:cs="Arial"/>
          <w:lang w:eastAsia="cs-CZ"/>
        </w:rPr>
        <w:t>přesahuje sjednanou smluvní pokutu</w:t>
      </w:r>
      <w:r w:rsidRPr="00DC0896">
        <w:rPr>
          <w:rFonts w:asciiTheme="majorHAnsi" w:eastAsia="Times New Roman" w:hAnsiTheme="majorHAnsi" w:cs="Arial"/>
          <w:lang w:eastAsia="cs-CZ"/>
        </w:rPr>
        <w:t xml:space="preserve">. </w:t>
      </w:r>
    </w:p>
    <w:p w:rsidR="000A69E9" w:rsidRPr="00DC0896" w:rsidRDefault="000A69E9" w:rsidP="00EA5F00">
      <w:p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</w:p>
    <w:p w:rsidR="00447F59" w:rsidRPr="00DC0896" w:rsidRDefault="0014440D" w:rsidP="00447F59">
      <w:pPr>
        <w:pStyle w:val="Nadpis1"/>
      </w:pPr>
      <w:r w:rsidRPr="00DC0896">
        <w:t>Článek XX</w:t>
      </w:r>
      <w:r w:rsidR="00A2131D" w:rsidRPr="00DC0896">
        <w:t>I</w:t>
      </w:r>
      <w:r w:rsidRPr="00DC0896">
        <w:t>I</w:t>
      </w:r>
      <w:r w:rsidR="00447F59" w:rsidRPr="00DC0896">
        <w:t>.</w:t>
      </w:r>
      <w:r w:rsidR="004C2088" w:rsidRPr="00DC0896">
        <w:br/>
      </w:r>
      <w:r w:rsidR="00447F59" w:rsidRPr="00DC0896">
        <w:t>Závěrečná ujednání</w:t>
      </w:r>
    </w:p>
    <w:p w:rsidR="00962A21" w:rsidRPr="00DC0896" w:rsidRDefault="00962A21" w:rsidP="000A69E9">
      <w:pPr>
        <w:pStyle w:val="Smlouva-slo"/>
        <w:widowControl w:val="0"/>
        <w:numPr>
          <w:ilvl w:val="0"/>
          <w:numId w:val="5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DC0896">
        <w:rPr>
          <w:rFonts w:asciiTheme="majorHAnsi" w:hAnsiTheme="majorHAnsi" w:cs="Arial"/>
          <w:sz w:val="22"/>
          <w:szCs w:val="22"/>
        </w:rPr>
        <w:t>Smlouva nabývá platnosti dnem podpisu oprávněnými zástupci smluvních stran a účinnosti okamžikem zveřejnění smlouvy v registru smluv.</w:t>
      </w:r>
    </w:p>
    <w:p w:rsidR="00962A21" w:rsidRPr="00DC0896" w:rsidRDefault="00962A21" w:rsidP="000A69E9">
      <w:pPr>
        <w:pStyle w:val="Zptenadresanaoblku"/>
        <w:widowControl w:val="0"/>
        <w:numPr>
          <w:ilvl w:val="0"/>
          <w:numId w:val="5"/>
        </w:numPr>
        <w:snapToGrid w:val="0"/>
        <w:jc w:val="both"/>
        <w:rPr>
          <w:rFonts w:asciiTheme="majorHAnsi" w:hAnsiTheme="majorHAnsi" w:cs="Arial"/>
          <w:sz w:val="22"/>
          <w:szCs w:val="22"/>
        </w:rPr>
      </w:pPr>
      <w:r w:rsidRPr="00DC0896">
        <w:rPr>
          <w:rFonts w:asciiTheme="majorHAnsi" w:hAnsiTheme="majorHAnsi" w:cs="Arial"/>
          <w:sz w:val="22"/>
          <w:szCs w:val="22"/>
        </w:rPr>
        <w:t>Objednatel prohlašuje, že je povinným subjektem dle § 2 odst. 1 zákona č. 340/2015 Sb., o registru smluv, ve znění pozdějších předpisů (dále jen „zákon o registru smluv“),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Objednatel. Objednatel bude ve vztahu k této smlouvě plnit též ostatní povinnosti vyplývající pro něj ze zákona o registru smluv, např. pokud jde o zveřejňování objednávek atd.</w:t>
      </w:r>
    </w:p>
    <w:p w:rsidR="00C46A4E" w:rsidRPr="00DC0896" w:rsidRDefault="00962A21" w:rsidP="00EA5F00">
      <w:pPr>
        <w:pStyle w:val="Smlouva-slo"/>
        <w:widowControl w:val="0"/>
        <w:snapToGrid w:val="0"/>
        <w:spacing w:before="0" w:line="240" w:lineRule="auto"/>
        <w:ind w:left="360"/>
        <w:rPr>
          <w:rFonts w:asciiTheme="majorHAnsi" w:hAnsiTheme="majorHAnsi" w:cs="Arial"/>
          <w:sz w:val="22"/>
          <w:szCs w:val="22"/>
        </w:rPr>
      </w:pPr>
      <w:r w:rsidRPr="00DC0896">
        <w:rPr>
          <w:rFonts w:asciiTheme="majorHAnsi" w:hAnsiTheme="majorHAnsi" w:cs="Arial"/>
          <w:sz w:val="22"/>
          <w:szCs w:val="22"/>
        </w:rPr>
        <w:t>Za podmínek vyplývajících z příslušné právní úpravy (viz např. § 219 zákona č. 134/2016 Sb.) uveřejní Objednatel na svém profilu zadavatele tuto smlouvu včetně všech jejích změn a dodatků a dále výši skutečně uhrazené ceny za plnění této smlouvy, a to ve lhůtách stanovených příslušnou právní úpravou.</w:t>
      </w:r>
    </w:p>
    <w:p w:rsidR="00447F59" w:rsidRPr="00DC0896" w:rsidRDefault="00447F59" w:rsidP="00EA5F00">
      <w:pPr>
        <w:widowControl w:val="0"/>
        <w:numPr>
          <w:ilvl w:val="0"/>
          <w:numId w:val="5"/>
        </w:numPr>
        <w:snapToGrid w:val="0"/>
        <w:spacing w:before="240"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 porušeny podmínky zadání zakázky</w:t>
      </w:r>
      <w:r w:rsidR="000C5A8E" w:rsidRPr="00DC0896">
        <w:rPr>
          <w:rFonts w:asciiTheme="majorHAnsi" w:eastAsia="Times New Roman" w:hAnsiTheme="majorHAnsi" w:cs="Arial"/>
          <w:lang w:eastAsia="cs-CZ"/>
        </w:rPr>
        <w:t>, předpisy o zadávání veřejných zakázek</w:t>
      </w:r>
      <w:r w:rsidR="00962A21" w:rsidRPr="00DC0896">
        <w:rPr>
          <w:rFonts w:asciiTheme="majorHAnsi" w:eastAsia="Times New Roman" w:hAnsiTheme="majorHAnsi" w:cs="Arial"/>
          <w:lang w:eastAsia="cs-CZ"/>
        </w:rPr>
        <w:t>, jsou-li aplikovatelné,</w:t>
      </w:r>
      <w:r w:rsidRPr="00DC0896">
        <w:rPr>
          <w:rFonts w:asciiTheme="majorHAnsi" w:eastAsia="Times New Roman" w:hAnsiTheme="majorHAnsi" w:cs="Arial"/>
          <w:lang w:eastAsia="cs-CZ"/>
        </w:rPr>
        <w:t xml:space="preserve"> a </w:t>
      </w:r>
      <w:r w:rsidR="000C5A8E" w:rsidRPr="00DC0896">
        <w:rPr>
          <w:rFonts w:asciiTheme="majorHAnsi" w:eastAsia="Times New Roman" w:hAnsiTheme="majorHAnsi" w:cs="Arial"/>
          <w:lang w:eastAsia="cs-CZ"/>
        </w:rPr>
        <w:t xml:space="preserve">ustanovení </w:t>
      </w:r>
      <w:r w:rsidR="00962A21" w:rsidRPr="00DC0896">
        <w:rPr>
          <w:rFonts w:asciiTheme="majorHAnsi" w:eastAsia="Times New Roman" w:hAnsiTheme="majorHAnsi" w:cs="Arial"/>
          <w:lang w:eastAsia="cs-CZ"/>
        </w:rPr>
        <w:t xml:space="preserve">dalších dokumentů vymezujících povinnosti Objednatele </w:t>
      </w:r>
      <w:r w:rsidR="006D2FE6" w:rsidRPr="00DC0896">
        <w:rPr>
          <w:rFonts w:asciiTheme="majorHAnsi" w:eastAsia="Times New Roman" w:hAnsiTheme="majorHAnsi" w:cs="Arial"/>
          <w:lang w:eastAsia="cs-CZ"/>
        </w:rPr>
        <w:t xml:space="preserve">včetně </w:t>
      </w:r>
      <w:r w:rsidRPr="00DC0896">
        <w:rPr>
          <w:rFonts w:asciiTheme="majorHAnsi" w:eastAsia="Times New Roman" w:hAnsiTheme="majorHAnsi" w:cs="Arial"/>
          <w:lang w:eastAsia="cs-CZ"/>
        </w:rPr>
        <w:t>Metodického pokynu</w:t>
      </w:r>
      <w:r w:rsidRPr="00DC0896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DC0896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 w:rsidR="00AB0655" w:rsidRPr="00DC0896">
        <w:rPr>
          <w:rFonts w:asciiTheme="majorHAnsi" w:eastAsia="Times New Roman" w:hAnsiTheme="majorHAnsi" w:cs="Arial"/>
          <w:lang w:eastAsia="cs-CZ"/>
        </w:rPr>
        <w:t>písemnou dohodou. Objednatel a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Zhotovitel je povinen uchovávat veškerou dokumentaci související s realizací projektu</w:t>
      </w:r>
      <w:r w:rsidR="008A68CB" w:rsidRPr="00DC0896">
        <w:rPr>
          <w:rFonts w:asciiTheme="majorHAnsi" w:eastAsia="Times New Roman" w:hAnsiTheme="majorHAnsi" w:cs="Arial"/>
          <w:lang w:eastAsia="cs-CZ"/>
        </w:rPr>
        <w:t xml:space="preserve"> a s plněním této smlouvy</w:t>
      </w:r>
      <w:r w:rsidRPr="00DC0896">
        <w:rPr>
          <w:rFonts w:asciiTheme="majorHAnsi" w:eastAsia="Times New Roman" w:hAnsiTheme="majorHAnsi" w:cs="Arial"/>
          <w:lang w:eastAsia="cs-CZ"/>
        </w:rPr>
        <w:t xml:space="preserve"> včetně účetních dokladů minimálně do konce roku </w:t>
      </w:r>
      <w:r w:rsidR="002C387C" w:rsidRPr="00DC0896">
        <w:rPr>
          <w:rFonts w:asciiTheme="majorHAnsi" w:eastAsia="Times New Roman" w:hAnsiTheme="majorHAnsi" w:cs="Arial"/>
          <w:lang w:eastAsia="cs-CZ"/>
        </w:rPr>
        <w:t>2035</w:t>
      </w:r>
      <w:r w:rsidRPr="00DC0896">
        <w:rPr>
          <w:rFonts w:asciiTheme="majorHAnsi" w:eastAsia="Times New Roman" w:hAnsiTheme="majorHAnsi" w:cs="Arial"/>
          <w:lang w:eastAsia="cs-CZ"/>
        </w:rPr>
        <w:t>. Pokud je v českých právních předpisech stanovena lhůta delší, musí</w:t>
      </w:r>
      <w:r w:rsidR="007C77E9" w:rsidRPr="00DC089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C0896">
        <w:rPr>
          <w:rFonts w:asciiTheme="majorHAnsi" w:eastAsia="Times New Roman" w:hAnsiTheme="majorHAnsi" w:cs="Arial"/>
          <w:lang w:eastAsia="cs-CZ"/>
        </w:rPr>
        <w:t xml:space="preserve"> uchovat tuto dokumentaci dle této lhůty.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Zhotovitel je povinen minimálně do konce roku </w:t>
      </w:r>
      <w:r w:rsidR="002C387C" w:rsidRPr="00DC0896">
        <w:rPr>
          <w:rFonts w:asciiTheme="majorHAnsi" w:eastAsia="Times New Roman" w:hAnsiTheme="majorHAnsi" w:cs="Arial"/>
          <w:lang w:eastAsia="cs-CZ"/>
        </w:rPr>
        <w:t>2035</w:t>
      </w:r>
      <w:r w:rsidRPr="00DC0896">
        <w:rPr>
          <w:rFonts w:asciiTheme="majorHAnsi" w:eastAsia="Times New Roman" w:hAnsiTheme="majorHAnsi" w:cs="Arial"/>
          <w:lang w:eastAsia="cs-CZ"/>
        </w:rPr>
        <w:t xml:space="preserve"> poskytovat požadované infor</w:t>
      </w:r>
      <w:r w:rsidR="00AB0655" w:rsidRPr="00DC0896">
        <w:rPr>
          <w:rFonts w:asciiTheme="majorHAnsi" w:eastAsia="Times New Roman" w:hAnsiTheme="majorHAnsi" w:cs="Arial"/>
          <w:lang w:eastAsia="cs-CZ"/>
        </w:rPr>
        <w:t>mace a dokumentaci související</w:t>
      </w:r>
      <w:r w:rsidRPr="00DC0896">
        <w:rPr>
          <w:rFonts w:asciiTheme="majorHAnsi" w:eastAsia="Times New Roman" w:hAnsiTheme="majorHAnsi" w:cs="Arial"/>
          <w:lang w:eastAsia="cs-CZ"/>
        </w:rPr>
        <w:t xml:space="preserve"> s realizací projektu </w:t>
      </w:r>
      <w:r w:rsidR="008A68CB" w:rsidRPr="00DC0896">
        <w:rPr>
          <w:rFonts w:asciiTheme="majorHAnsi" w:eastAsia="Times New Roman" w:hAnsiTheme="majorHAnsi" w:cs="Arial"/>
          <w:lang w:eastAsia="cs-CZ"/>
        </w:rPr>
        <w:t xml:space="preserve">a s plněním této smlouvy </w:t>
      </w:r>
      <w:r w:rsidRPr="00DC0896">
        <w:rPr>
          <w:rFonts w:asciiTheme="majorHAnsi" w:eastAsia="Times New Roman" w:hAnsiTheme="majorHAnsi" w:cs="Arial"/>
          <w:lang w:eastAsia="cs-CZ"/>
        </w:rPr>
        <w:t xml:space="preserve"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</w:t>
      </w:r>
      <w:r w:rsidR="000C5A8E" w:rsidRPr="00DC0896"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DC0896">
        <w:rPr>
          <w:rFonts w:asciiTheme="majorHAnsi" w:eastAsia="Times New Roman" w:hAnsiTheme="majorHAnsi" w:cs="Arial"/>
          <w:lang w:eastAsia="cs-CZ"/>
        </w:rPr>
        <w:t>součinnost.</w:t>
      </w:r>
      <w:r w:rsidR="000F5F15" w:rsidRPr="00DC0896"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:rsidR="00447F59" w:rsidRPr="00DC0896" w:rsidRDefault="00AB0655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Zhotovitel a </w:t>
      </w:r>
      <w:r w:rsidR="007C77E9" w:rsidRPr="00DC0896">
        <w:rPr>
          <w:rFonts w:asciiTheme="majorHAnsi" w:eastAsia="Times New Roman" w:hAnsiTheme="majorHAnsi" w:cs="Arial"/>
          <w:lang w:eastAsia="cs-CZ"/>
        </w:rPr>
        <w:t>Objednatel</w:t>
      </w:r>
      <w:r w:rsidR="00447F59" w:rsidRPr="00DC0896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 w:rsidR="00DA7017" w:rsidRPr="00DC0896">
        <w:rPr>
          <w:rFonts w:asciiTheme="majorHAnsi" w:eastAsia="Times New Roman" w:hAnsiTheme="majorHAnsi" w:cs="Arial"/>
          <w:lang w:eastAsia="cs-CZ"/>
        </w:rPr>
        <w:t xml:space="preserve">a </w:t>
      </w:r>
      <w:r w:rsidR="00447F59" w:rsidRPr="00DC0896">
        <w:rPr>
          <w:rFonts w:asciiTheme="majorHAnsi" w:eastAsia="Times New Roman" w:hAnsiTheme="majorHAnsi" w:cs="Arial"/>
          <w:lang w:eastAsia="cs-CZ"/>
        </w:rPr>
        <w:t>po předchozí dohodě.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Případná neplatnost </w:t>
      </w:r>
      <w:r w:rsidR="00DA7017" w:rsidRPr="00DC0896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DC0896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</w:t>
      </w:r>
      <w:r w:rsidRPr="00DC0896">
        <w:rPr>
          <w:rFonts w:asciiTheme="majorHAnsi" w:eastAsia="Times New Roman" w:hAnsiTheme="majorHAnsi" w:cs="Arial"/>
          <w:lang w:eastAsia="cs-CZ"/>
        </w:rPr>
        <w:lastRenderedPageBreak/>
        <w:t xml:space="preserve">neplatnost </w:t>
      </w:r>
      <w:r w:rsidR="00DA7017" w:rsidRPr="00DC0896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DC0896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 w:rsidR="00DA7017" w:rsidRPr="00DC0896"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DC0896">
        <w:rPr>
          <w:rFonts w:asciiTheme="majorHAnsi" w:eastAsia="Times New Roman" w:hAnsiTheme="majorHAnsi" w:cs="Arial"/>
          <w:lang w:eastAsia="cs-CZ"/>
        </w:rPr>
        <w:t xml:space="preserve">. 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="00587788" w:rsidRPr="00DC0896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DC0896">
        <w:rPr>
          <w:rFonts w:asciiTheme="majorHAnsi" w:eastAsia="Times New Roman" w:hAnsiTheme="majorHAnsi" w:cs="Arial"/>
          <w:lang w:eastAsia="cs-CZ"/>
        </w:rPr>
        <w:t>, což stvrzují svými podpisy.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DC0896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  <w:r w:rsidR="006D2FE6" w:rsidRPr="00DC0896">
        <w:rPr>
          <w:rFonts w:asciiTheme="majorHAnsi" w:eastAsia="Times New Roman" w:hAnsiTheme="majorHAnsi" w:cs="Arial"/>
          <w:lang w:eastAsia="cs-CZ"/>
        </w:rPr>
        <w:t xml:space="preserve"> </w:t>
      </w:r>
      <w:r w:rsidR="006D2FE6" w:rsidRPr="00DC0896">
        <w:rPr>
          <w:rFonts w:asciiTheme="majorHAnsi" w:hAnsiTheme="majorHAnsi" w:cs="Arial"/>
        </w:rPr>
        <w:t>V případě, že je tato smlouva vyhotovena v elektronické formě, podepíší smluvní strany (resp. jejich oprávnění zástupci) smlouvu elektronickým podpisem dle zvláštních právních předpisů v jednom vyhotovení v elektronické formě.</w:t>
      </w:r>
    </w:p>
    <w:p w:rsidR="00447F59" w:rsidRPr="00DC0896" w:rsidRDefault="00447F59" w:rsidP="00447F59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DC0896">
        <w:rPr>
          <w:rFonts w:asciiTheme="majorHAnsi" w:eastAsia="Times New Roman" w:hAnsiTheme="majorHAnsi" w:cs="Calibri"/>
          <w:lang w:eastAsia="cs-CZ"/>
        </w:rPr>
        <w:t>Součástí této smlouvy jsou následující přílohy:</w:t>
      </w:r>
    </w:p>
    <w:p w:rsidR="00447F59" w:rsidRPr="00DC0896" w:rsidRDefault="00360A4F" w:rsidP="004F53FD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 w:rsidRPr="00DC0896">
        <w:rPr>
          <w:rFonts w:asciiTheme="majorHAnsi" w:eastAsia="Calibri" w:hAnsiTheme="majorHAnsi" w:cs="Arial"/>
        </w:rPr>
        <w:t>Vyplněný p</w:t>
      </w:r>
      <w:r w:rsidR="007A02B3" w:rsidRPr="00DC0896">
        <w:rPr>
          <w:rFonts w:asciiTheme="majorHAnsi" w:eastAsia="Calibri" w:hAnsiTheme="majorHAnsi" w:cs="Arial"/>
        </w:rPr>
        <w:t>oložkový rozpočet</w:t>
      </w:r>
      <w:r w:rsidRPr="00DC0896">
        <w:rPr>
          <w:rFonts w:asciiTheme="majorHAnsi" w:eastAsia="Calibri" w:hAnsiTheme="majorHAnsi" w:cs="Arial"/>
        </w:rPr>
        <w:t xml:space="preserve"> z nabídky Zhotovitele</w:t>
      </w:r>
    </w:p>
    <w:p w:rsidR="002C387C" w:rsidRPr="00DC0896" w:rsidRDefault="002C387C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:rsidR="002C387C" w:rsidRPr="00DC0896" w:rsidRDefault="002C387C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222"/>
        <w:gridCol w:w="4533"/>
      </w:tblGrid>
      <w:tr w:rsidR="00DC0896" w:rsidRPr="004529B8" w:rsidTr="00565324">
        <w:tc>
          <w:tcPr>
            <w:tcW w:w="4533" w:type="dxa"/>
          </w:tcPr>
          <w:p w:rsidR="00447F59" w:rsidRPr="00DC0896" w:rsidRDefault="00447F59" w:rsidP="00E65144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DC0896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proofErr w:type="gramStart"/>
            <w:r w:rsidR="00E65144">
              <w:rPr>
                <w:rFonts w:asciiTheme="majorHAnsi" w:eastAsia="Times New Roman" w:hAnsiTheme="majorHAnsi"/>
                <w:szCs w:val="20"/>
                <w:lang w:val="cs-CZ" w:eastAsia="cs-CZ"/>
              </w:rPr>
              <w:t>19.7.2023</w:t>
            </w:r>
            <w:proofErr w:type="gramEnd"/>
            <w:r w:rsidR="002C387C" w:rsidRPr="00DC0896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, </w:t>
            </w:r>
            <w:r w:rsidR="00E6514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v </w:t>
            </w:r>
            <w:proofErr w:type="spellStart"/>
            <w:r w:rsidR="002C387C" w:rsidRPr="00DC0896">
              <w:rPr>
                <w:rFonts w:asciiTheme="majorHAnsi" w:eastAsia="Times New Roman" w:hAnsiTheme="majorHAnsi"/>
                <w:szCs w:val="20"/>
                <w:lang w:val="cs-CZ" w:eastAsia="cs-CZ"/>
              </w:rPr>
              <w:t>Sezimov</w:t>
            </w:r>
            <w:r w:rsidR="00E65144">
              <w:rPr>
                <w:rFonts w:asciiTheme="majorHAnsi" w:eastAsia="Times New Roman" w:hAnsiTheme="majorHAnsi"/>
                <w:szCs w:val="20"/>
                <w:lang w:val="cs-CZ" w:eastAsia="cs-CZ"/>
              </w:rPr>
              <w:t>ě</w:t>
            </w:r>
            <w:proofErr w:type="spellEnd"/>
            <w:r w:rsidR="002C387C" w:rsidRPr="00DC0896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Ústí</w:t>
            </w:r>
          </w:p>
        </w:tc>
        <w:tc>
          <w:tcPr>
            <w:tcW w:w="222" w:type="dxa"/>
          </w:tcPr>
          <w:p w:rsidR="00447F59" w:rsidRPr="00DC0896" w:rsidRDefault="00447F59" w:rsidP="00447F5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:rsidR="00447F59" w:rsidRPr="004529B8" w:rsidRDefault="00447F59" w:rsidP="00565324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proofErr w:type="gramStart"/>
            <w:r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>Dne</w:t>
            </w:r>
            <w:r w:rsidR="002C387C"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</w:t>
            </w:r>
            <w:r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_________________ </w:t>
            </w:r>
            <w:r w:rsid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, </w:t>
            </w:r>
            <w:r w:rsidR="00E6514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v </w:t>
            </w:r>
            <w:r w:rsid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>Táboře</w:t>
            </w:r>
            <w:proofErr w:type="gramEnd"/>
          </w:p>
        </w:tc>
      </w:tr>
      <w:tr w:rsidR="00DC0896" w:rsidRPr="004529B8" w:rsidTr="00565324">
        <w:tc>
          <w:tcPr>
            <w:tcW w:w="4533" w:type="dxa"/>
          </w:tcPr>
          <w:p w:rsidR="00565324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:rsidR="00E65144" w:rsidRDefault="00E6514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:rsidR="00E65144" w:rsidRPr="00DC0896" w:rsidRDefault="00E6514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:rsidR="00565324" w:rsidRPr="00DC0896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DC0896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  <w:tc>
          <w:tcPr>
            <w:tcW w:w="222" w:type="dxa"/>
          </w:tcPr>
          <w:p w:rsidR="00565324" w:rsidRPr="00DC0896" w:rsidRDefault="00565324" w:rsidP="00447F59">
            <w:pPr>
              <w:spacing w:after="120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:rsidR="00565324" w:rsidRDefault="0056532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:rsidR="00E65144" w:rsidRDefault="00E6514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:rsidR="00E65144" w:rsidRPr="004529B8" w:rsidRDefault="00E6514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:rsidR="00565324" w:rsidRPr="004529B8" w:rsidRDefault="00565324" w:rsidP="00565324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</w:tr>
      <w:tr w:rsidR="00565324" w:rsidRPr="004529B8" w:rsidTr="00565324">
        <w:tc>
          <w:tcPr>
            <w:tcW w:w="4533" w:type="dxa"/>
          </w:tcPr>
          <w:p w:rsidR="002C387C" w:rsidRPr="00DC0896" w:rsidRDefault="000B391A" w:rsidP="002C387C">
            <w:pPr>
              <w:rPr>
                <w:rFonts w:asciiTheme="majorHAnsi" w:eastAsia="Calibri" w:hAnsiTheme="majorHAnsi" w:cs="Arial"/>
                <w:lang w:val="cs-CZ"/>
              </w:rPr>
            </w:pPr>
            <w:r w:rsidRPr="00DC0896">
              <w:rPr>
                <w:rFonts w:asciiTheme="majorHAnsi" w:eastAsia="Calibri" w:hAnsiTheme="majorHAnsi" w:cs="Arial"/>
                <w:lang w:val="cs-CZ"/>
              </w:rPr>
              <w:t>Objednatel</w:t>
            </w:r>
          </w:p>
          <w:p w:rsidR="002C387C" w:rsidRPr="00DC0896" w:rsidRDefault="002C387C" w:rsidP="002C387C">
            <w:pPr>
              <w:rPr>
                <w:rFonts w:asciiTheme="majorHAnsi" w:hAnsiTheme="majorHAnsi" w:cs="Times New Roman"/>
                <w:lang w:val="cs-CZ"/>
              </w:rPr>
            </w:pPr>
            <w:r w:rsidRPr="00DC0896">
              <w:rPr>
                <w:rFonts w:asciiTheme="majorHAnsi" w:hAnsiTheme="majorHAnsi" w:cs="Times New Roman"/>
                <w:lang w:val="cs-CZ"/>
              </w:rPr>
              <w:t xml:space="preserve">doc. PhDr. Mgr. Lenka Hrušková, </w:t>
            </w:r>
            <w:proofErr w:type="spellStart"/>
            <w:r w:rsidRPr="00DC0896">
              <w:rPr>
                <w:rFonts w:asciiTheme="majorHAnsi" w:hAnsiTheme="majorHAnsi" w:cs="Times New Roman"/>
                <w:lang w:val="cs-CZ"/>
              </w:rPr>
              <w:t>Ph.D</w:t>
            </w:r>
            <w:proofErr w:type="spellEnd"/>
            <w:r w:rsidRPr="00DC0896">
              <w:rPr>
                <w:rFonts w:asciiTheme="majorHAnsi" w:hAnsiTheme="majorHAnsi" w:cs="Times New Roman"/>
                <w:lang w:val="cs-CZ"/>
              </w:rPr>
              <w:t>.</w:t>
            </w:r>
          </w:p>
          <w:p w:rsidR="002C387C" w:rsidRPr="00DC0896" w:rsidRDefault="002C387C" w:rsidP="002C387C">
            <w:pPr>
              <w:rPr>
                <w:rFonts w:asciiTheme="majorHAnsi" w:hAnsiTheme="majorHAnsi" w:cs="Times New Roman"/>
              </w:rPr>
            </w:pPr>
            <w:proofErr w:type="spellStart"/>
            <w:r w:rsidRPr="00DC0896">
              <w:rPr>
                <w:rFonts w:asciiTheme="majorHAnsi" w:hAnsiTheme="majorHAnsi" w:cs="Times New Roman"/>
              </w:rPr>
              <w:t>ředitelka</w:t>
            </w:r>
            <w:proofErr w:type="spellEnd"/>
          </w:p>
          <w:p w:rsidR="00565324" w:rsidRPr="00DC0896" w:rsidRDefault="00565324" w:rsidP="000E297D">
            <w:pPr>
              <w:spacing w:before="0" w:after="60"/>
              <w:rPr>
                <w:rFonts w:asciiTheme="majorHAnsi" w:eastAsia="Times New Roman" w:hAnsiTheme="majorHAnsi"/>
                <w:szCs w:val="20"/>
                <w:lang w:val="cs-CZ" w:eastAsia="cs-CZ" w:bidi="ar-SA"/>
              </w:rPr>
            </w:pPr>
          </w:p>
        </w:tc>
        <w:tc>
          <w:tcPr>
            <w:tcW w:w="222" w:type="dxa"/>
          </w:tcPr>
          <w:p w:rsidR="00565324" w:rsidRPr="00DC0896" w:rsidRDefault="00565324" w:rsidP="00447F59">
            <w:pPr>
              <w:spacing w:before="0"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 w:bidi="ar-SA"/>
              </w:rPr>
            </w:pPr>
          </w:p>
        </w:tc>
        <w:tc>
          <w:tcPr>
            <w:tcW w:w="4533" w:type="dxa"/>
          </w:tcPr>
          <w:p w:rsidR="00565324" w:rsidRPr="004529B8" w:rsidRDefault="00565324" w:rsidP="004529B8">
            <w:pPr>
              <w:spacing w:after="120" w:line="480" w:lineRule="auto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>Zhotovitel</w:t>
            </w:r>
            <w:r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r w:rsidR="004529B8"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>Pavel Míka</w:t>
            </w:r>
            <w:r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r w:rsidR="004529B8" w:rsidRPr="004529B8">
              <w:rPr>
                <w:rFonts w:asciiTheme="majorHAnsi" w:eastAsia="Times New Roman" w:hAnsiTheme="majorHAnsi"/>
                <w:szCs w:val="20"/>
                <w:lang w:val="cs-CZ" w:eastAsia="cs-CZ"/>
              </w:rPr>
              <w:t>majitel</w:t>
            </w:r>
          </w:p>
        </w:tc>
      </w:tr>
    </w:tbl>
    <w:p w:rsidR="00447F59" w:rsidRPr="00DC0896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sectPr w:rsidR="00447F59" w:rsidRPr="00DC0896" w:rsidSect="007D4894">
      <w:headerReference w:type="default" r:id="rId8"/>
      <w:footerReference w:type="default" r:id="rId9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A8" w:rsidRDefault="00007BA8" w:rsidP="00E879E7">
      <w:r>
        <w:separator/>
      </w:r>
    </w:p>
  </w:endnote>
  <w:endnote w:type="continuationSeparator" w:id="0">
    <w:p w:rsidR="00007BA8" w:rsidRDefault="00007BA8" w:rsidP="00E8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="009B4314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="009B4314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E65144">
              <w:rPr>
                <w:rFonts w:asciiTheme="majorHAnsi" w:hAnsiTheme="majorHAnsi"/>
                <w:b/>
                <w:noProof/>
                <w:sz w:val="20"/>
                <w:szCs w:val="20"/>
              </w:rPr>
              <w:t>13</w:t>
            </w:r>
            <w:r w:rsidR="009B4314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="009B4314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="009B4314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E65144">
              <w:rPr>
                <w:rFonts w:asciiTheme="majorHAnsi" w:hAnsiTheme="majorHAnsi"/>
                <w:b/>
                <w:noProof/>
                <w:sz w:val="20"/>
                <w:szCs w:val="20"/>
              </w:rPr>
              <w:t>13</w:t>
            </w:r>
            <w:r w:rsidR="009B4314"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334BB" w:rsidRPr="003724A7" w:rsidRDefault="00E334BB" w:rsidP="007D4894">
    <w:pPr>
      <w:pStyle w:val="Zpat"/>
      <w:rPr>
        <w:szCs w:val="16"/>
      </w:rPr>
    </w:pPr>
  </w:p>
  <w:p w:rsidR="00E334BB" w:rsidRDefault="00E334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A8" w:rsidRDefault="00007BA8" w:rsidP="00E879E7">
      <w:r>
        <w:separator/>
      </w:r>
    </w:p>
  </w:footnote>
  <w:footnote w:type="continuationSeparator" w:id="0">
    <w:p w:rsidR="00007BA8" w:rsidRDefault="00007BA8" w:rsidP="00E87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BB" w:rsidRDefault="00FC018E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noProof/>
        <w:lang w:eastAsia="cs-CZ"/>
      </w:rPr>
      <w:drawing>
        <wp:inline distT="0" distB="0" distL="0" distR="0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34BB" w:rsidRDefault="00E334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986651"/>
    <w:multiLevelType w:val="hybridMultilevel"/>
    <w:tmpl w:val="16146CD2"/>
    <w:lvl w:ilvl="0" w:tplc="52260C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FF7FFA"/>
    <w:multiLevelType w:val="singleLevel"/>
    <w:tmpl w:val="D1183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6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68844C83"/>
    <w:multiLevelType w:val="hybridMultilevel"/>
    <w:tmpl w:val="6CEE690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C6342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36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27"/>
  </w:num>
  <w:num w:numId="8">
    <w:abstractNumId w:val="26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6"/>
  </w:num>
  <w:num w:numId="12">
    <w:abstractNumId w:val="33"/>
  </w:num>
  <w:num w:numId="13">
    <w:abstractNumId w:val="7"/>
  </w:num>
  <w:num w:numId="14">
    <w:abstractNumId w:val="8"/>
  </w:num>
  <w:num w:numId="15">
    <w:abstractNumId w:val="40"/>
  </w:num>
  <w:num w:numId="16">
    <w:abstractNumId w:val="9"/>
  </w:num>
  <w:num w:numId="17">
    <w:abstractNumId w:val="39"/>
  </w:num>
  <w:num w:numId="18">
    <w:abstractNumId w:val="41"/>
  </w:num>
  <w:num w:numId="19">
    <w:abstractNumId w:val="10"/>
  </w:num>
  <w:num w:numId="20">
    <w:abstractNumId w:val="21"/>
  </w:num>
  <w:num w:numId="21">
    <w:abstractNumId w:val="15"/>
  </w:num>
  <w:num w:numId="22">
    <w:abstractNumId w:val="37"/>
  </w:num>
  <w:num w:numId="23">
    <w:abstractNumId w:val="14"/>
  </w:num>
  <w:num w:numId="24">
    <w:abstractNumId w:val="12"/>
  </w:num>
  <w:num w:numId="25">
    <w:abstractNumId w:val="0"/>
  </w:num>
  <w:num w:numId="26">
    <w:abstractNumId w:val="35"/>
  </w:num>
  <w:num w:numId="27">
    <w:abstractNumId w:val="13"/>
  </w:num>
  <w:num w:numId="28">
    <w:abstractNumId w:val="4"/>
  </w:num>
  <w:num w:numId="29">
    <w:abstractNumId w:val="11"/>
  </w:num>
  <w:num w:numId="30">
    <w:abstractNumId w:val="5"/>
  </w:num>
  <w:num w:numId="31">
    <w:abstractNumId w:val="28"/>
  </w:num>
  <w:num w:numId="32">
    <w:abstractNumId w:val="3"/>
  </w:num>
  <w:num w:numId="33">
    <w:abstractNumId w:val="2"/>
  </w:num>
  <w:num w:numId="34">
    <w:abstractNumId w:val="31"/>
  </w:num>
  <w:num w:numId="35">
    <w:abstractNumId w:val="30"/>
  </w:num>
  <w:num w:numId="36">
    <w:abstractNumId w:val="24"/>
  </w:num>
  <w:num w:numId="37">
    <w:abstractNumId w:val="23"/>
  </w:num>
  <w:num w:numId="38">
    <w:abstractNumId w:val="29"/>
  </w:num>
  <w:num w:numId="39">
    <w:abstractNumId w:val="1"/>
  </w:num>
  <w:num w:numId="40">
    <w:abstractNumId w:val="20"/>
  </w:num>
  <w:num w:numId="41">
    <w:abstractNumId w:val="22"/>
  </w:num>
  <w:num w:numId="42">
    <w:abstractNumId w:val="38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42C1"/>
    <w:rsid w:val="00007BA8"/>
    <w:rsid w:val="00032D59"/>
    <w:rsid w:val="00032FBA"/>
    <w:rsid w:val="00040A53"/>
    <w:rsid w:val="00067A2C"/>
    <w:rsid w:val="00092602"/>
    <w:rsid w:val="000A5CA4"/>
    <w:rsid w:val="000A69E9"/>
    <w:rsid w:val="000B391A"/>
    <w:rsid w:val="000C5A8E"/>
    <w:rsid w:val="000C63F1"/>
    <w:rsid w:val="000C7997"/>
    <w:rsid w:val="000D671F"/>
    <w:rsid w:val="000E08D0"/>
    <w:rsid w:val="000E297D"/>
    <w:rsid w:val="000F4405"/>
    <w:rsid w:val="000F5F15"/>
    <w:rsid w:val="00120788"/>
    <w:rsid w:val="00134421"/>
    <w:rsid w:val="001402AF"/>
    <w:rsid w:val="0014440D"/>
    <w:rsid w:val="00150977"/>
    <w:rsid w:val="00176E7A"/>
    <w:rsid w:val="0018428F"/>
    <w:rsid w:val="001861DA"/>
    <w:rsid w:val="00191CE9"/>
    <w:rsid w:val="00192443"/>
    <w:rsid w:val="002113E6"/>
    <w:rsid w:val="00211AA6"/>
    <w:rsid w:val="00213883"/>
    <w:rsid w:val="00234001"/>
    <w:rsid w:val="002478CD"/>
    <w:rsid w:val="00261915"/>
    <w:rsid w:val="00280FF6"/>
    <w:rsid w:val="00285C25"/>
    <w:rsid w:val="00294884"/>
    <w:rsid w:val="002A52A6"/>
    <w:rsid w:val="002C17C6"/>
    <w:rsid w:val="002C387C"/>
    <w:rsid w:val="002C47F9"/>
    <w:rsid w:val="002C50D9"/>
    <w:rsid w:val="002D3F63"/>
    <w:rsid w:val="002D6876"/>
    <w:rsid w:val="002E1B20"/>
    <w:rsid w:val="003014A3"/>
    <w:rsid w:val="0030468D"/>
    <w:rsid w:val="0031484D"/>
    <w:rsid w:val="00326143"/>
    <w:rsid w:val="00334B9D"/>
    <w:rsid w:val="0034228E"/>
    <w:rsid w:val="00342FA9"/>
    <w:rsid w:val="00360A4F"/>
    <w:rsid w:val="0037122B"/>
    <w:rsid w:val="0038741D"/>
    <w:rsid w:val="003B5395"/>
    <w:rsid w:val="003B7D74"/>
    <w:rsid w:val="004036A0"/>
    <w:rsid w:val="004051B9"/>
    <w:rsid w:val="00415999"/>
    <w:rsid w:val="004351E7"/>
    <w:rsid w:val="00447F59"/>
    <w:rsid w:val="004529B8"/>
    <w:rsid w:val="00476833"/>
    <w:rsid w:val="004A23EB"/>
    <w:rsid w:val="004C04AF"/>
    <w:rsid w:val="004C2088"/>
    <w:rsid w:val="004D66F0"/>
    <w:rsid w:val="004E1C90"/>
    <w:rsid w:val="004E2692"/>
    <w:rsid w:val="004F2A60"/>
    <w:rsid w:val="004F3EA1"/>
    <w:rsid w:val="004F53FD"/>
    <w:rsid w:val="00504998"/>
    <w:rsid w:val="00565324"/>
    <w:rsid w:val="005744C2"/>
    <w:rsid w:val="005803DF"/>
    <w:rsid w:val="00587788"/>
    <w:rsid w:val="00590EA0"/>
    <w:rsid w:val="005A539D"/>
    <w:rsid w:val="005D3671"/>
    <w:rsid w:val="005D5217"/>
    <w:rsid w:val="005E42C1"/>
    <w:rsid w:val="005F45CC"/>
    <w:rsid w:val="005F78C2"/>
    <w:rsid w:val="00610C25"/>
    <w:rsid w:val="0061360B"/>
    <w:rsid w:val="00613963"/>
    <w:rsid w:val="006341CB"/>
    <w:rsid w:val="00634304"/>
    <w:rsid w:val="00640DB2"/>
    <w:rsid w:val="00670E87"/>
    <w:rsid w:val="00682344"/>
    <w:rsid w:val="00682C89"/>
    <w:rsid w:val="006A3AE3"/>
    <w:rsid w:val="006B50A0"/>
    <w:rsid w:val="006C413B"/>
    <w:rsid w:val="006C6EFF"/>
    <w:rsid w:val="006D2FE6"/>
    <w:rsid w:val="006F16EA"/>
    <w:rsid w:val="006F1F87"/>
    <w:rsid w:val="006F69E9"/>
    <w:rsid w:val="006F7A1E"/>
    <w:rsid w:val="0070165F"/>
    <w:rsid w:val="00705F9F"/>
    <w:rsid w:val="00711E8E"/>
    <w:rsid w:val="00734789"/>
    <w:rsid w:val="00740228"/>
    <w:rsid w:val="00741A0C"/>
    <w:rsid w:val="00750BF5"/>
    <w:rsid w:val="00756CA0"/>
    <w:rsid w:val="00757039"/>
    <w:rsid w:val="00763EC9"/>
    <w:rsid w:val="00765BA3"/>
    <w:rsid w:val="00773B01"/>
    <w:rsid w:val="007A02B3"/>
    <w:rsid w:val="007A7982"/>
    <w:rsid w:val="007B4A7C"/>
    <w:rsid w:val="007C77E9"/>
    <w:rsid w:val="007D2AD3"/>
    <w:rsid w:val="007D4894"/>
    <w:rsid w:val="007F0C4E"/>
    <w:rsid w:val="007F139A"/>
    <w:rsid w:val="007F3138"/>
    <w:rsid w:val="00806DD0"/>
    <w:rsid w:val="00810B70"/>
    <w:rsid w:val="008151BB"/>
    <w:rsid w:val="0082080E"/>
    <w:rsid w:val="008252E9"/>
    <w:rsid w:val="00847056"/>
    <w:rsid w:val="008625E6"/>
    <w:rsid w:val="0086766B"/>
    <w:rsid w:val="008751E5"/>
    <w:rsid w:val="00896772"/>
    <w:rsid w:val="008A0696"/>
    <w:rsid w:val="008A4BAD"/>
    <w:rsid w:val="008A68CB"/>
    <w:rsid w:val="008C2FCB"/>
    <w:rsid w:val="008D7904"/>
    <w:rsid w:val="008E7BFA"/>
    <w:rsid w:val="0090702F"/>
    <w:rsid w:val="00907F99"/>
    <w:rsid w:val="00932118"/>
    <w:rsid w:val="00947AAF"/>
    <w:rsid w:val="00953BC3"/>
    <w:rsid w:val="00954F3E"/>
    <w:rsid w:val="00962A21"/>
    <w:rsid w:val="0096411E"/>
    <w:rsid w:val="00966633"/>
    <w:rsid w:val="0097334A"/>
    <w:rsid w:val="00981641"/>
    <w:rsid w:val="00995AAF"/>
    <w:rsid w:val="009A752D"/>
    <w:rsid w:val="009B4314"/>
    <w:rsid w:val="009B571D"/>
    <w:rsid w:val="009D7235"/>
    <w:rsid w:val="00A01712"/>
    <w:rsid w:val="00A064AB"/>
    <w:rsid w:val="00A2131D"/>
    <w:rsid w:val="00A252F3"/>
    <w:rsid w:val="00A258FF"/>
    <w:rsid w:val="00A54567"/>
    <w:rsid w:val="00A703C5"/>
    <w:rsid w:val="00A72937"/>
    <w:rsid w:val="00A75CA3"/>
    <w:rsid w:val="00A8124D"/>
    <w:rsid w:val="00AB0655"/>
    <w:rsid w:val="00AD492A"/>
    <w:rsid w:val="00AE60EB"/>
    <w:rsid w:val="00AE61B3"/>
    <w:rsid w:val="00B514DA"/>
    <w:rsid w:val="00B52787"/>
    <w:rsid w:val="00B658E9"/>
    <w:rsid w:val="00B663B9"/>
    <w:rsid w:val="00B744A2"/>
    <w:rsid w:val="00B75CC2"/>
    <w:rsid w:val="00B94B77"/>
    <w:rsid w:val="00BB35C7"/>
    <w:rsid w:val="00BC2F61"/>
    <w:rsid w:val="00BD4EAC"/>
    <w:rsid w:val="00BE2900"/>
    <w:rsid w:val="00C30C7C"/>
    <w:rsid w:val="00C43424"/>
    <w:rsid w:val="00C45B9E"/>
    <w:rsid w:val="00C46A4E"/>
    <w:rsid w:val="00C5530A"/>
    <w:rsid w:val="00C562B1"/>
    <w:rsid w:val="00C57C66"/>
    <w:rsid w:val="00C71B92"/>
    <w:rsid w:val="00C7475C"/>
    <w:rsid w:val="00C74890"/>
    <w:rsid w:val="00C857CA"/>
    <w:rsid w:val="00C93BBD"/>
    <w:rsid w:val="00CA70E9"/>
    <w:rsid w:val="00CC1CE1"/>
    <w:rsid w:val="00CF791D"/>
    <w:rsid w:val="00D00EB1"/>
    <w:rsid w:val="00D11281"/>
    <w:rsid w:val="00D1645B"/>
    <w:rsid w:val="00D251F0"/>
    <w:rsid w:val="00D300A9"/>
    <w:rsid w:val="00D5203A"/>
    <w:rsid w:val="00D87536"/>
    <w:rsid w:val="00DA7017"/>
    <w:rsid w:val="00DC0896"/>
    <w:rsid w:val="00DE6706"/>
    <w:rsid w:val="00DF217C"/>
    <w:rsid w:val="00E070A0"/>
    <w:rsid w:val="00E1043F"/>
    <w:rsid w:val="00E334BB"/>
    <w:rsid w:val="00E44506"/>
    <w:rsid w:val="00E56219"/>
    <w:rsid w:val="00E65144"/>
    <w:rsid w:val="00E72EAA"/>
    <w:rsid w:val="00E8493E"/>
    <w:rsid w:val="00E879E7"/>
    <w:rsid w:val="00E9242B"/>
    <w:rsid w:val="00E935A0"/>
    <w:rsid w:val="00EA5F00"/>
    <w:rsid w:val="00EB44CC"/>
    <w:rsid w:val="00ED5299"/>
    <w:rsid w:val="00EE4331"/>
    <w:rsid w:val="00EF2505"/>
    <w:rsid w:val="00EF3CB8"/>
    <w:rsid w:val="00EF4A12"/>
    <w:rsid w:val="00F21C25"/>
    <w:rsid w:val="00F21E73"/>
    <w:rsid w:val="00F250F7"/>
    <w:rsid w:val="00F306E5"/>
    <w:rsid w:val="00F3087A"/>
    <w:rsid w:val="00F47018"/>
    <w:rsid w:val="00F61AE6"/>
    <w:rsid w:val="00FA35BC"/>
    <w:rsid w:val="00FC018E"/>
    <w:rsid w:val="00FC58E8"/>
    <w:rsid w:val="00FC74BC"/>
    <w:rsid w:val="00FD71DA"/>
    <w:rsid w:val="00FE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  <w:style w:type="character" w:styleId="Sledovanodkaz">
    <w:name w:val="FollowedHyperlink"/>
    <w:basedOn w:val="Standardnpsmoodstavce"/>
    <w:uiPriority w:val="99"/>
    <w:semiHidden/>
    <w:unhideWhenUsed/>
    <w:rsid w:val="002E1B20"/>
    <w:rPr>
      <w:color w:val="800080" w:themeColor="followedHyperlink"/>
      <w:u w:val="single"/>
    </w:rPr>
  </w:style>
  <w:style w:type="paragraph" w:customStyle="1" w:styleId="Smlouva-slo">
    <w:name w:val="Smlouva-číslo"/>
    <w:basedOn w:val="Normln"/>
    <w:rsid w:val="00962A21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rsid w:val="00962A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6FE52-4A31-4BC2-B2F0-A5D66691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5379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2023-06-22T08:31:00Z</dcterms:created>
  <dcterms:modified xsi:type="dcterms:W3CDTF">2023-07-19T08:03:00Z</dcterms:modified>
</cp:coreProperties>
</file>